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5A9" w:rsidRDefault="00BF15A9" w:rsidP="00BF15A9">
      <w:pPr>
        <w:spacing w:after="0" w:line="240" w:lineRule="auto"/>
        <w:rPr>
          <w:rFonts w:ascii="Times New Roman" w:eastAsia="Times New Roman" w:hAnsi="Times New Roman" w:cs="Times New Roman"/>
          <w:b/>
          <w:sz w:val="28"/>
          <w:szCs w:val="28"/>
          <w:lang w:eastAsia="en-IN"/>
        </w:rPr>
      </w:pPr>
      <w:r w:rsidRPr="006177EB">
        <w:rPr>
          <w:rFonts w:ascii="Times New Roman" w:eastAsia="Times New Roman" w:hAnsi="Times New Roman" w:cs="Times New Roman"/>
          <w:b/>
          <w:sz w:val="28"/>
          <w:szCs w:val="28"/>
          <w:lang w:eastAsia="en-IN"/>
        </w:rPr>
        <w:t xml:space="preserve">Forensic Case Study: </w:t>
      </w:r>
      <w:r>
        <w:rPr>
          <w:rFonts w:ascii="Times New Roman" w:eastAsia="Times New Roman" w:hAnsi="Times New Roman" w:cs="Times New Roman"/>
          <w:b/>
          <w:sz w:val="28"/>
          <w:szCs w:val="28"/>
          <w:lang w:eastAsia="en-IN"/>
        </w:rPr>
        <w:t xml:space="preserve">DNA </w:t>
      </w:r>
      <w:r w:rsidR="00541586">
        <w:rPr>
          <w:rFonts w:ascii="Times New Roman" w:eastAsia="Times New Roman" w:hAnsi="Times New Roman" w:cs="Times New Roman"/>
          <w:b/>
          <w:sz w:val="28"/>
          <w:szCs w:val="28"/>
          <w:lang w:eastAsia="en-IN"/>
        </w:rPr>
        <w:t>P</w:t>
      </w:r>
      <w:r>
        <w:rPr>
          <w:rFonts w:ascii="Times New Roman" w:eastAsia="Times New Roman" w:hAnsi="Times New Roman" w:cs="Times New Roman"/>
          <w:b/>
          <w:sz w:val="28"/>
          <w:szCs w:val="28"/>
          <w:lang w:eastAsia="en-IN"/>
        </w:rPr>
        <w:t xml:space="preserve">rofiling of a </w:t>
      </w:r>
      <w:r w:rsidR="00541586">
        <w:rPr>
          <w:rFonts w:ascii="Times New Roman" w:eastAsia="Times New Roman" w:hAnsi="Times New Roman" w:cs="Times New Roman"/>
          <w:b/>
          <w:sz w:val="28"/>
          <w:szCs w:val="28"/>
          <w:lang w:eastAsia="en-IN"/>
        </w:rPr>
        <w:t>L</w:t>
      </w:r>
      <w:r>
        <w:rPr>
          <w:rFonts w:ascii="Times New Roman" w:eastAsia="Times New Roman" w:hAnsi="Times New Roman" w:cs="Times New Roman"/>
          <w:b/>
          <w:sz w:val="28"/>
          <w:szCs w:val="28"/>
          <w:lang w:eastAsia="en-IN"/>
        </w:rPr>
        <w:t xml:space="preserve">eftover </w:t>
      </w:r>
      <w:r w:rsidR="00541586">
        <w:rPr>
          <w:rFonts w:ascii="Times New Roman" w:eastAsia="Times New Roman" w:hAnsi="Times New Roman" w:cs="Times New Roman"/>
          <w:b/>
          <w:sz w:val="28"/>
          <w:szCs w:val="28"/>
          <w:lang w:eastAsia="en-IN"/>
        </w:rPr>
        <w:t>C</w:t>
      </w:r>
      <w:r>
        <w:rPr>
          <w:rFonts w:ascii="Times New Roman" w:eastAsia="Times New Roman" w:hAnsi="Times New Roman" w:cs="Times New Roman"/>
          <w:b/>
          <w:sz w:val="28"/>
          <w:szCs w:val="28"/>
          <w:lang w:eastAsia="en-IN"/>
        </w:rPr>
        <w:t xml:space="preserve">urrency </w:t>
      </w:r>
      <w:r w:rsidR="00541586">
        <w:rPr>
          <w:rFonts w:ascii="Times New Roman" w:eastAsia="Times New Roman" w:hAnsi="Times New Roman" w:cs="Times New Roman"/>
          <w:b/>
          <w:sz w:val="28"/>
          <w:szCs w:val="28"/>
          <w:lang w:eastAsia="en-IN"/>
        </w:rPr>
        <w:t>N</w:t>
      </w:r>
      <w:r>
        <w:rPr>
          <w:rFonts w:ascii="Times New Roman" w:eastAsia="Times New Roman" w:hAnsi="Times New Roman" w:cs="Times New Roman"/>
          <w:b/>
          <w:sz w:val="28"/>
          <w:szCs w:val="28"/>
          <w:lang w:eastAsia="en-IN"/>
        </w:rPr>
        <w:t xml:space="preserve">ote </w:t>
      </w:r>
      <w:r w:rsidR="00541586">
        <w:rPr>
          <w:rFonts w:ascii="Times New Roman" w:eastAsia="Times New Roman" w:hAnsi="Times New Roman" w:cs="Times New Roman"/>
          <w:b/>
          <w:sz w:val="28"/>
          <w:szCs w:val="28"/>
          <w:lang w:eastAsia="en-IN"/>
        </w:rPr>
        <w:t>H</w:t>
      </w:r>
      <w:r>
        <w:rPr>
          <w:rFonts w:ascii="Times New Roman" w:eastAsia="Times New Roman" w:hAnsi="Times New Roman" w:cs="Times New Roman"/>
          <w:b/>
          <w:sz w:val="28"/>
          <w:szCs w:val="28"/>
          <w:lang w:eastAsia="en-IN"/>
        </w:rPr>
        <w:t xml:space="preserve">elped in </w:t>
      </w:r>
      <w:r w:rsidR="00541586">
        <w:rPr>
          <w:rFonts w:ascii="Times New Roman" w:eastAsia="Times New Roman" w:hAnsi="Times New Roman" w:cs="Times New Roman"/>
          <w:b/>
          <w:sz w:val="28"/>
          <w:szCs w:val="28"/>
          <w:lang w:eastAsia="en-IN"/>
        </w:rPr>
        <w:t>S</w:t>
      </w:r>
      <w:r>
        <w:rPr>
          <w:rFonts w:ascii="Times New Roman" w:eastAsia="Times New Roman" w:hAnsi="Times New Roman" w:cs="Times New Roman"/>
          <w:b/>
          <w:sz w:val="28"/>
          <w:szCs w:val="28"/>
          <w:lang w:eastAsia="en-IN"/>
        </w:rPr>
        <w:t xml:space="preserve">olving a </w:t>
      </w:r>
      <w:r w:rsidR="00541586">
        <w:rPr>
          <w:rFonts w:ascii="Times New Roman" w:eastAsia="Times New Roman" w:hAnsi="Times New Roman" w:cs="Times New Roman"/>
          <w:b/>
          <w:sz w:val="28"/>
          <w:szCs w:val="28"/>
          <w:lang w:eastAsia="en-IN"/>
        </w:rPr>
        <w:t>C</w:t>
      </w:r>
      <w:r>
        <w:rPr>
          <w:rFonts w:ascii="Times New Roman" w:eastAsia="Times New Roman" w:hAnsi="Times New Roman" w:cs="Times New Roman"/>
          <w:b/>
          <w:sz w:val="28"/>
          <w:szCs w:val="28"/>
          <w:lang w:eastAsia="en-IN"/>
        </w:rPr>
        <w:t xml:space="preserve">ase of </w:t>
      </w:r>
      <w:r w:rsidR="00541586">
        <w:rPr>
          <w:rFonts w:ascii="Times New Roman" w:eastAsia="Times New Roman" w:hAnsi="Times New Roman" w:cs="Times New Roman"/>
          <w:b/>
          <w:sz w:val="28"/>
          <w:szCs w:val="28"/>
          <w:lang w:eastAsia="en-IN"/>
        </w:rPr>
        <w:t>R</w:t>
      </w:r>
      <w:r>
        <w:rPr>
          <w:rFonts w:ascii="Times New Roman" w:eastAsia="Times New Roman" w:hAnsi="Times New Roman" w:cs="Times New Roman"/>
          <w:b/>
          <w:sz w:val="28"/>
          <w:szCs w:val="28"/>
          <w:lang w:eastAsia="en-IN"/>
        </w:rPr>
        <w:t>obbery</w:t>
      </w:r>
    </w:p>
    <w:p w:rsidR="000C1E69" w:rsidRDefault="000C1E69" w:rsidP="000C1E69">
      <w:pPr>
        <w:rPr>
          <w:rFonts w:ascii="Times New Roman" w:hAnsi="Times New Roman" w:cs="Times New Roman"/>
          <w:b/>
          <w:sz w:val="24"/>
        </w:rPr>
      </w:pPr>
    </w:p>
    <w:p w:rsidR="000C1E69" w:rsidRPr="00230AEA" w:rsidRDefault="000C1E69" w:rsidP="000C1E69">
      <w:pPr>
        <w:rPr>
          <w:rFonts w:ascii="Times New Roman" w:hAnsi="Times New Roman" w:cs="Times New Roman"/>
          <w:b/>
          <w:sz w:val="24"/>
          <w:vertAlign w:val="superscript"/>
        </w:rPr>
      </w:pPr>
      <w:r>
        <w:rPr>
          <w:rFonts w:ascii="Times New Roman" w:hAnsi="Times New Roman" w:cs="Times New Roman"/>
          <w:b/>
          <w:sz w:val="24"/>
        </w:rPr>
        <w:t>D. S.</w:t>
      </w:r>
      <w:r w:rsidRPr="00230AEA">
        <w:rPr>
          <w:rFonts w:ascii="Times New Roman" w:hAnsi="Times New Roman" w:cs="Times New Roman"/>
          <w:b/>
          <w:sz w:val="24"/>
        </w:rPr>
        <w:t xml:space="preserve"> </w:t>
      </w:r>
      <w:proofErr w:type="spellStart"/>
      <w:r w:rsidRPr="00230AEA">
        <w:rPr>
          <w:rFonts w:ascii="Times New Roman" w:hAnsi="Times New Roman" w:cs="Times New Roman"/>
          <w:b/>
          <w:sz w:val="24"/>
        </w:rPr>
        <w:t>Yadav</w:t>
      </w:r>
      <w:proofErr w:type="spellEnd"/>
      <w:r w:rsidRPr="00230AEA">
        <w:rPr>
          <w:rFonts w:ascii="Times New Roman" w:hAnsi="Times New Roman" w:cs="Times New Roman"/>
          <w:b/>
          <w:sz w:val="24"/>
        </w:rPr>
        <w:t>, Tanya Gupta</w:t>
      </w:r>
    </w:p>
    <w:p w:rsidR="000C1E69" w:rsidRPr="000C1E69" w:rsidRDefault="000C1E69" w:rsidP="000C1E69">
      <w:pPr>
        <w:rPr>
          <w:rFonts w:ascii="Times New Roman" w:hAnsi="Times New Roman" w:cs="Times New Roman"/>
          <w:bCs/>
          <w:sz w:val="20"/>
          <w:szCs w:val="18"/>
        </w:rPr>
      </w:pPr>
      <w:r w:rsidRPr="000C1E69">
        <w:rPr>
          <w:rFonts w:ascii="Times New Roman" w:hAnsi="Times New Roman" w:cs="Times New Roman"/>
          <w:bCs/>
          <w:sz w:val="20"/>
          <w:szCs w:val="18"/>
        </w:rPr>
        <w:t xml:space="preserve">DNA Division, Central Forensic Science Laboratory (CFSL), Directorate of Forensic Science Services, Ministry of Home Affairs, Govt. of India, </w:t>
      </w:r>
      <w:proofErr w:type="spellStart"/>
      <w:r w:rsidRPr="000C1E69">
        <w:rPr>
          <w:rFonts w:ascii="Times New Roman" w:hAnsi="Times New Roman" w:cs="Times New Roman"/>
          <w:bCs/>
          <w:sz w:val="20"/>
          <w:szCs w:val="18"/>
        </w:rPr>
        <w:t>Dakshin</w:t>
      </w:r>
      <w:proofErr w:type="spellEnd"/>
      <w:r w:rsidRPr="000C1E69">
        <w:rPr>
          <w:rFonts w:ascii="Times New Roman" w:hAnsi="Times New Roman" w:cs="Times New Roman"/>
          <w:bCs/>
          <w:sz w:val="20"/>
          <w:szCs w:val="18"/>
        </w:rPr>
        <w:t xml:space="preserve"> </w:t>
      </w:r>
      <w:proofErr w:type="spellStart"/>
      <w:r w:rsidRPr="000C1E69">
        <w:rPr>
          <w:rFonts w:ascii="Times New Roman" w:hAnsi="Times New Roman" w:cs="Times New Roman"/>
          <w:bCs/>
          <w:sz w:val="20"/>
          <w:szCs w:val="18"/>
        </w:rPr>
        <w:t>Marg</w:t>
      </w:r>
      <w:proofErr w:type="spellEnd"/>
      <w:r w:rsidRPr="000C1E69">
        <w:rPr>
          <w:rFonts w:ascii="Times New Roman" w:hAnsi="Times New Roman" w:cs="Times New Roman"/>
          <w:bCs/>
          <w:sz w:val="20"/>
          <w:szCs w:val="18"/>
        </w:rPr>
        <w:t xml:space="preserve">, Sector-36A, Chandigarh, 160036, E-mail: dsyadav12@gmail.com </w:t>
      </w:r>
    </w:p>
    <w:p w:rsidR="000C1E69" w:rsidRDefault="000C1E69" w:rsidP="00BF15A9">
      <w:pPr>
        <w:spacing w:after="0" w:line="240" w:lineRule="auto"/>
        <w:rPr>
          <w:rFonts w:ascii="Times New Roman" w:eastAsia="Times New Roman" w:hAnsi="Times New Roman" w:cs="Times New Roman"/>
          <w:b/>
          <w:sz w:val="28"/>
          <w:szCs w:val="28"/>
          <w:lang w:eastAsia="en-IN"/>
        </w:rPr>
      </w:pPr>
    </w:p>
    <w:p w:rsidR="000C1E69" w:rsidRDefault="000C1E69" w:rsidP="00BF15A9">
      <w:pPr>
        <w:spacing w:after="0" w:line="240" w:lineRule="auto"/>
        <w:rPr>
          <w:rFonts w:ascii="Times New Roman" w:eastAsia="Times New Roman" w:hAnsi="Times New Roman" w:cs="Times New Roman"/>
          <w:b/>
          <w:sz w:val="28"/>
          <w:szCs w:val="28"/>
          <w:lang w:eastAsia="en-IN"/>
        </w:rPr>
      </w:pPr>
    </w:p>
    <w:p w:rsidR="006177EB" w:rsidRPr="003E5435" w:rsidRDefault="006177EB" w:rsidP="006177EB">
      <w:pPr>
        <w:spacing w:after="0" w:line="240" w:lineRule="auto"/>
        <w:rPr>
          <w:rFonts w:ascii="Times New Roman" w:eastAsia="Times New Roman" w:hAnsi="Times New Roman" w:cs="Times New Roman"/>
          <w:b/>
          <w:sz w:val="14"/>
          <w:szCs w:val="28"/>
          <w:lang w:eastAsia="en-IN"/>
        </w:rPr>
      </w:pPr>
    </w:p>
    <w:p w:rsidR="006177EB" w:rsidRDefault="006177EB" w:rsidP="007963E0">
      <w:pPr>
        <w:spacing w:after="0" w:line="276" w:lineRule="auto"/>
        <w:jc w:val="both"/>
        <w:rPr>
          <w:rFonts w:ascii="Times New Roman" w:eastAsia="Times New Roman" w:hAnsi="Times New Roman" w:cs="Times New Roman"/>
          <w:sz w:val="24"/>
          <w:szCs w:val="24"/>
          <w:lang w:eastAsia="en-IN"/>
        </w:rPr>
      </w:pPr>
      <w:r w:rsidRPr="006177EB">
        <w:rPr>
          <w:rFonts w:ascii="Times New Roman" w:eastAsia="Times New Roman" w:hAnsi="Times New Roman" w:cs="Times New Roman"/>
          <w:b/>
          <w:sz w:val="24"/>
          <w:szCs w:val="24"/>
          <w:lang w:eastAsia="en-IN"/>
        </w:rPr>
        <w:t xml:space="preserve">Abstract </w:t>
      </w:r>
      <w:r w:rsidRPr="006177EB">
        <w:rPr>
          <w:rFonts w:ascii="Times New Roman" w:eastAsia="Times New Roman" w:hAnsi="Times New Roman" w:cs="Times New Roman"/>
          <w:sz w:val="24"/>
          <w:szCs w:val="24"/>
          <w:lang w:eastAsia="en-IN"/>
        </w:rPr>
        <w:t xml:space="preserve">Touch DNA analysis has become an important tool in forensic investigations, especially in circumstances where biological evidence is scarce. This paper describes a scenario in which a forensic laboratory received a ten-rupee currency note as evidence that was alleged to include biological traces from one or more individuals. The report details the method of extracting DNA from the </w:t>
      </w:r>
      <w:r w:rsidR="007963E0">
        <w:rPr>
          <w:rFonts w:ascii="Times New Roman" w:eastAsia="Times New Roman" w:hAnsi="Times New Roman" w:cs="Times New Roman"/>
          <w:sz w:val="24"/>
          <w:szCs w:val="24"/>
          <w:lang w:eastAsia="en-IN"/>
        </w:rPr>
        <w:t>currency note</w:t>
      </w:r>
      <w:r w:rsidRPr="007963E0">
        <w:rPr>
          <w:rFonts w:ascii="Times New Roman" w:eastAsia="Times New Roman" w:hAnsi="Times New Roman" w:cs="Times New Roman"/>
          <w:sz w:val="24"/>
          <w:szCs w:val="24"/>
          <w:lang w:eastAsia="en-IN"/>
        </w:rPr>
        <w:t>,</w:t>
      </w:r>
      <w:r w:rsidRPr="006177EB">
        <w:rPr>
          <w:rFonts w:ascii="Times New Roman" w:eastAsia="Times New Roman" w:hAnsi="Times New Roman" w:cs="Times New Roman"/>
          <w:sz w:val="24"/>
          <w:szCs w:val="24"/>
          <w:lang w:eastAsia="en-IN"/>
        </w:rPr>
        <w:t xml:space="preserve"> developing a profile, and comparing it to the DNA profiles of five suspects. The </w:t>
      </w:r>
      <w:r w:rsidR="00C736FA">
        <w:rPr>
          <w:rFonts w:ascii="Times New Roman" w:eastAsia="Times New Roman" w:hAnsi="Times New Roman" w:cs="Times New Roman"/>
          <w:sz w:val="24"/>
          <w:szCs w:val="24"/>
          <w:lang w:eastAsia="en-IN"/>
        </w:rPr>
        <w:t xml:space="preserve">DNA analysis </w:t>
      </w:r>
      <w:r w:rsidRPr="006177EB">
        <w:rPr>
          <w:rFonts w:ascii="Times New Roman" w:eastAsia="Times New Roman" w:hAnsi="Times New Roman" w:cs="Times New Roman"/>
          <w:sz w:val="24"/>
          <w:szCs w:val="24"/>
          <w:lang w:eastAsia="en-IN"/>
        </w:rPr>
        <w:t xml:space="preserve">yielded a mixed </w:t>
      </w:r>
      <w:proofErr w:type="spellStart"/>
      <w:r w:rsidRPr="006177EB">
        <w:rPr>
          <w:rFonts w:ascii="Times New Roman" w:eastAsia="Times New Roman" w:hAnsi="Times New Roman" w:cs="Times New Roman"/>
          <w:sz w:val="24"/>
          <w:szCs w:val="24"/>
          <w:lang w:eastAsia="en-IN"/>
        </w:rPr>
        <w:t>autosomal</w:t>
      </w:r>
      <w:proofErr w:type="spellEnd"/>
      <w:r w:rsidRPr="006177EB">
        <w:rPr>
          <w:rFonts w:ascii="Times New Roman" w:eastAsia="Times New Roman" w:hAnsi="Times New Roman" w:cs="Times New Roman"/>
          <w:sz w:val="24"/>
          <w:szCs w:val="24"/>
          <w:lang w:eastAsia="en-IN"/>
        </w:rPr>
        <w:t xml:space="preserve"> STR and Y-STR profile, which matched two of the suspects. The successful identification of prospective contributors using touch DNA demonstrates the effectiveness of this method in forensic investigations.</w:t>
      </w:r>
    </w:p>
    <w:p w:rsidR="006177EB" w:rsidRPr="006177EB" w:rsidRDefault="006177EB" w:rsidP="007963E0">
      <w:pPr>
        <w:spacing w:after="0" w:line="276" w:lineRule="auto"/>
        <w:jc w:val="both"/>
        <w:rPr>
          <w:rFonts w:ascii="Times New Roman" w:eastAsia="Times New Roman" w:hAnsi="Times New Roman" w:cs="Times New Roman"/>
          <w:sz w:val="2"/>
          <w:szCs w:val="24"/>
          <w:lang w:eastAsia="en-IN"/>
        </w:rPr>
      </w:pPr>
    </w:p>
    <w:p w:rsidR="00A452B6" w:rsidRDefault="006177EB" w:rsidP="007963E0">
      <w:pPr>
        <w:spacing w:before="100" w:beforeAutospacing="1" w:after="100" w:afterAutospacing="1" w:line="276" w:lineRule="auto"/>
        <w:jc w:val="both"/>
        <w:rPr>
          <w:rFonts w:ascii="Times New Roman" w:eastAsia="Times New Roman" w:hAnsi="Times New Roman" w:cs="Times New Roman"/>
          <w:sz w:val="24"/>
          <w:szCs w:val="24"/>
          <w:lang w:eastAsia="en-IN"/>
        </w:rPr>
      </w:pPr>
      <w:r w:rsidRPr="0068275C">
        <w:rPr>
          <w:rFonts w:ascii="Times New Roman" w:eastAsia="Times New Roman" w:hAnsi="Times New Roman" w:cs="Times New Roman"/>
          <w:b/>
          <w:bCs/>
          <w:sz w:val="24"/>
          <w:szCs w:val="24"/>
          <w:lang w:eastAsia="en-IN"/>
        </w:rPr>
        <w:t>Keywords:</w:t>
      </w:r>
      <w:r w:rsidRPr="0068275C">
        <w:rPr>
          <w:rFonts w:ascii="Times New Roman" w:eastAsia="Times New Roman" w:hAnsi="Times New Roman" w:cs="Times New Roman"/>
          <w:sz w:val="24"/>
          <w:szCs w:val="24"/>
          <w:lang w:eastAsia="en-IN"/>
        </w:rPr>
        <w:t xml:space="preserve"> Touch DNA, </w:t>
      </w:r>
      <w:r w:rsidR="00234180">
        <w:rPr>
          <w:rFonts w:ascii="Times New Roman" w:eastAsia="Times New Roman" w:hAnsi="Times New Roman" w:cs="Times New Roman"/>
          <w:sz w:val="24"/>
          <w:szCs w:val="24"/>
          <w:lang w:eastAsia="en-IN"/>
        </w:rPr>
        <w:t>F</w:t>
      </w:r>
      <w:r w:rsidRPr="0068275C">
        <w:rPr>
          <w:rFonts w:ascii="Times New Roman" w:eastAsia="Times New Roman" w:hAnsi="Times New Roman" w:cs="Times New Roman"/>
          <w:sz w:val="24"/>
          <w:szCs w:val="24"/>
          <w:lang w:eastAsia="en-IN"/>
        </w:rPr>
        <w:t xml:space="preserve">orensic </w:t>
      </w:r>
      <w:r w:rsidR="00234180">
        <w:rPr>
          <w:rFonts w:ascii="Times New Roman" w:eastAsia="Times New Roman" w:hAnsi="Times New Roman" w:cs="Times New Roman"/>
          <w:sz w:val="24"/>
          <w:szCs w:val="24"/>
          <w:lang w:eastAsia="en-IN"/>
        </w:rPr>
        <w:t>I</w:t>
      </w:r>
      <w:r w:rsidRPr="0068275C">
        <w:rPr>
          <w:rFonts w:ascii="Times New Roman" w:eastAsia="Times New Roman" w:hAnsi="Times New Roman" w:cs="Times New Roman"/>
          <w:sz w:val="24"/>
          <w:szCs w:val="24"/>
          <w:lang w:eastAsia="en-IN"/>
        </w:rPr>
        <w:t xml:space="preserve">nvestigation, </w:t>
      </w:r>
      <w:r w:rsidR="00234180">
        <w:rPr>
          <w:rFonts w:ascii="Times New Roman" w:eastAsia="Times New Roman" w:hAnsi="Times New Roman" w:cs="Times New Roman"/>
          <w:sz w:val="24"/>
          <w:szCs w:val="24"/>
          <w:lang w:eastAsia="en-IN"/>
        </w:rPr>
        <w:t>C</w:t>
      </w:r>
      <w:r w:rsidRPr="0068275C">
        <w:rPr>
          <w:rFonts w:ascii="Times New Roman" w:eastAsia="Times New Roman" w:hAnsi="Times New Roman" w:cs="Times New Roman"/>
          <w:sz w:val="24"/>
          <w:szCs w:val="24"/>
          <w:lang w:eastAsia="en-IN"/>
        </w:rPr>
        <w:t xml:space="preserve">urrency </w:t>
      </w:r>
      <w:r w:rsidR="00234180">
        <w:rPr>
          <w:rFonts w:ascii="Times New Roman" w:eastAsia="Times New Roman" w:hAnsi="Times New Roman" w:cs="Times New Roman"/>
          <w:sz w:val="24"/>
          <w:szCs w:val="24"/>
          <w:lang w:eastAsia="en-IN"/>
        </w:rPr>
        <w:t>N</w:t>
      </w:r>
      <w:r w:rsidRPr="0068275C">
        <w:rPr>
          <w:rFonts w:ascii="Times New Roman" w:eastAsia="Times New Roman" w:hAnsi="Times New Roman" w:cs="Times New Roman"/>
          <w:sz w:val="24"/>
          <w:szCs w:val="24"/>
          <w:lang w:eastAsia="en-IN"/>
        </w:rPr>
        <w:t xml:space="preserve">ote, DNA </w:t>
      </w:r>
      <w:r w:rsidR="00234180">
        <w:rPr>
          <w:rFonts w:ascii="Times New Roman" w:eastAsia="Times New Roman" w:hAnsi="Times New Roman" w:cs="Times New Roman"/>
          <w:sz w:val="24"/>
          <w:szCs w:val="24"/>
          <w:lang w:eastAsia="en-IN"/>
        </w:rPr>
        <w:t>P</w:t>
      </w:r>
      <w:r w:rsidRPr="0068275C">
        <w:rPr>
          <w:rFonts w:ascii="Times New Roman" w:eastAsia="Times New Roman" w:hAnsi="Times New Roman" w:cs="Times New Roman"/>
          <w:sz w:val="24"/>
          <w:szCs w:val="24"/>
          <w:lang w:eastAsia="en-IN"/>
        </w:rPr>
        <w:t xml:space="preserve">rofiling, </w:t>
      </w:r>
      <w:r w:rsidR="007963E0">
        <w:rPr>
          <w:rFonts w:ascii="Times New Roman" w:eastAsia="Times New Roman" w:hAnsi="Times New Roman" w:cs="Times New Roman"/>
          <w:sz w:val="24"/>
          <w:szCs w:val="24"/>
          <w:lang w:eastAsia="en-IN"/>
        </w:rPr>
        <w:t xml:space="preserve">STR and Y-STR </w:t>
      </w:r>
      <w:r w:rsidR="00234180">
        <w:rPr>
          <w:rFonts w:ascii="Times New Roman" w:eastAsia="Times New Roman" w:hAnsi="Times New Roman" w:cs="Times New Roman"/>
          <w:sz w:val="24"/>
          <w:szCs w:val="24"/>
          <w:lang w:eastAsia="en-IN"/>
        </w:rPr>
        <w:t>P</w:t>
      </w:r>
      <w:r w:rsidR="007963E0">
        <w:rPr>
          <w:rFonts w:ascii="Times New Roman" w:eastAsia="Times New Roman" w:hAnsi="Times New Roman" w:cs="Times New Roman"/>
          <w:sz w:val="24"/>
          <w:szCs w:val="24"/>
          <w:lang w:eastAsia="en-IN"/>
        </w:rPr>
        <w:t>rofile</w:t>
      </w:r>
      <w:r w:rsidR="00B32B24">
        <w:rPr>
          <w:rFonts w:ascii="Times New Roman" w:eastAsia="Times New Roman" w:hAnsi="Times New Roman" w:cs="Times New Roman"/>
          <w:sz w:val="24"/>
          <w:szCs w:val="24"/>
          <w:lang w:eastAsia="en-IN"/>
        </w:rPr>
        <w:t xml:space="preserve">, </w:t>
      </w:r>
      <w:r w:rsidR="00234180">
        <w:rPr>
          <w:rFonts w:ascii="Times New Roman" w:eastAsia="Times New Roman" w:hAnsi="Times New Roman" w:cs="Times New Roman"/>
          <w:sz w:val="24"/>
          <w:szCs w:val="24"/>
          <w:lang w:eastAsia="en-IN"/>
        </w:rPr>
        <w:t>R</w:t>
      </w:r>
      <w:r w:rsidR="00B32B24">
        <w:rPr>
          <w:rFonts w:ascii="Times New Roman" w:eastAsia="Times New Roman" w:hAnsi="Times New Roman" w:cs="Times New Roman"/>
          <w:sz w:val="24"/>
          <w:szCs w:val="24"/>
          <w:lang w:eastAsia="en-IN"/>
        </w:rPr>
        <w:t>obbery</w:t>
      </w:r>
    </w:p>
    <w:p w:rsidR="006177EB" w:rsidRDefault="006177EB" w:rsidP="007963E0">
      <w:pPr>
        <w:spacing w:before="100" w:beforeAutospacing="1" w:after="100" w:afterAutospacing="1" w:line="276" w:lineRule="auto"/>
        <w:jc w:val="both"/>
        <w:rPr>
          <w:rFonts w:ascii="Times New Roman" w:eastAsia="Times New Roman" w:hAnsi="Times New Roman" w:cs="Times New Roman"/>
          <w:sz w:val="24"/>
          <w:szCs w:val="24"/>
          <w:lang w:eastAsia="en-IN"/>
        </w:rPr>
      </w:pPr>
      <w:r w:rsidRPr="006177EB">
        <w:rPr>
          <w:rFonts w:ascii="Times New Roman" w:eastAsia="Times New Roman" w:hAnsi="Times New Roman" w:cs="Times New Roman"/>
          <w:b/>
          <w:sz w:val="24"/>
          <w:szCs w:val="24"/>
          <w:lang w:eastAsia="en-IN"/>
        </w:rPr>
        <w:t xml:space="preserve">Introduction </w:t>
      </w:r>
      <w:r w:rsidRPr="006177EB">
        <w:rPr>
          <w:rFonts w:ascii="Times New Roman" w:eastAsia="Times New Roman" w:hAnsi="Times New Roman" w:cs="Times New Roman"/>
          <w:sz w:val="24"/>
          <w:szCs w:val="24"/>
          <w:lang w:eastAsia="en-IN"/>
        </w:rPr>
        <w:t xml:space="preserve">Over the last few decades, forensic scientists have made major advances in DNA analysis techniques, allowing them to extract and </w:t>
      </w:r>
      <w:r w:rsidR="00723F80" w:rsidRPr="006177EB">
        <w:rPr>
          <w:rFonts w:ascii="Times New Roman" w:eastAsia="Times New Roman" w:hAnsi="Times New Roman" w:cs="Times New Roman"/>
          <w:sz w:val="24"/>
          <w:szCs w:val="24"/>
          <w:lang w:eastAsia="en-IN"/>
        </w:rPr>
        <w:t>analyse</w:t>
      </w:r>
      <w:r w:rsidRPr="006177EB">
        <w:rPr>
          <w:rFonts w:ascii="Times New Roman" w:eastAsia="Times New Roman" w:hAnsi="Times New Roman" w:cs="Times New Roman"/>
          <w:sz w:val="24"/>
          <w:szCs w:val="24"/>
          <w:lang w:eastAsia="en-IN"/>
        </w:rPr>
        <w:t xml:space="preserve"> minute amounts of genetic material from numerous surfaces. One such innovation is the concept of touch DNA, which allows extracting DNA profiles from biological material accidentally left behind by people through skin contact, saliva, or perspiration (van </w:t>
      </w:r>
      <w:proofErr w:type="spellStart"/>
      <w:r w:rsidRPr="006177EB">
        <w:rPr>
          <w:rFonts w:ascii="Times New Roman" w:eastAsia="Times New Roman" w:hAnsi="Times New Roman" w:cs="Times New Roman"/>
          <w:sz w:val="24"/>
          <w:szCs w:val="24"/>
          <w:lang w:eastAsia="en-IN"/>
        </w:rPr>
        <w:t>Oorschot</w:t>
      </w:r>
      <w:proofErr w:type="spellEnd"/>
      <w:r w:rsidRPr="006177EB">
        <w:rPr>
          <w:rFonts w:ascii="Times New Roman" w:eastAsia="Times New Roman" w:hAnsi="Times New Roman" w:cs="Times New Roman"/>
          <w:sz w:val="24"/>
          <w:szCs w:val="24"/>
          <w:lang w:eastAsia="en-IN"/>
        </w:rPr>
        <w:t xml:space="preserve"> et al., 1997). Touch DNA analysis has been used in criminal investigations since it began, especially when traditional biological evidence such as blood, sperm, or hair is not available (</w:t>
      </w:r>
      <w:proofErr w:type="spellStart"/>
      <w:r w:rsidRPr="006177EB">
        <w:rPr>
          <w:rFonts w:ascii="Times New Roman" w:eastAsia="Times New Roman" w:hAnsi="Times New Roman" w:cs="Times New Roman"/>
          <w:sz w:val="24"/>
          <w:szCs w:val="24"/>
          <w:lang w:eastAsia="en-IN"/>
        </w:rPr>
        <w:t>Goray</w:t>
      </w:r>
      <w:proofErr w:type="spellEnd"/>
      <w:r w:rsidRPr="006177EB">
        <w:rPr>
          <w:rFonts w:ascii="Times New Roman" w:eastAsia="Times New Roman" w:hAnsi="Times New Roman" w:cs="Times New Roman"/>
          <w:sz w:val="24"/>
          <w:szCs w:val="24"/>
          <w:lang w:eastAsia="en-IN"/>
        </w:rPr>
        <w:t xml:space="preserve"> et al., 2015).</w:t>
      </w:r>
    </w:p>
    <w:p w:rsidR="006177EB" w:rsidRDefault="000347B9" w:rsidP="000347B9">
      <w:pPr>
        <w:spacing w:after="0" w:line="240" w:lineRule="auto"/>
        <w:jc w:val="both"/>
        <w:rPr>
          <w:rFonts w:ascii="Times New Roman" w:eastAsia="Times New Roman" w:hAnsi="Times New Roman" w:cs="Times New Roman"/>
          <w:sz w:val="24"/>
          <w:szCs w:val="24"/>
          <w:lang w:eastAsia="en-IN"/>
        </w:rPr>
      </w:pPr>
      <w:r w:rsidRPr="000347B9">
        <w:rPr>
          <w:rFonts w:ascii="Times New Roman" w:eastAsia="Times New Roman" w:hAnsi="Times New Roman" w:cs="Times New Roman"/>
          <w:sz w:val="24"/>
          <w:szCs w:val="24"/>
          <w:lang w:eastAsia="en-IN"/>
        </w:rPr>
        <w:t>Currency notes are frequently exchanged items that have the potential to be used as forensic evidence</w:t>
      </w:r>
      <w:r>
        <w:rPr>
          <w:rFonts w:ascii="Times New Roman" w:eastAsia="Times New Roman" w:hAnsi="Times New Roman" w:cs="Times New Roman"/>
          <w:sz w:val="24"/>
          <w:szCs w:val="24"/>
          <w:lang w:eastAsia="en-IN"/>
        </w:rPr>
        <w:t xml:space="preserve">, </w:t>
      </w:r>
      <w:r w:rsidR="006177EB" w:rsidRPr="006177EB">
        <w:rPr>
          <w:rFonts w:ascii="Times New Roman" w:eastAsia="Times New Roman" w:hAnsi="Times New Roman" w:cs="Times New Roman"/>
          <w:sz w:val="24"/>
          <w:szCs w:val="24"/>
          <w:lang w:eastAsia="en-IN"/>
        </w:rPr>
        <w:t>which makes them useful in criminal cases involving illegal transactions, ransom payments, and other crimes. Numerous studies have shown that DNA can still be successfully extracted from paper currency, even if it is handled often and may degrade owing to exposure to the environment (Pan et al., 2018). The growing forensic significance of non-traditional evidence is demonstrated by the capability to extract and examine touch DNA from such objects.</w:t>
      </w:r>
    </w:p>
    <w:p w:rsidR="00B22A8D" w:rsidRPr="006177EB" w:rsidRDefault="00B22A8D" w:rsidP="000347B9">
      <w:pPr>
        <w:spacing w:after="0" w:line="276" w:lineRule="auto"/>
        <w:jc w:val="both"/>
        <w:rPr>
          <w:rFonts w:ascii="Times New Roman" w:eastAsia="Times New Roman" w:hAnsi="Times New Roman" w:cs="Times New Roman"/>
          <w:sz w:val="18"/>
          <w:szCs w:val="24"/>
          <w:lang w:eastAsia="en-IN"/>
        </w:rPr>
      </w:pPr>
    </w:p>
    <w:p w:rsidR="00B22A8D" w:rsidRDefault="00B22A8D" w:rsidP="000347B9">
      <w:pPr>
        <w:spacing w:after="0" w:line="276" w:lineRule="auto"/>
        <w:jc w:val="both"/>
        <w:rPr>
          <w:rFonts w:ascii="Times New Roman" w:eastAsia="Times New Roman" w:hAnsi="Times New Roman" w:cs="Times New Roman"/>
          <w:sz w:val="24"/>
          <w:szCs w:val="24"/>
          <w:lang w:eastAsia="en-IN"/>
        </w:rPr>
      </w:pPr>
      <w:r w:rsidRPr="00B22A8D">
        <w:rPr>
          <w:rFonts w:ascii="Times New Roman" w:eastAsia="Times New Roman" w:hAnsi="Times New Roman" w:cs="Times New Roman"/>
          <w:sz w:val="24"/>
          <w:szCs w:val="24"/>
          <w:lang w:eastAsia="en-IN"/>
        </w:rPr>
        <w:t xml:space="preserve">This case study demonstrates the effective extraction and analysis of touch DNA from a ten-rupee </w:t>
      </w:r>
      <w:r w:rsidR="00BC784B" w:rsidRPr="006177EB">
        <w:rPr>
          <w:rFonts w:ascii="Times New Roman" w:eastAsia="Times New Roman" w:hAnsi="Times New Roman" w:cs="Times New Roman"/>
          <w:sz w:val="24"/>
          <w:szCs w:val="24"/>
          <w:lang w:eastAsia="en-IN"/>
        </w:rPr>
        <w:t>currency</w:t>
      </w:r>
      <w:r w:rsidR="00BC784B" w:rsidRPr="00B22A8D">
        <w:rPr>
          <w:rFonts w:ascii="Times New Roman" w:eastAsia="Times New Roman" w:hAnsi="Times New Roman" w:cs="Times New Roman"/>
          <w:sz w:val="24"/>
          <w:szCs w:val="24"/>
          <w:lang w:eastAsia="en-IN"/>
        </w:rPr>
        <w:t xml:space="preserve"> </w:t>
      </w:r>
      <w:r w:rsidRPr="00B22A8D">
        <w:rPr>
          <w:rFonts w:ascii="Times New Roman" w:eastAsia="Times New Roman" w:hAnsi="Times New Roman" w:cs="Times New Roman"/>
          <w:sz w:val="24"/>
          <w:szCs w:val="24"/>
          <w:lang w:eastAsia="en-IN"/>
        </w:rPr>
        <w:t>note submitted as forensic evidence. The inquiry sought to discover whether the note included DNA that may be traced to any of the five suspects in the case. The results indicated a mixed autosomal STR and Y-STR profile, eventually identifying two of the suspects as contributors to the DNA recovered in the note.</w:t>
      </w:r>
    </w:p>
    <w:p w:rsidR="00B22A8D" w:rsidRDefault="00B22A8D" w:rsidP="000347B9">
      <w:pPr>
        <w:spacing w:after="0" w:line="276" w:lineRule="auto"/>
        <w:jc w:val="both"/>
        <w:rPr>
          <w:rFonts w:ascii="Times New Roman" w:eastAsia="Times New Roman" w:hAnsi="Times New Roman" w:cs="Times New Roman"/>
          <w:sz w:val="24"/>
          <w:szCs w:val="24"/>
          <w:lang w:eastAsia="en-IN"/>
        </w:rPr>
      </w:pPr>
    </w:p>
    <w:p w:rsidR="00B22A8D" w:rsidRDefault="00B22A8D" w:rsidP="000347B9">
      <w:pPr>
        <w:spacing w:after="0" w:line="276" w:lineRule="auto"/>
        <w:jc w:val="both"/>
        <w:rPr>
          <w:rFonts w:ascii="Times New Roman" w:eastAsia="Times New Roman" w:hAnsi="Times New Roman" w:cs="Times New Roman"/>
          <w:sz w:val="24"/>
          <w:szCs w:val="24"/>
          <w:lang w:eastAsia="en-IN"/>
        </w:rPr>
      </w:pPr>
      <w:r w:rsidRPr="00B22A8D">
        <w:rPr>
          <w:rFonts w:ascii="Times New Roman" w:eastAsia="Times New Roman" w:hAnsi="Times New Roman" w:cs="Times New Roman"/>
          <w:b/>
          <w:sz w:val="24"/>
          <w:szCs w:val="24"/>
          <w:lang w:eastAsia="en-IN"/>
        </w:rPr>
        <w:t>Case Background</w:t>
      </w:r>
      <w:r w:rsidRPr="00B22A8D">
        <w:rPr>
          <w:rFonts w:ascii="Times New Roman" w:eastAsia="Times New Roman" w:hAnsi="Times New Roman" w:cs="Times New Roman"/>
          <w:sz w:val="24"/>
          <w:szCs w:val="24"/>
          <w:lang w:eastAsia="en-IN"/>
        </w:rPr>
        <w:t xml:space="preserve"> A ten-rupee currency note was submitted to the DNA </w:t>
      </w:r>
      <w:r w:rsidR="00A10EC8">
        <w:rPr>
          <w:rFonts w:ascii="Times New Roman" w:eastAsia="Times New Roman" w:hAnsi="Times New Roman" w:cs="Times New Roman"/>
          <w:sz w:val="24"/>
          <w:szCs w:val="24"/>
          <w:lang w:eastAsia="en-IN"/>
        </w:rPr>
        <w:t>division</w:t>
      </w:r>
      <w:r w:rsidRPr="00B22A8D">
        <w:rPr>
          <w:rFonts w:ascii="Times New Roman" w:eastAsia="Times New Roman" w:hAnsi="Times New Roman" w:cs="Times New Roman"/>
          <w:sz w:val="24"/>
          <w:szCs w:val="24"/>
          <w:lang w:eastAsia="en-IN"/>
        </w:rPr>
        <w:t xml:space="preserve"> of the Central Forensic Science Laboratory for a DNA profile as part of an ongoing inquiry. The note was </w:t>
      </w:r>
      <w:r w:rsidRPr="00B22A8D">
        <w:rPr>
          <w:rFonts w:ascii="Times New Roman" w:eastAsia="Times New Roman" w:hAnsi="Times New Roman" w:cs="Times New Roman"/>
          <w:sz w:val="24"/>
          <w:szCs w:val="24"/>
          <w:lang w:eastAsia="en-IN"/>
        </w:rPr>
        <w:lastRenderedPageBreak/>
        <w:t xml:space="preserve">presumed to contain the saliva of one or more </w:t>
      </w:r>
      <w:r w:rsidR="00663FD9" w:rsidRPr="00B22A8D">
        <w:rPr>
          <w:rFonts w:ascii="Times New Roman" w:eastAsia="Times New Roman" w:hAnsi="Times New Roman" w:cs="Times New Roman"/>
          <w:sz w:val="24"/>
          <w:szCs w:val="24"/>
          <w:lang w:eastAsia="en-IN"/>
        </w:rPr>
        <w:t>people</w:t>
      </w:r>
      <w:r w:rsidR="00663FD9">
        <w:rPr>
          <w:rFonts w:ascii="Times New Roman" w:eastAsia="Times New Roman" w:hAnsi="Times New Roman" w:cs="Times New Roman"/>
          <w:sz w:val="24"/>
          <w:szCs w:val="24"/>
          <w:lang w:eastAsia="en-IN"/>
        </w:rPr>
        <w:t xml:space="preserve">. </w:t>
      </w:r>
      <w:r w:rsidRPr="00B22A8D">
        <w:rPr>
          <w:rFonts w:ascii="Times New Roman" w:eastAsia="Times New Roman" w:hAnsi="Times New Roman" w:cs="Times New Roman"/>
          <w:sz w:val="24"/>
          <w:szCs w:val="24"/>
          <w:lang w:eastAsia="en-IN"/>
        </w:rPr>
        <w:t>Along with the</w:t>
      </w:r>
      <w:r w:rsidR="00BC784B">
        <w:rPr>
          <w:rFonts w:ascii="Times New Roman" w:eastAsia="Times New Roman" w:hAnsi="Times New Roman" w:cs="Times New Roman"/>
          <w:sz w:val="24"/>
          <w:szCs w:val="24"/>
          <w:lang w:eastAsia="en-IN"/>
        </w:rPr>
        <w:t xml:space="preserve"> currency</w:t>
      </w:r>
      <w:r w:rsidRPr="00B22A8D">
        <w:rPr>
          <w:rFonts w:ascii="Times New Roman" w:eastAsia="Times New Roman" w:hAnsi="Times New Roman" w:cs="Times New Roman"/>
          <w:sz w:val="24"/>
          <w:szCs w:val="24"/>
          <w:lang w:eastAsia="en-IN"/>
        </w:rPr>
        <w:t xml:space="preserve"> note, </w:t>
      </w:r>
      <w:r w:rsidR="00BC784B">
        <w:rPr>
          <w:rFonts w:ascii="Times New Roman" w:eastAsia="Times New Roman" w:hAnsi="Times New Roman" w:cs="Times New Roman"/>
          <w:sz w:val="24"/>
          <w:szCs w:val="24"/>
          <w:lang w:eastAsia="en-IN"/>
        </w:rPr>
        <w:t xml:space="preserve">reference </w:t>
      </w:r>
      <w:r w:rsidR="00BC784B" w:rsidRPr="00B22A8D">
        <w:rPr>
          <w:rFonts w:ascii="Times New Roman" w:eastAsia="Times New Roman" w:hAnsi="Times New Roman" w:cs="Times New Roman"/>
          <w:sz w:val="24"/>
          <w:szCs w:val="24"/>
          <w:lang w:eastAsia="en-IN"/>
        </w:rPr>
        <w:t xml:space="preserve">blood samples </w:t>
      </w:r>
      <w:r w:rsidR="00BC784B">
        <w:rPr>
          <w:rFonts w:ascii="Times New Roman" w:eastAsia="Times New Roman" w:hAnsi="Times New Roman" w:cs="Times New Roman"/>
          <w:sz w:val="24"/>
          <w:szCs w:val="24"/>
          <w:lang w:eastAsia="en-IN"/>
        </w:rPr>
        <w:t>of five suspects</w:t>
      </w:r>
      <w:r w:rsidR="00BC784B" w:rsidRPr="00B22A8D">
        <w:rPr>
          <w:rFonts w:ascii="Times New Roman" w:eastAsia="Times New Roman" w:hAnsi="Times New Roman" w:cs="Times New Roman"/>
          <w:sz w:val="24"/>
          <w:szCs w:val="24"/>
          <w:lang w:eastAsia="en-IN"/>
        </w:rPr>
        <w:t xml:space="preserve"> were</w:t>
      </w:r>
      <w:r w:rsidRPr="00B22A8D">
        <w:rPr>
          <w:rFonts w:ascii="Times New Roman" w:eastAsia="Times New Roman" w:hAnsi="Times New Roman" w:cs="Times New Roman"/>
          <w:sz w:val="24"/>
          <w:szCs w:val="24"/>
          <w:lang w:eastAsia="en-IN"/>
        </w:rPr>
        <w:t xml:space="preserve"> </w:t>
      </w:r>
      <w:r w:rsidR="00BC784B">
        <w:rPr>
          <w:rFonts w:ascii="Times New Roman" w:eastAsia="Times New Roman" w:hAnsi="Times New Roman" w:cs="Times New Roman"/>
          <w:sz w:val="24"/>
          <w:szCs w:val="24"/>
          <w:lang w:eastAsia="en-IN"/>
        </w:rPr>
        <w:t xml:space="preserve">also </w:t>
      </w:r>
      <w:r w:rsidRPr="00B22A8D">
        <w:rPr>
          <w:rFonts w:ascii="Times New Roman" w:eastAsia="Times New Roman" w:hAnsi="Times New Roman" w:cs="Times New Roman"/>
          <w:sz w:val="24"/>
          <w:szCs w:val="24"/>
          <w:lang w:eastAsia="en-IN"/>
        </w:rPr>
        <w:t>provided for DNA comparison. The purpos</w:t>
      </w:r>
      <w:r>
        <w:rPr>
          <w:rFonts w:ascii="Times New Roman" w:eastAsia="Times New Roman" w:hAnsi="Times New Roman" w:cs="Times New Roman"/>
          <w:sz w:val="24"/>
          <w:szCs w:val="24"/>
          <w:lang w:eastAsia="en-IN"/>
        </w:rPr>
        <w:t>e was to ascertain if the currency</w:t>
      </w:r>
      <w:r w:rsidRPr="00B22A8D">
        <w:rPr>
          <w:rFonts w:ascii="Times New Roman" w:eastAsia="Times New Roman" w:hAnsi="Times New Roman" w:cs="Times New Roman"/>
          <w:sz w:val="24"/>
          <w:szCs w:val="24"/>
          <w:lang w:eastAsia="en-IN"/>
        </w:rPr>
        <w:t xml:space="preserve"> note had DNA that may </w:t>
      </w:r>
      <w:r w:rsidR="00233A52">
        <w:rPr>
          <w:rFonts w:ascii="Times New Roman" w:eastAsia="Times New Roman" w:hAnsi="Times New Roman" w:cs="Times New Roman"/>
          <w:sz w:val="24"/>
          <w:szCs w:val="24"/>
          <w:lang w:eastAsia="en-IN"/>
        </w:rPr>
        <w:t>be traced to any of the accused.</w:t>
      </w:r>
    </w:p>
    <w:p w:rsidR="00B22A8D" w:rsidRDefault="00B22A8D" w:rsidP="000347B9">
      <w:pPr>
        <w:spacing w:after="0" w:line="276" w:lineRule="auto"/>
        <w:jc w:val="both"/>
        <w:rPr>
          <w:rFonts w:ascii="Times New Roman" w:eastAsia="Times New Roman" w:hAnsi="Times New Roman" w:cs="Times New Roman"/>
          <w:sz w:val="24"/>
          <w:szCs w:val="24"/>
          <w:lang w:eastAsia="en-IN"/>
        </w:rPr>
      </w:pPr>
    </w:p>
    <w:p w:rsidR="00B22A8D" w:rsidRDefault="00B22A8D" w:rsidP="007963E0">
      <w:pPr>
        <w:spacing w:before="100" w:beforeAutospacing="1" w:after="100" w:afterAutospacing="1" w:line="276" w:lineRule="auto"/>
        <w:jc w:val="both"/>
        <w:rPr>
          <w:rFonts w:ascii="Times New Roman" w:eastAsia="Times New Roman" w:hAnsi="Times New Roman" w:cs="Times New Roman"/>
          <w:b/>
          <w:bCs/>
          <w:sz w:val="24"/>
          <w:szCs w:val="24"/>
          <w:lang w:eastAsia="en-IN"/>
        </w:rPr>
      </w:pPr>
    </w:p>
    <w:p w:rsidR="00233A52" w:rsidRDefault="00233A52" w:rsidP="00B22A8D">
      <w:pPr>
        <w:spacing w:before="100" w:beforeAutospacing="1" w:after="100" w:afterAutospacing="1" w:line="240" w:lineRule="auto"/>
        <w:jc w:val="both"/>
        <w:rPr>
          <w:rFonts w:ascii="Times New Roman" w:eastAsia="Times New Roman" w:hAnsi="Times New Roman" w:cs="Times New Roman"/>
          <w:b/>
          <w:bCs/>
          <w:sz w:val="24"/>
          <w:szCs w:val="24"/>
          <w:lang w:eastAsia="en-IN"/>
        </w:rPr>
      </w:pPr>
    </w:p>
    <w:p w:rsidR="00B22A8D" w:rsidRDefault="00B22A8D" w:rsidP="00233A52">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68275C">
        <w:rPr>
          <w:rFonts w:ascii="Times New Roman" w:eastAsia="Times New Roman" w:hAnsi="Times New Roman" w:cs="Times New Roman"/>
          <w:b/>
          <w:bCs/>
          <w:sz w:val="24"/>
          <w:szCs w:val="24"/>
          <w:lang w:eastAsia="en-IN"/>
        </w:rPr>
        <w:t>Methodology</w:t>
      </w:r>
    </w:p>
    <w:p w:rsidR="007C08ED" w:rsidRDefault="00B22A8D" w:rsidP="007C08ED">
      <w:pPr>
        <w:pStyle w:val="ListParagraph"/>
        <w:numPr>
          <w:ilvl w:val="0"/>
          <w:numId w:val="1"/>
        </w:numPr>
        <w:spacing w:after="0" w:line="276" w:lineRule="auto"/>
        <w:jc w:val="both"/>
        <w:rPr>
          <w:rFonts w:ascii="Times New Roman" w:eastAsia="Times New Roman" w:hAnsi="Times New Roman" w:cs="Times New Roman"/>
          <w:sz w:val="24"/>
          <w:szCs w:val="24"/>
          <w:lang w:eastAsia="en-IN"/>
        </w:rPr>
      </w:pPr>
      <w:r w:rsidRPr="00A20739">
        <w:rPr>
          <w:rFonts w:ascii="Times New Roman" w:eastAsia="Times New Roman" w:hAnsi="Times New Roman" w:cs="Times New Roman"/>
          <w:b/>
          <w:sz w:val="24"/>
          <w:szCs w:val="24"/>
          <w:lang w:eastAsia="en-IN"/>
        </w:rPr>
        <w:t>Sample collection:</w:t>
      </w:r>
      <w:r w:rsidRPr="00A20739">
        <w:rPr>
          <w:rFonts w:ascii="Times New Roman" w:eastAsia="Times New Roman" w:hAnsi="Times New Roman" w:cs="Times New Roman"/>
          <w:sz w:val="24"/>
          <w:szCs w:val="24"/>
          <w:lang w:eastAsia="en-IN"/>
        </w:rPr>
        <w:t xml:space="preserve"> </w:t>
      </w:r>
      <w:r w:rsidR="00BC784B">
        <w:rPr>
          <w:rFonts w:ascii="Times New Roman" w:eastAsia="Times New Roman" w:hAnsi="Times New Roman" w:cs="Times New Roman"/>
          <w:sz w:val="24"/>
          <w:szCs w:val="24"/>
          <w:lang w:eastAsia="en-IN"/>
        </w:rPr>
        <w:t>Moistened a sterile swab in t</w:t>
      </w:r>
      <w:r w:rsidRPr="00A20739">
        <w:rPr>
          <w:rFonts w:ascii="Times New Roman" w:eastAsia="Times New Roman" w:hAnsi="Times New Roman" w:cs="Times New Roman"/>
          <w:sz w:val="24"/>
          <w:szCs w:val="24"/>
          <w:lang w:eastAsia="en-IN"/>
        </w:rPr>
        <w:t>ype 1 water and carefully rub over areas of the ten-</w:t>
      </w:r>
      <w:r w:rsidR="006C1231" w:rsidRPr="00A20739">
        <w:rPr>
          <w:rFonts w:ascii="Times New Roman" w:eastAsia="Times New Roman" w:hAnsi="Times New Roman" w:cs="Times New Roman"/>
          <w:sz w:val="24"/>
          <w:szCs w:val="24"/>
          <w:lang w:eastAsia="en-IN"/>
        </w:rPr>
        <w:t>rupee note</w:t>
      </w:r>
      <w:r w:rsidRPr="00A20739">
        <w:rPr>
          <w:rFonts w:ascii="Times New Roman" w:eastAsia="Times New Roman" w:hAnsi="Times New Roman" w:cs="Times New Roman"/>
          <w:sz w:val="24"/>
          <w:szCs w:val="24"/>
          <w:lang w:eastAsia="en-IN"/>
        </w:rPr>
        <w:t xml:space="preserve"> that may retain saliva traces. Prior to further processing, the swab was air-dried.</w:t>
      </w:r>
    </w:p>
    <w:p w:rsidR="007C08ED" w:rsidRPr="007C08ED" w:rsidRDefault="007C08ED" w:rsidP="007C08ED">
      <w:pPr>
        <w:pStyle w:val="ListParagraph"/>
        <w:spacing w:after="0" w:line="276" w:lineRule="auto"/>
        <w:ind w:left="218"/>
        <w:jc w:val="both"/>
        <w:rPr>
          <w:rFonts w:ascii="Times New Roman" w:eastAsia="Times New Roman" w:hAnsi="Times New Roman" w:cs="Times New Roman"/>
          <w:sz w:val="14"/>
          <w:szCs w:val="24"/>
          <w:lang w:eastAsia="en-IN"/>
        </w:rPr>
      </w:pPr>
    </w:p>
    <w:p w:rsidR="00BF15A9" w:rsidRDefault="00A20739">
      <w:pPr>
        <w:pStyle w:val="ListParagraph"/>
        <w:numPr>
          <w:ilvl w:val="0"/>
          <w:numId w:val="1"/>
        </w:numPr>
        <w:spacing w:after="0" w:line="276" w:lineRule="auto"/>
        <w:jc w:val="both"/>
        <w:rPr>
          <w:rFonts w:ascii="Times New Roman" w:eastAsia="Times New Roman" w:hAnsi="Times New Roman" w:cs="Times New Roman"/>
          <w:b/>
          <w:sz w:val="24"/>
          <w:szCs w:val="24"/>
          <w:lang w:eastAsia="en-IN"/>
        </w:rPr>
      </w:pPr>
      <w:r w:rsidRPr="007C08ED">
        <w:rPr>
          <w:rFonts w:ascii="Times New Roman" w:eastAsia="Times New Roman" w:hAnsi="Times New Roman" w:cs="Times New Roman"/>
          <w:b/>
          <w:sz w:val="24"/>
          <w:szCs w:val="24"/>
          <w:lang w:eastAsia="en-IN"/>
        </w:rPr>
        <w:t>DNA Extraction:</w:t>
      </w:r>
      <w:r w:rsidRPr="007C08ED">
        <w:rPr>
          <w:rFonts w:ascii="Times New Roman" w:eastAsia="Times New Roman" w:hAnsi="Times New Roman" w:cs="Times New Roman"/>
          <w:sz w:val="24"/>
          <w:szCs w:val="24"/>
          <w:lang w:eastAsia="en-IN"/>
        </w:rPr>
        <w:t xml:space="preserve"> The swab and blood samples were extracted using an improved procedure for low-template </w:t>
      </w:r>
      <w:r w:rsidRPr="00BC784B">
        <w:rPr>
          <w:rFonts w:ascii="Times New Roman" w:eastAsia="Times New Roman" w:hAnsi="Times New Roman" w:cs="Times New Roman"/>
          <w:sz w:val="24"/>
          <w:szCs w:val="24"/>
          <w:highlight w:val="yellow"/>
          <w:lang w:eastAsia="en-IN"/>
        </w:rPr>
        <w:t>samples (Gill et al. 2000)</w:t>
      </w:r>
      <w:r w:rsidRPr="007C08ED">
        <w:rPr>
          <w:rFonts w:ascii="Times New Roman" w:eastAsia="Times New Roman" w:hAnsi="Times New Roman" w:cs="Times New Roman"/>
          <w:sz w:val="24"/>
          <w:szCs w:val="24"/>
          <w:lang w:eastAsia="en-IN"/>
        </w:rPr>
        <w:t xml:space="preserve">. The swab was </w:t>
      </w:r>
      <w:r w:rsidR="00BC784B">
        <w:rPr>
          <w:rFonts w:ascii="Times New Roman" w:eastAsia="Times New Roman" w:hAnsi="Times New Roman" w:cs="Times New Roman"/>
          <w:sz w:val="24"/>
          <w:szCs w:val="24"/>
          <w:lang w:eastAsia="en-IN"/>
        </w:rPr>
        <w:t>cut</w:t>
      </w:r>
      <w:r w:rsidRPr="007C08ED">
        <w:rPr>
          <w:rFonts w:ascii="Times New Roman" w:eastAsia="Times New Roman" w:hAnsi="Times New Roman" w:cs="Times New Roman"/>
          <w:sz w:val="24"/>
          <w:szCs w:val="24"/>
          <w:lang w:eastAsia="en-IN"/>
        </w:rPr>
        <w:t xml:space="preserve"> into s</w:t>
      </w:r>
      <w:r w:rsidR="00BC784B">
        <w:rPr>
          <w:rFonts w:ascii="Times New Roman" w:eastAsia="Times New Roman" w:hAnsi="Times New Roman" w:cs="Times New Roman"/>
          <w:sz w:val="24"/>
          <w:szCs w:val="24"/>
          <w:lang w:eastAsia="en-IN"/>
        </w:rPr>
        <w:t xml:space="preserve">mall pieces and placed in a 1.5 </w:t>
      </w:r>
      <w:r w:rsidRPr="007C08ED">
        <w:rPr>
          <w:rFonts w:ascii="Times New Roman" w:eastAsia="Times New Roman" w:hAnsi="Times New Roman" w:cs="Times New Roman"/>
          <w:sz w:val="24"/>
          <w:szCs w:val="24"/>
          <w:lang w:eastAsia="en-IN"/>
        </w:rPr>
        <w:t xml:space="preserve">ml </w:t>
      </w:r>
      <w:proofErr w:type="spellStart"/>
      <w:r w:rsidRPr="007C08ED">
        <w:rPr>
          <w:rFonts w:ascii="Times New Roman" w:eastAsia="Times New Roman" w:hAnsi="Times New Roman" w:cs="Times New Roman"/>
          <w:sz w:val="24"/>
          <w:szCs w:val="24"/>
          <w:lang w:eastAsia="en-IN"/>
        </w:rPr>
        <w:t>microce</w:t>
      </w:r>
      <w:r w:rsidR="006C1231">
        <w:rPr>
          <w:rFonts w:ascii="Times New Roman" w:eastAsia="Times New Roman" w:hAnsi="Times New Roman" w:cs="Times New Roman"/>
          <w:sz w:val="24"/>
          <w:szCs w:val="24"/>
          <w:lang w:eastAsia="en-IN"/>
        </w:rPr>
        <w:t>ntrifuge</w:t>
      </w:r>
      <w:proofErr w:type="spellEnd"/>
      <w:r w:rsidR="006C1231">
        <w:rPr>
          <w:rFonts w:ascii="Times New Roman" w:eastAsia="Times New Roman" w:hAnsi="Times New Roman" w:cs="Times New Roman"/>
          <w:sz w:val="24"/>
          <w:szCs w:val="24"/>
          <w:lang w:eastAsia="en-IN"/>
        </w:rPr>
        <w:t xml:space="preserve"> tube. Five 1.5 ml micro</w:t>
      </w:r>
      <w:r w:rsidRPr="007C08ED">
        <w:rPr>
          <w:rFonts w:ascii="Times New Roman" w:eastAsia="Times New Roman" w:hAnsi="Times New Roman" w:cs="Times New Roman"/>
          <w:sz w:val="24"/>
          <w:szCs w:val="24"/>
          <w:lang w:eastAsia="en-IN"/>
        </w:rPr>
        <w:t xml:space="preserve">centrifuge tubes were filled with 100 µL </w:t>
      </w:r>
      <w:r w:rsidR="00A4105C" w:rsidRPr="007C08ED">
        <w:rPr>
          <w:rFonts w:ascii="Times New Roman" w:eastAsia="Times New Roman" w:hAnsi="Times New Roman" w:cs="Times New Roman"/>
          <w:sz w:val="24"/>
          <w:szCs w:val="24"/>
          <w:lang w:eastAsia="en-IN"/>
        </w:rPr>
        <w:t xml:space="preserve">blood samples from the suspects and in </w:t>
      </w:r>
      <w:r w:rsidR="00A4105C" w:rsidRPr="00BC784B">
        <w:rPr>
          <w:rFonts w:ascii="Times New Roman" w:eastAsia="Times New Roman" w:hAnsi="Times New Roman" w:cs="Times New Roman"/>
          <w:sz w:val="24"/>
          <w:szCs w:val="24"/>
          <w:highlight w:val="yellow"/>
          <w:lang w:eastAsia="en-IN"/>
        </w:rPr>
        <w:t>each six tubes</w:t>
      </w:r>
      <w:r w:rsidR="00BC784B" w:rsidRPr="00BC784B">
        <w:rPr>
          <w:rFonts w:ascii="Times New Roman" w:eastAsia="Times New Roman" w:hAnsi="Times New Roman" w:cs="Times New Roman"/>
          <w:sz w:val="24"/>
          <w:szCs w:val="24"/>
          <w:highlight w:val="yellow"/>
          <w:lang w:eastAsia="en-IN"/>
        </w:rPr>
        <w:t xml:space="preserve"> </w:t>
      </w:r>
      <w:r w:rsidRPr="00BC784B">
        <w:rPr>
          <w:rFonts w:ascii="Times New Roman" w:eastAsia="Times New Roman" w:hAnsi="Times New Roman" w:cs="Times New Roman"/>
          <w:sz w:val="24"/>
          <w:szCs w:val="24"/>
          <w:highlight w:val="yellow"/>
          <w:lang w:eastAsia="en-IN"/>
        </w:rPr>
        <w:t>250 µL of buffe</w:t>
      </w:r>
      <w:r w:rsidR="00A4105C" w:rsidRPr="00BC784B">
        <w:rPr>
          <w:rFonts w:ascii="Times New Roman" w:eastAsia="Times New Roman" w:hAnsi="Times New Roman" w:cs="Times New Roman"/>
          <w:sz w:val="24"/>
          <w:szCs w:val="24"/>
          <w:highlight w:val="yellow"/>
          <w:lang w:eastAsia="en-IN"/>
        </w:rPr>
        <w:t>r G2 and 30 µL of proteinase K were added.</w:t>
      </w:r>
      <w:r w:rsidR="00A4105C" w:rsidRPr="007C08ED">
        <w:rPr>
          <w:rFonts w:ascii="Times New Roman" w:eastAsia="Times New Roman" w:hAnsi="Times New Roman" w:cs="Times New Roman"/>
          <w:sz w:val="24"/>
          <w:szCs w:val="24"/>
          <w:lang w:eastAsia="en-IN"/>
        </w:rPr>
        <w:t xml:space="preserve"> </w:t>
      </w:r>
      <w:r w:rsidRPr="007C08ED">
        <w:rPr>
          <w:rFonts w:ascii="Times New Roman" w:eastAsia="Times New Roman" w:hAnsi="Times New Roman" w:cs="Times New Roman"/>
          <w:sz w:val="24"/>
          <w:szCs w:val="24"/>
          <w:lang w:eastAsia="en-IN"/>
        </w:rPr>
        <w:t>The samples were incubat</w:t>
      </w:r>
      <w:r w:rsidR="00A4105C" w:rsidRPr="007C08ED">
        <w:rPr>
          <w:rFonts w:ascii="Times New Roman" w:eastAsia="Times New Roman" w:hAnsi="Times New Roman" w:cs="Times New Roman"/>
          <w:sz w:val="24"/>
          <w:szCs w:val="24"/>
          <w:lang w:eastAsia="en-IN"/>
        </w:rPr>
        <w:t xml:space="preserve">ed at </w:t>
      </w:r>
      <w:r w:rsidR="00A4105C" w:rsidRPr="00BC784B">
        <w:rPr>
          <w:rFonts w:ascii="Times New Roman" w:eastAsia="Times New Roman" w:hAnsi="Times New Roman" w:cs="Times New Roman"/>
          <w:sz w:val="24"/>
          <w:szCs w:val="24"/>
          <w:highlight w:val="yellow"/>
          <w:lang w:eastAsia="en-IN"/>
        </w:rPr>
        <w:t>57°C</w:t>
      </w:r>
      <w:r w:rsidR="00A4105C" w:rsidRPr="007C08ED">
        <w:rPr>
          <w:rFonts w:ascii="Times New Roman" w:eastAsia="Times New Roman" w:hAnsi="Times New Roman" w:cs="Times New Roman"/>
          <w:sz w:val="24"/>
          <w:szCs w:val="24"/>
          <w:lang w:eastAsia="en-IN"/>
        </w:rPr>
        <w:t xml:space="preserve"> </w:t>
      </w:r>
      <w:r w:rsidR="00A4105C" w:rsidRPr="00BC784B">
        <w:rPr>
          <w:rFonts w:ascii="Times New Roman" w:eastAsia="Times New Roman" w:hAnsi="Times New Roman" w:cs="Times New Roman"/>
          <w:sz w:val="24"/>
          <w:szCs w:val="24"/>
          <w:highlight w:val="yellow"/>
          <w:lang w:eastAsia="en-IN"/>
        </w:rPr>
        <w:t xml:space="preserve">for 24 </w:t>
      </w:r>
      <w:r w:rsidR="00BC784B">
        <w:rPr>
          <w:rFonts w:ascii="Times New Roman" w:eastAsia="Times New Roman" w:hAnsi="Times New Roman" w:cs="Times New Roman"/>
          <w:sz w:val="24"/>
          <w:szCs w:val="24"/>
          <w:highlight w:val="yellow"/>
          <w:lang w:eastAsia="en-IN"/>
        </w:rPr>
        <w:t xml:space="preserve">overnight (around 12 </w:t>
      </w:r>
      <w:r w:rsidR="00A4105C" w:rsidRPr="00BC784B">
        <w:rPr>
          <w:rFonts w:ascii="Times New Roman" w:eastAsia="Times New Roman" w:hAnsi="Times New Roman" w:cs="Times New Roman"/>
          <w:sz w:val="24"/>
          <w:szCs w:val="24"/>
          <w:highlight w:val="yellow"/>
          <w:lang w:eastAsia="en-IN"/>
        </w:rPr>
        <w:t>hours</w:t>
      </w:r>
      <w:r w:rsidR="00BC784B">
        <w:rPr>
          <w:rFonts w:ascii="Times New Roman" w:eastAsia="Times New Roman" w:hAnsi="Times New Roman" w:cs="Times New Roman"/>
          <w:sz w:val="24"/>
          <w:szCs w:val="24"/>
          <w:highlight w:val="yellow"/>
          <w:lang w:eastAsia="en-IN"/>
        </w:rPr>
        <w:t>)</w:t>
      </w:r>
      <w:r w:rsidR="00A4105C" w:rsidRPr="00BC784B">
        <w:rPr>
          <w:rFonts w:ascii="Times New Roman" w:eastAsia="Times New Roman" w:hAnsi="Times New Roman" w:cs="Times New Roman"/>
          <w:sz w:val="24"/>
          <w:szCs w:val="24"/>
          <w:highlight w:val="yellow"/>
          <w:lang w:eastAsia="en-IN"/>
        </w:rPr>
        <w:t xml:space="preserve"> to attain</w:t>
      </w:r>
      <w:r w:rsidR="00A4105C" w:rsidRPr="007C08ED">
        <w:rPr>
          <w:rFonts w:ascii="Times New Roman" w:eastAsia="Times New Roman" w:hAnsi="Times New Roman" w:cs="Times New Roman"/>
          <w:sz w:val="24"/>
          <w:szCs w:val="24"/>
          <w:lang w:eastAsia="en-IN"/>
        </w:rPr>
        <w:t xml:space="preserve"> </w:t>
      </w:r>
      <w:r w:rsidRPr="007C08ED">
        <w:rPr>
          <w:rFonts w:ascii="Times New Roman" w:eastAsia="Times New Roman" w:hAnsi="Times New Roman" w:cs="Times New Roman"/>
          <w:sz w:val="24"/>
          <w:szCs w:val="24"/>
          <w:lang w:eastAsia="en-IN"/>
        </w:rPr>
        <w:t>full digestion.</w:t>
      </w:r>
      <w:r w:rsidR="007C08ED" w:rsidRPr="007C08ED">
        <w:rPr>
          <w:rFonts w:ascii="Times New Roman" w:eastAsia="Times New Roman" w:hAnsi="Times New Roman" w:cs="Times New Roman"/>
          <w:sz w:val="24"/>
          <w:szCs w:val="24"/>
          <w:lang w:eastAsia="en-IN"/>
        </w:rPr>
        <w:t xml:space="preserve"> After lysis, the lysate was transferred to separate sample tubes for DNA extraction</w:t>
      </w:r>
      <w:r w:rsidR="00861895">
        <w:rPr>
          <w:rFonts w:ascii="Times New Roman" w:eastAsia="Times New Roman" w:hAnsi="Times New Roman" w:cs="Times New Roman"/>
          <w:sz w:val="24"/>
          <w:szCs w:val="24"/>
          <w:lang w:eastAsia="en-IN"/>
        </w:rPr>
        <w:t xml:space="preserve"> using</w:t>
      </w:r>
      <w:r w:rsidR="007C08ED" w:rsidRPr="007C08ED">
        <w:rPr>
          <w:rFonts w:ascii="Times New Roman" w:eastAsia="Times New Roman" w:hAnsi="Times New Roman" w:cs="Times New Roman"/>
          <w:sz w:val="24"/>
          <w:szCs w:val="24"/>
          <w:lang w:eastAsia="en-IN"/>
        </w:rPr>
        <w:t xml:space="preserve"> EZ1® Advanced XL </w:t>
      </w:r>
      <w:proofErr w:type="spellStart"/>
      <w:r w:rsidR="007C08ED" w:rsidRPr="007C08ED">
        <w:rPr>
          <w:rFonts w:ascii="Times New Roman" w:eastAsia="Times New Roman" w:hAnsi="Times New Roman" w:cs="Times New Roman"/>
          <w:sz w:val="24"/>
          <w:szCs w:val="24"/>
          <w:lang w:eastAsia="en-IN"/>
        </w:rPr>
        <w:t>BioRobot</w:t>
      </w:r>
      <w:proofErr w:type="spellEnd"/>
      <w:r w:rsidR="007C08ED" w:rsidRPr="007C08ED">
        <w:rPr>
          <w:rFonts w:ascii="Times New Roman" w:eastAsia="Times New Roman" w:hAnsi="Times New Roman" w:cs="Times New Roman"/>
          <w:sz w:val="24"/>
          <w:szCs w:val="24"/>
          <w:lang w:eastAsia="en-IN"/>
        </w:rPr>
        <w:t xml:space="preserve"> </w:t>
      </w:r>
      <w:r w:rsidR="00861895">
        <w:rPr>
          <w:rFonts w:ascii="Times New Roman" w:eastAsia="Times New Roman" w:hAnsi="Times New Roman" w:cs="Times New Roman"/>
          <w:sz w:val="24"/>
          <w:szCs w:val="24"/>
          <w:lang w:eastAsia="en-IN"/>
        </w:rPr>
        <w:t xml:space="preserve">DNA extraction system </w:t>
      </w:r>
      <w:r w:rsidR="007C08ED" w:rsidRPr="007C08ED">
        <w:rPr>
          <w:rFonts w:ascii="Times New Roman" w:eastAsia="Times New Roman" w:hAnsi="Times New Roman" w:cs="Times New Roman"/>
          <w:sz w:val="24"/>
          <w:szCs w:val="24"/>
          <w:lang w:eastAsia="en-IN"/>
        </w:rPr>
        <w:t xml:space="preserve">(QIAGEN, Hilden, Germany) according to the manufacturer's instructions. The </w:t>
      </w:r>
      <w:r w:rsidR="00861895">
        <w:rPr>
          <w:rFonts w:ascii="Times New Roman" w:eastAsia="Times New Roman" w:hAnsi="Times New Roman" w:cs="Times New Roman"/>
          <w:sz w:val="24"/>
          <w:szCs w:val="24"/>
          <w:lang w:eastAsia="en-IN"/>
        </w:rPr>
        <w:t>‘</w:t>
      </w:r>
      <w:r w:rsidR="007C08ED" w:rsidRPr="007C08ED">
        <w:rPr>
          <w:rFonts w:ascii="Times New Roman" w:eastAsia="Times New Roman" w:hAnsi="Times New Roman" w:cs="Times New Roman"/>
          <w:sz w:val="24"/>
          <w:szCs w:val="24"/>
          <w:lang w:eastAsia="en-IN"/>
        </w:rPr>
        <w:t>Trace-Volume Protocol</w:t>
      </w:r>
      <w:r w:rsidR="00861895">
        <w:rPr>
          <w:rFonts w:ascii="Times New Roman" w:eastAsia="Times New Roman" w:hAnsi="Times New Roman" w:cs="Times New Roman"/>
          <w:sz w:val="24"/>
          <w:szCs w:val="24"/>
          <w:lang w:eastAsia="en-IN"/>
        </w:rPr>
        <w:t>’</w:t>
      </w:r>
      <w:r w:rsidR="007C08ED" w:rsidRPr="007C08ED">
        <w:rPr>
          <w:rFonts w:ascii="Times New Roman" w:eastAsia="Times New Roman" w:hAnsi="Times New Roman" w:cs="Times New Roman"/>
          <w:sz w:val="24"/>
          <w:szCs w:val="24"/>
          <w:lang w:eastAsia="en-IN"/>
        </w:rPr>
        <w:t xml:space="preserve"> was </w:t>
      </w:r>
      <w:r w:rsidR="00A10EC8">
        <w:rPr>
          <w:rFonts w:ascii="Times New Roman" w:eastAsia="Times New Roman" w:hAnsi="Times New Roman" w:cs="Times New Roman"/>
          <w:sz w:val="24"/>
          <w:szCs w:val="24"/>
          <w:lang w:eastAsia="en-IN"/>
        </w:rPr>
        <w:t>used</w:t>
      </w:r>
      <w:r w:rsidR="007C08ED" w:rsidRPr="007C08ED">
        <w:rPr>
          <w:rFonts w:ascii="Times New Roman" w:eastAsia="Times New Roman" w:hAnsi="Times New Roman" w:cs="Times New Roman"/>
          <w:sz w:val="24"/>
          <w:szCs w:val="24"/>
          <w:lang w:eastAsia="en-IN"/>
        </w:rPr>
        <w:t xml:space="preserve"> for DNA isolation. </w:t>
      </w:r>
    </w:p>
    <w:p w:rsidR="00360C1F" w:rsidRPr="00775C98" w:rsidRDefault="007C08ED" w:rsidP="00360C1F">
      <w:pPr>
        <w:pStyle w:val="ListParagraph"/>
        <w:numPr>
          <w:ilvl w:val="0"/>
          <w:numId w:val="1"/>
        </w:numPr>
        <w:spacing w:after="0" w:line="276" w:lineRule="auto"/>
        <w:jc w:val="both"/>
        <w:rPr>
          <w:rFonts w:ascii="Times New Roman" w:eastAsia="Times New Roman" w:hAnsi="Times New Roman" w:cs="Times New Roman"/>
          <w:sz w:val="24"/>
          <w:szCs w:val="24"/>
          <w:highlight w:val="yellow"/>
          <w:lang w:eastAsia="en-IN"/>
        </w:rPr>
      </w:pPr>
      <w:r w:rsidRPr="00861895">
        <w:rPr>
          <w:rFonts w:ascii="Times New Roman" w:eastAsia="Times New Roman" w:hAnsi="Times New Roman" w:cs="Times New Roman"/>
          <w:b/>
          <w:sz w:val="24"/>
          <w:szCs w:val="24"/>
          <w:lang w:eastAsia="en-IN"/>
        </w:rPr>
        <w:t>PCR Amplification</w:t>
      </w:r>
      <w:r w:rsidRPr="00861895">
        <w:rPr>
          <w:rFonts w:ascii="Times New Roman" w:eastAsia="Times New Roman" w:hAnsi="Times New Roman" w:cs="Times New Roman"/>
          <w:sz w:val="24"/>
          <w:szCs w:val="24"/>
          <w:lang w:eastAsia="en-IN"/>
        </w:rPr>
        <w:t xml:space="preserve">: The </w:t>
      </w:r>
      <w:proofErr w:type="spellStart"/>
      <w:r w:rsidRPr="00861895">
        <w:rPr>
          <w:rFonts w:ascii="Times New Roman" w:eastAsia="Times New Roman" w:hAnsi="Times New Roman" w:cs="Times New Roman"/>
          <w:sz w:val="24"/>
          <w:szCs w:val="24"/>
          <w:lang w:eastAsia="en-IN"/>
        </w:rPr>
        <w:t>Quantifiler</w:t>
      </w:r>
      <w:proofErr w:type="spellEnd"/>
      <w:r w:rsidRPr="00861895">
        <w:rPr>
          <w:rFonts w:ascii="Times New Roman" w:eastAsia="Times New Roman" w:hAnsi="Times New Roman" w:cs="Times New Roman"/>
          <w:sz w:val="24"/>
          <w:szCs w:val="24"/>
          <w:lang w:eastAsia="en-IN"/>
        </w:rPr>
        <w:t xml:space="preserve"> Trio</w:t>
      </w:r>
      <w:r w:rsidR="00413FC4" w:rsidRPr="00861895">
        <w:rPr>
          <w:rFonts w:ascii="Times New Roman" w:eastAsia="Times New Roman" w:hAnsi="Times New Roman" w:cs="Times New Roman"/>
          <w:sz w:val="24"/>
          <w:szCs w:val="24"/>
          <w:lang w:eastAsia="en-IN"/>
        </w:rPr>
        <w:t xml:space="preserve"> Kit </w:t>
      </w:r>
      <w:r w:rsidRPr="00861895">
        <w:rPr>
          <w:rFonts w:ascii="Times New Roman" w:eastAsia="Times New Roman" w:hAnsi="Times New Roman" w:cs="Times New Roman"/>
          <w:sz w:val="24"/>
          <w:szCs w:val="24"/>
          <w:lang w:eastAsia="en-IN"/>
        </w:rPr>
        <w:t>was used to quantify extracted DNA</w:t>
      </w:r>
      <w:r w:rsidR="00A10EC8" w:rsidRPr="00861895">
        <w:rPr>
          <w:rFonts w:ascii="Times New Roman" w:eastAsia="Times New Roman" w:hAnsi="Times New Roman" w:cs="Times New Roman"/>
          <w:sz w:val="24"/>
          <w:szCs w:val="24"/>
          <w:lang w:eastAsia="en-IN"/>
        </w:rPr>
        <w:t xml:space="preserve"> samples</w:t>
      </w:r>
      <w:r w:rsidRPr="00861895">
        <w:rPr>
          <w:rFonts w:ascii="Times New Roman" w:eastAsia="Times New Roman" w:hAnsi="Times New Roman" w:cs="Times New Roman"/>
          <w:sz w:val="24"/>
          <w:szCs w:val="24"/>
          <w:lang w:eastAsia="en-IN"/>
        </w:rPr>
        <w:t>, including tota</w:t>
      </w:r>
      <w:r w:rsidR="006147C1" w:rsidRPr="006147C1">
        <w:rPr>
          <w:rFonts w:ascii="Times New Roman" w:eastAsia="Times New Roman" w:hAnsi="Times New Roman" w:cs="Times New Roman"/>
          <w:sz w:val="24"/>
          <w:szCs w:val="24"/>
          <w:highlight w:val="yellow"/>
          <w:lang w:eastAsia="en-IN"/>
        </w:rPr>
        <w:t>l yield (ng/µL), degradati</w:t>
      </w:r>
      <w:r w:rsidR="006147C1">
        <w:rPr>
          <w:rFonts w:ascii="Times New Roman" w:eastAsia="Times New Roman" w:hAnsi="Times New Roman" w:cs="Times New Roman"/>
          <w:sz w:val="24"/>
          <w:szCs w:val="24"/>
          <w:lang w:eastAsia="en-IN"/>
        </w:rPr>
        <w:t>on indices, and human DNA purity. Autosomal short tandem repeat (STR) and Y-STR analyses were carried out with conventional forensic DNA profiling kits (Butler, 2005). The Investi</w:t>
      </w:r>
      <w:r w:rsidR="006147C1" w:rsidRPr="006147C1">
        <w:rPr>
          <w:rFonts w:ascii="Times New Roman" w:eastAsia="Times New Roman" w:hAnsi="Times New Roman" w:cs="Times New Roman"/>
          <w:sz w:val="24"/>
          <w:szCs w:val="24"/>
          <w:highlight w:val="yellow"/>
          <w:lang w:eastAsia="en-IN"/>
        </w:rPr>
        <w:t>gator® 24plex QS System PCR Amplification Kit was utilized for 23 STR ma</w:t>
      </w:r>
      <w:r w:rsidR="006147C1">
        <w:rPr>
          <w:rFonts w:ascii="Times New Roman" w:eastAsia="Times New Roman" w:hAnsi="Times New Roman" w:cs="Times New Roman"/>
          <w:sz w:val="24"/>
          <w:szCs w:val="24"/>
          <w:lang w:eastAsia="en-IN"/>
        </w:rPr>
        <w:t>rkers, including the sex-determ</w:t>
      </w:r>
      <w:r w:rsidR="006147C1" w:rsidRPr="006147C1">
        <w:rPr>
          <w:rFonts w:ascii="Times New Roman" w:eastAsia="Times New Roman" w:hAnsi="Times New Roman" w:cs="Times New Roman"/>
          <w:sz w:val="24"/>
          <w:szCs w:val="24"/>
          <w:highlight w:val="yellow"/>
          <w:lang w:eastAsia="en-IN"/>
        </w:rPr>
        <w:t>inin</w:t>
      </w:r>
      <w:r w:rsidR="006147C1">
        <w:rPr>
          <w:rFonts w:ascii="Times New Roman" w:eastAsia="Times New Roman" w:hAnsi="Times New Roman" w:cs="Times New Roman"/>
          <w:sz w:val="24"/>
          <w:szCs w:val="24"/>
          <w:lang w:eastAsia="en-IN"/>
        </w:rPr>
        <w:t>g</w:t>
      </w:r>
      <w:r w:rsidR="006147C1" w:rsidRPr="006147C1">
        <w:rPr>
          <w:rFonts w:ascii="Times New Roman" w:eastAsia="Times New Roman" w:hAnsi="Times New Roman" w:cs="Times New Roman"/>
          <w:sz w:val="24"/>
          <w:szCs w:val="24"/>
          <w:highlight w:val="yellow"/>
          <w:lang w:eastAsia="en-IN"/>
        </w:rPr>
        <w:t xml:space="preserve"> marker Amelogenin, whereas the Investigator</w:t>
      </w:r>
      <w:r w:rsidRPr="00861895">
        <w:rPr>
          <w:rFonts w:ascii="Times New Roman" w:eastAsia="Times New Roman" w:hAnsi="Times New Roman" w:cs="Times New Roman"/>
          <w:sz w:val="24"/>
          <w:szCs w:val="24"/>
          <w:lang w:eastAsia="en-IN"/>
        </w:rPr>
        <w:t xml:space="preserve"> Argus Y-28 PCR Amplification Kit was used for 26 Y-STR loci. </w:t>
      </w:r>
      <w:r w:rsidR="006147C1" w:rsidRPr="006147C1">
        <w:rPr>
          <w:rFonts w:ascii="Times New Roman" w:eastAsia="Times New Roman" w:hAnsi="Times New Roman" w:cs="Times New Roman"/>
          <w:sz w:val="24"/>
          <w:szCs w:val="24"/>
          <w:highlight w:val="yellow"/>
          <w:lang w:eastAsia="en-IN"/>
        </w:rPr>
        <w:t>To begin with, add 7.5µl of reaction mix and 2.5µl of primer mix to two separate PCR tubes. The components were properly mixed before adding 5µl of diluted DNA samples extracted from blood and currency note. The master mix and diluted DNA samples were combined and spun in an EPPENDORF microcentrifuge (Germany). The</w:t>
      </w:r>
      <w:r w:rsidR="006147C1" w:rsidRPr="006147C1">
        <w:rPr>
          <w:rFonts w:ascii="Times New Roman" w:eastAsia="Times New Roman" w:hAnsi="Times New Roman" w:cs="Times New Roman"/>
          <w:b/>
          <w:sz w:val="14"/>
          <w:szCs w:val="24"/>
          <w:highlight w:val="yellow"/>
          <w:lang w:eastAsia="en-IN"/>
        </w:rPr>
        <w:t xml:space="preserve"> </w:t>
      </w:r>
      <w:r w:rsidR="006147C1" w:rsidRPr="006147C1">
        <w:rPr>
          <w:rFonts w:ascii="Times New Roman" w:eastAsia="Times New Roman" w:hAnsi="Times New Roman" w:cs="Times New Roman"/>
          <w:sz w:val="24"/>
          <w:szCs w:val="24"/>
          <w:highlight w:val="yellow"/>
          <w:lang w:eastAsia="en-IN"/>
        </w:rPr>
        <w:t xml:space="preserve">amplification was carried out with a </w:t>
      </w:r>
      <w:proofErr w:type="spellStart"/>
      <w:r w:rsidR="006147C1" w:rsidRPr="006147C1">
        <w:rPr>
          <w:rFonts w:ascii="Times New Roman" w:eastAsia="Times New Roman" w:hAnsi="Times New Roman" w:cs="Times New Roman"/>
          <w:sz w:val="24"/>
          <w:szCs w:val="24"/>
          <w:highlight w:val="yellow"/>
          <w:lang w:eastAsia="en-IN"/>
        </w:rPr>
        <w:t>Veriti</w:t>
      </w:r>
      <w:proofErr w:type="spellEnd"/>
      <w:r w:rsidR="006147C1" w:rsidRPr="006147C1">
        <w:rPr>
          <w:rFonts w:ascii="Times New Roman" w:eastAsia="Times New Roman" w:hAnsi="Times New Roman" w:cs="Times New Roman"/>
          <w:sz w:val="24"/>
          <w:szCs w:val="24"/>
          <w:highlight w:val="yellow"/>
          <w:lang w:eastAsia="en-IN"/>
        </w:rPr>
        <w:t xml:space="preserve"> 96-well thermal cycler (Applied Biosystems, USA). According to the kit manual, 2800 M DNA was used as a positive control, with nuclease-free water serving as a negative control. The following methodology was established for PCR amplification using the Investigator® 24plex QS System:</w:t>
      </w:r>
      <w:r w:rsidR="006147C1" w:rsidRPr="006147C1">
        <w:rPr>
          <w:rFonts w:ascii="Times New Roman" w:hAnsi="Times New Roman" w:cs="Times New Roman"/>
          <w:sz w:val="24"/>
          <w:szCs w:val="24"/>
          <w:highlight w:val="yellow"/>
        </w:rPr>
        <w:t xml:space="preserve"> 98°C for 30 seconds for 3 cycles, 64°C for 55 seconds, 72°C for 5 seconds, 96°C for 10 seconds for 27 cycles, 61°C for 55 seconds, then 72°C for 5 seconds and 4°C soak.</w:t>
      </w:r>
      <w:r w:rsidR="006147C1" w:rsidRPr="006147C1">
        <w:rPr>
          <w:rFonts w:ascii="Times New Roman" w:eastAsia="Times New Roman" w:hAnsi="Times New Roman" w:cs="Times New Roman"/>
          <w:sz w:val="24"/>
          <w:szCs w:val="24"/>
          <w:highlight w:val="yellow"/>
          <w:lang w:eastAsia="en-IN"/>
        </w:rPr>
        <w:t xml:space="preserve"> For Investigator Argus Y-28, the following cycling conditions were set: 96°C for 12 minutes for one cycle, 96°C for 10 seconds for 30 cycles, 61.5°C for 1 minute 25 seconds, 72°C for 5 seconds, 68°C for 5 minutes for one cycle, followed by 60°C for 5 minutes and a 4°C soak.</w:t>
      </w:r>
    </w:p>
    <w:p w:rsidR="00211354" w:rsidRPr="004A6D1F" w:rsidRDefault="00211354" w:rsidP="00211354">
      <w:pPr>
        <w:pStyle w:val="ListParagraph"/>
        <w:spacing w:after="0" w:line="276" w:lineRule="auto"/>
        <w:ind w:left="218"/>
        <w:jc w:val="both"/>
        <w:rPr>
          <w:rFonts w:ascii="Times New Roman" w:eastAsia="Times New Roman" w:hAnsi="Times New Roman" w:cs="Times New Roman"/>
          <w:b/>
          <w:sz w:val="14"/>
          <w:lang w:eastAsia="en-IN"/>
        </w:rPr>
      </w:pPr>
    </w:p>
    <w:p w:rsidR="00211354" w:rsidRDefault="00413FC4" w:rsidP="00211354">
      <w:pPr>
        <w:pStyle w:val="ListParagraph"/>
        <w:numPr>
          <w:ilvl w:val="0"/>
          <w:numId w:val="1"/>
        </w:numPr>
        <w:spacing w:after="0" w:line="276"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lastRenderedPageBreak/>
        <w:t xml:space="preserve">Capillary Electrophoresis: </w:t>
      </w:r>
      <w:bookmarkStart w:id="0" w:name="_GoBack"/>
      <w:bookmarkEnd w:id="0"/>
      <w:r w:rsidR="00211354" w:rsidRPr="00211354">
        <w:rPr>
          <w:rFonts w:ascii="Times New Roman" w:eastAsia="Times New Roman" w:hAnsi="Times New Roman" w:cs="Times New Roman"/>
          <w:sz w:val="24"/>
          <w:szCs w:val="24"/>
          <w:lang w:eastAsia="en-IN"/>
        </w:rPr>
        <w:t xml:space="preserve"> </w:t>
      </w:r>
      <w:r w:rsidR="006147C1" w:rsidRPr="006147C1">
        <w:rPr>
          <w:rFonts w:ascii="Times New Roman" w:eastAsia="Times New Roman" w:hAnsi="Times New Roman" w:cs="Times New Roman"/>
          <w:sz w:val="24"/>
          <w:szCs w:val="24"/>
          <w:highlight w:val="yellow"/>
          <w:lang w:eastAsia="en-IN"/>
        </w:rPr>
        <w:t>PCR products were analyzed using an ABI 3500 Genetic Analyzer (Applied Biosystems,</w:t>
      </w:r>
      <w:r w:rsidR="00211354" w:rsidRPr="00211354">
        <w:rPr>
          <w:rFonts w:ascii="Times New Roman" w:eastAsia="Times New Roman" w:hAnsi="Times New Roman" w:cs="Times New Roman"/>
          <w:sz w:val="24"/>
          <w:szCs w:val="24"/>
          <w:lang w:eastAsia="en-IN"/>
        </w:rPr>
        <w:t xml:space="preserve"> USA) with POP-4 polymer at </w:t>
      </w:r>
      <w:r w:rsidR="001255EF" w:rsidRPr="00211354">
        <w:rPr>
          <w:rFonts w:ascii="Times New Roman" w:eastAsia="Times New Roman" w:hAnsi="Times New Roman" w:cs="Times New Roman"/>
          <w:sz w:val="24"/>
          <w:szCs w:val="24"/>
          <w:lang w:eastAsia="en-IN"/>
        </w:rPr>
        <w:t>15-ampere</w:t>
      </w:r>
      <w:r w:rsidR="00211354" w:rsidRPr="00211354">
        <w:rPr>
          <w:rFonts w:ascii="Times New Roman" w:eastAsia="Times New Roman" w:hAnsi="Times New Roman" w:cs="Times New Roman"/>
          <w:sz w:val="24"/>
          <w:szCs w:val="24"/>
          <w:lang w:eastAsia="en-IN"/>
        </w:rPr>
        <w:t xml:space="preserve"> current. Genotyping was performed with GeneMapper® ID Software</w:t>
      </w:r>
      <w:r w:rsidR="004A6D1F">
        <w:rPr>
          <w:rFonts w:ascii="Times New Roman" w:eastAsia="Times New Roman" w:hAnsi="Times New Roman" w:cs="Times New Roman"/>
          <w:sz w:val="24"/>
          <w:szCs w:val="24"/>
          <w:lang w:eastAsia="en-IN"/>
        </w:rPr>
        <w:t>.</w:t>
      </w:r>
    </w:p>
    <w:p w:rsidR="00211354" w:rsidRPr="00211354" w:rsidRDefault="00211354" w:rsidP="00211354">
      <w:pPr>
        <w:pStyle w:val="ListParagraph"/>
        <w:rPr>
          <w:rFonts w:ascii="Times New Roman" w:eastAsia="Times New Roman" w:hAnsi="Times New Roman" w:cs="Times New Roman"/>
          <w:sz w:val="14"/>
          <w:szCs w:val="24"/>
          <w:lang w:eastAsia="en-IN"/>
        </w:rPr>
      </w:pPr>
    </w:p>
    <w:p w:rsidR="00211354" w:rsidRPr="00211354" w:rsidRDefault="00211354" w:rsidP="00211354">
      <w:pPr>
        <w:pStyle w:val="ListParagraph"/>
        <w:numPr>
          <w:ilvl w:val="0"/>
          <w:numId w:val="1"/>
        </w:numPr>
        <w:spacing w:after="0" w:line="240" w:lineRule="auto"/>
        <w:jc w:val="both"/>
        <w:rPr>
          <w:rFonts w:ascii="Times New Roman" w:eastAsia="Times New Roman" w:hAnsi="Times New Roman" w:cs="Times New Roman"/>
          <w:sz w:val="24"/>
          <w:szCs w:val="24"/>
          <w:lang w:eastAsia="en-IN"/>
        </w:rPr>
      </w:pPr>
      <w:r w:rsidRPr="00211354">
        <w:rPr>
          <w:rFonts w:ascii="Times New Roman" w:eastAsia="Times New Roman" w:hAnsi="Times New Roman" w:cs="Times New Roman"/>
          <w:b/>
          <w:sz w:val="24"/>
          <w:szCs w:val="24"/>
          <w:lang w:eastAsia="en-IN"/>
        </w:rPr>
        <w:t>Comparison with Suspects:</w:t>
      </w:r>
      <w:r w:rsidRPr="00211354">
        <w:rPr>
          <w:rFonts w:ascii="Times New Roman" w:eastAsia="Times New Roman" w:hAnsi="Times New Roman" w:cs="Times New Roman"/>
          <w:sz w:val="24"/>
          <w:szCs w:val="24"/>
          <w:lang w:eastAsia="en-IN"/>
        </w:rPr>
        <w:t xml:space="preserve"> T</w:t>
      </w:r>
      <w:r>
        <w:rPr>
          <w:rFonts w:ascii="Times New Roman" w:eastAsia="Times New Roman" w:hAnsi="Times New Roman" w:cs="Times New Roman"/>
          <w:sz w:val="24"/>
          <w:szCs w:val="24"/>
          <w:lang w:eastAsia="en-IN"/>
        </w:rPr>
        <w:t xml:space="preserve">he STR </w:t>
      </w:r>
      <w:r w:rsidR="008C66A1">
        <w:rPr>
          <w:rFonts w:ascii="Times New Roman" w:eastAsia="Times New Roman" w:hAnsi="Times New Roman" w:cs="Times New Roman"/>
          <w:sz w:val="24"/>
          <w:szCs w:val="24"/>
          <w:lang w:eastAsia="en-IN"/>
        </w:rPr>
        <w:t xml:space="preserve">DNA </w:t>
      </w:r>
      <w:r>
        <w:rPr>
          <w:rFonts w:ascii="Times New Roman" w:eastAsia="Times New Roman" w:hAnsi="Times New Roman" w:cs="Times New Roman"/>
          <w:sz w:val="24"/>
          <w:szCs w:val="24"/>
          <w:lang w:eastAsia="en-IN"/>
        </w:rPr>
        <w:t xml:space="preserve">profiles from the currency </w:t>
      </w:r>
      <w:r w:rsidRPr="00211354">
        <w:rPr>
          <w:rFonts w:ascii="Times New Roman" w:eastAsia="Times New Roman" w:hAnsi="Times New Roman" w:cs="Times New Roman"/>
          <w:sz w:val="24"/>
          <w:szCs w:val="24"/>
          <w:lang w:eastAsia="en-IN"/>
        </w:rPr>
        <w:t>note were matched to the reference profiles of five suspects utilizing a forensic database and statistical analysis.</w:t>
      </w:r>
    </w:p>
    <w:p w:rsidR="00325D56" w:rsidRDefault="00211354" w:rsidP="000347B9">
      <w:pPr>
        <w:spacing w:before="100" w:beforeAutospacing="1" w:after="100" w:afterAutospacing="1" w:line="240" w:lineRule="auto"/>
        <w:ind w:hanging="142"/>
        <w:jc w:val="both"/>
        <w:rPr>
          <w:rFonts w:ascii="Times New Roman" w:eastAsia="Times New Roman" w:hAnsi="Times New Roman" w:cs="Times New Roman"/>
          <w:b/>
          <w:bCs/>
          <w:sz w:val="24"/>
          <w:szCs w:val="24"/>
          <w:lang w:eastAsia="en-IN"/>
        </w:rPr>
      </w:pPr>
      <w:r w:rsidRPr="00702809">
        <w:rPr>
          <w:rFonts w:ascii="Times New Roman" w:eastAsia="Times New Roman" w:hAnsi="Times New Roman" w:cs="Times New Roman"/>
          <w:b/>
          <w:bCs/>
          <w:sz w:val="24"/>
          <w:szCs w:val="24"/>
          <w:lang w:eastAsia="en-IN"/>
        </w:rPr>
        <w:t>Results and Discussion</w:t>
      </w:r>
    </w:p>
    <w:p w:rsidR="000347B9" w:rsidRPr="000347B9" w:rsidRDefault="001255EF" w:rsidP="000347B9">
      <w:pPr>
        <w:ind w:left="142"/>
        <w:jc w:val="both"/>
        <w:rPr>
          <w:rFonts w:ascii="Times New Roman" w:eastAsia="Times New Roman" w:hAnsi="Times New Roman" w:cs="Times New Roman"/>
          <w:sz w:val="24"/>
          <w:szCs w:val="24"/>
          <w:lang w:eastAsia="en-IN"/>
        </w:rPr>
      </w:pPr>
      <w:r w:rsidRPr="001255EF">
        <w:rPr>
          <w:rFonts w:ascii="Times New Roman" w:eastAsia="Times New Roman" w:hAnsi="Times New Roman" w:cs="Times New Roman"/>
          <w:sz w:val="24"/>
          <w:szCs w:val="24"/>
          <w:lang w:eastAsia="en-IN"/>
        </w:rPr>
        <w:t>Multiple contributors were present, as evidenced by the mixed autosomal STR and Y-STR DNA profile</w:t>
      </w:r>
      <w:r w:rsidR="00E60B77">
        <w:rPr>
          <w:rFonts w:ascii="Times New Roman" w:eastAsia="Times New Roman" w:hAnsi="Times New Roman" w:cs="Times New Roman"/>
          <w:sz w:val="24"/>
          <w:szCs w:val="24"/>
          <w:lang w:eastAsia="en-IN"/>
        </w:rPr>
        <w:t>s</w:t>
      </w:r>
      <w:r w:rsidRPr="001255EF">
        <w:rPr>
          <w:rFonts w:ascii="Times New Roman" w:eastAsia="Times New Roman" w:hAnsi="Times New Roman" w:cs="Times New Roman"/>
          <w:sz w:val="24"/>
          <w:szCs w:val="24"/>
          <w:lang w:eastAsia="en-IN"/>
        </w:rPr>
        <w:t xml:space="preserve"> obtained from the </w:t>
      </w:r>
      <w:r w:rsidR="00673678">
        <w:rPr>
          <w:rFonts w:ascii="Times New Roman" w:eastAsia="Times New Roman" w:hAnsi="Times New Roman" w:cs="Times New Roman"/>
          <w:sz w:val="24"/>
          <w:szCs w:val="24"/>
          <w:lang w:eastAsia="en-IN"/>
        </w:rPr>
        <w:t xml:space="preserve">extracted DNA of currency note. </w:t>
      </w:r>
      <w:r w:rsidRPr="001255EF">
        <w:rPr>
          <w:rFonts w:ascii="Times New Roman" w:eastAsia="Times New Roman" w:hAnsi="Times New Roman" w:cs="Times New Roman"/>
          <w:sz w:val="24"/>
          <w:szCs w:val="24"/>
          <w:lang w:eastAsia="en-IN"/>
        </w:rPr>
        <w:t>In order to deconstruct individual contributor profiles, the autosomal STR profile</w:t>
      </w:r>
      <w:r w:rsidR="008C66A1">
        <w:rPr>
          <w:rFonts w:ascii="Times New Roman" w:eastAsia="Times New Roman" w:hAnsi="Times New Roman" w:cs="Times New Roman"/>
          <w:sz w:val="24"/>
          <w:szCs w:val="24"/>
          <w:lang w:eastAsia="en-IN"/>
        </w:rPr>
        <w:t>s were</w:t>
      </w:r>
      <w:r w:rsidRPr="001255EF">
        <w:rPr>
          <w:rFonts w:ascii="Times New Roman" w:eastAsia="Times New Roman" w:hAnsi="Times New Roman" w:cs="Times New Roman"/>
          <w:sz w:val="24"/>
          <w:szCs w:val="24"/>
          <w:lang w:eastAsia="en-IN"/>
        </w:rPr>
        <w:t xml:space="preserve"> analyzed using probabilistic genotyping. </w:t>
      </w:r>
      <w:r w:rsidR="000347B9" w:rsidRPr="000347B9">
        <w:rPr>
          <w:rFonts w:ascii="Times New Roman" w:eastAsia="Times New Roman" w:hAnsi="Times New Roman" w:cs="Times New Roman"/>
          <w:sz w:val="24"/>
          <w:szCs w:val="24"/>
          <w:lang w:eastAsia="en-IN"/>
        </w:rPr>
        <w:t xml:space="preserve">Y-STR analysis was particularly beneficial in the process of decoding the male mixture components in the evidence profile, as it enabled the identification of numerous male contributions without allelic masking. </w:t>
      </w:r>
    </w:p>
    <w:p w:rsidR="001255EF" w:rsidRPr="000347B9" w:rsidRDefault="000347B9" w:rsidP="000347B9">
      <w:pPr>
        <w:ind w:left="142"/>
        <w:jc w:val="both"/>
        <w:rPr>
          <w:rFonts w:ascii="Times New Roman" w:hAnsi="Times New Roman" w:cs="Times New Roman"/>
          <w:sz w:val="24"/>
          <w:szCs w:val="24"/>
        </w:rPr>
      </w:pPr>
      <w:r w:rsidRPr="000347B9">
        <w:rPr>
          <w:rFonts w:ascii="Times New Roman" w:hAnsi="Times New Roman" w:cs="Times New Roman"/>
          <w:sz w:val="24"/>
          <w:szCs w:val="24"/>
        </w:rPr>
        <w:t xml:space="preserve">Upon comparison, two of the five suspects showed allelic matches </w:t>
      </w:r>
      <w:r w:rsidR="001255EF" w:rsidRPr="000347B9">
        <w:rPr>
          <w:rFonts w:ascii="Times New Roman" w:eastAsia="Times New Roman" w:hAnsi="Times New Roman" w:cs="Times New Roman"/>
          <w:sz w:val="24"/>
          <w:szCs w:val="24"/>
          <w:lang w:eastAsia="en-IN"/>
        </w:rPr>
        <w:t>that were consistent with the mixed autosomal STR and Y-STR DNA profile obtained from the currency note. The statistical likelihood of these</w:t>
      </w:r>
      <w:r>
        <w:rPr>
          <w:rFonts w:ascii="Times New Roman" w:eastAsia="Times New Roman" w:hAnsi="Times New Roman" w:cs="Times New Roman"/>
          <w:sz w:val="24"/>
          <w:szCs w:val="24"/>
          <w:lang w:eastAsia="en-IN"/>
        </w:rPr>
        <w:t xml:space="preserve"> allelic</w:t>
      </w:r>
      <w:r w:rsidR="001255EF" w:rsidRPr="000347B9">
        <w:rPr>
          <w:rFonts w:ascii="Times New Roman" w:eastAsia="Times New Roman" w:hAnsi="Times New Roman" w:cs="Times New Roman"/>
          <w:sz w:val="24"/>
          <w:szCs w:val="24"/>
          <w:lang w:eastAsia="en-IN"/>
        </w:rPr>
        <w:t xml:space="preserve"> matcheswas evaluated, and the probability of the profiles appearing by chance was determined to be insignificant. The findings emphasize the importance of touch DNA in forensic situations, particularly when dealing with non-traditional evidence objects like currency </w:t>
      </w:r>
      <w:r>
        <w:rPr>
          <w:rFonts w:ascii="Times New Roman" w:eastAsia="Times New Roman" w:hAnsi="Times New Roman" w:cs="Times New Roman"/>
          <w:sz w:val="24"/>
          <w:szCs w:val="24"/>
          <w:lang w:eastAsia="en-IN"/>
        </w:rPr>
        <w:t>notes (Ballantyne et al., 2013).</w:t>
      </w:r>
    </w:p>
    <w:p w:rsidR="001255EF" w:rsidRPr="001255EF" w:rsidRDefault="001255EF" w:rsidP="001255EF">
      <w:pPr>
        <w:spacing w:after="0" w:line="240" w:lineRule="auto"/>
        <w:ind w:left="284"/>
        <w:jc w:val="both"/>
        <w:rPr>
          <w:rFonts w:ascii="Times New Roman" w:eastAsia="Times New Roman" w:hAnsi="Times New Roman" w:cs="Times New Roman"/>
          <w:sz w:val="2"/>
          <w:szCs w:val="24"/>
          <w:lang w:eastAsia="en-IN"/>
        </w:rPr>
      </w:pPr>
    </w:p>
    <w:p w:rsidR="001255EF" w:rsidRPr="007F144F" w:rsidRDefault="001255EF" w:rsidP="001255EF">
      <w:pPr>
        <w:spacing w:after="0" w:line="240" w:lineRule="auto"/>
        <w:jc w:val="center"/>
        <w:rPr>
          <w:bCs/>
          <w:i/>
        </w:rPr>
      </w:pPr>
      <w:r>
        <w:rPr>
          <w:rFonts w:ascii="Times New Roman" w:hAnsi="Times New Roman" w:cs="Times New Roman"/>
          <w:b/>
          <w:bCs/>
          <w:u w:val="single"/>
        </w:rPr>
        <w:t>Table-1</w:t>
      </w:r>
      <w:r w:rsidRPr="007F144F">
        <w:rPr>
          <w:rFonts w:ascii="Times New Roman" w:hAnsi="Times New Roman" w:cs="Times New Roman"/>
          <w:b/>
          <w:bCs/>
          <w:u w:val="single"/>
        </w:rPr>
        <w:t xml:space="preserve">: </w:t>
      </w:r>
      <w:r>
        <w:rPr>
          <w:rFonts w:ascii="Times New Roman" w:hAnsi="Times New Roman" w:cs="Times New Roman"/>
          <w:b/>
          <w:bCs/>
          <w:u w:val="single"/>
        </w:rPr>
        <w:t>Allelic distribution in</w:t>
      </w:r>
      <w:r w:rsidRPr="007F144F">
        <w:rPr>
          <w:rFonts w:ascii="Times New Roman" w:hAnsi="Times New Roman" w:cs="Times New Roman"/>
          <w:b/>
          <w:bCs/>
          <w:u w:val="single"/>
        </w:rPr>
        <w:t xml:space="preserve"> Autosomal STR DNA Profiles</w:t>
      </w:r>
    </w:p>
    <w:p w:rsidR="001255EF" w:rsidRPr="000F7109" w:rsidRDefault="001255EF" w:rsidP="001255EF">
      <w:pPr>
        <w:pStyle w:val="Heading3"/>
        <w:ind w:firstLine="0"/>
        <w:jc w:val="center"/>
        <w:rPr>
          <w:b w:val="0"/>
          <w:color w:val="808080" w:themeColor="background1" w:themeShade="80"/>
          <w:sz w:val="2"/>
          <w:szCs w:val="16"/>
        </w:rPr>
      </w:pPr>
    </w:p>
    <w:p w:rsidR="001255EF" w:rsidRPr="006F7BAD" w:rsidRDefault="001255EF" w:rsidP="001255EF">
      <w:pPr>
        <w:pStyle w:val="Heading3"/>
        <w:framePr w:hSpace="180" w:wrap="around" w:vAnchor="text" w:hAnchor="margin" w:xAlign="center" w:y="331"/>
        <w:ind w:left="1701" w:firstLine="142"/>
        <w:jc w:val="center"/>
        <w:rPr>
          <w:b w:val="0"/>
          <w:color w:val="808080" w:themeColor="background1" w:themeShade="80"/>
          <w:sz w:val="2"/>
          <w:szCs w:val="16"/>
        </w:rPr>
      </w:pPr>
    </w:p>
    <w:p w:rsidR="00811842" w:rsidRPr="000F7109" w:rsidRDefault="00811842" w:rsidP="00811842">
      <w:pPr>
        <w:pStyle w:val="Heading3"/>
        <w:framePr w:hSpace="180" w:wrap="around" w:vAnchor="text" w:hAnchor="margin" w:xAlign="center" w:y="331"/>
        <w:ind w:firstLine="0"/>
        <w:rPr>
          <w:b w:val="0"/>
          <w:color w:val="808080" w:themeColor="background1" w:themeShade="80"/>
          <w:sz w:val="2"/>
          <w:szCs w:val="16"/>
        </w:rPr>
      </w:pPr>
    </w:p>
    <w:p w:rsidR="00811842" w:rsidRPr="006F7BAD" w:rsidRDefault="00811842" w:rsidP="00811842">
      <w:pPr>
        <w:pStyle w:val="Heading3"/>
        <w:framePr w:hSpace="180" w:wrap="around" w:vAnchor="text" w:hAnchor="margin" w:xAlign="center" w:y="331"/>
        <w:ind w:left="1701" w:firstLine="142"/>
        <w:jc w:val="center"/>
        <w:rPr>
          <w:b w:val="0"/>
          <w:color w:val="808080" w:themeColor="background1" w:themeShade="80"/>
          <w:sz w:val="2"/>
          <w:szCs w:val="16"/>
        </w:rPr>
      </w:pPr>
    </w:p>
    <w:tbl>
      <w:tblPr>
        <w:tblStyle w:val="TableGrid"/>
        <w:tblpPr w:leftFromText="180" w:rightFromText="180" w:bottomFromText="200" w:vertAnchor="text" w:horzAnchor="margin" w:tblpXSpec="center" w:tblpY="331"/>
        <w:tblW w:w="10989" w:type="dxa"/>
        <w:tblLook w:val="01E0"/>
      </w:tblPr>
      <w:tblGrid>
        <w:gridCol w:w="1645"/>
        <w:gridCol w:w="1120"/>
        <w:gridCol w:w="1908"/>
        <w:gridCol w:w="1239"/>
        <w:gridCol w:w="1254"/>
        <w:gridCol w:w="1260"/>
        <w:gridCol w:w="1259"/>
        <w:gridCol w:w="1304"/>
      </w:tblGrid>
      <w:tr w:rsidR="00811842" w:rsidRPr="00E8136B" w:rsidTr="00325D56">
        <w:trPr>
          <w:trHeight w:val="270"/>
        </w:trPr>
        <w:tc>
          <w:tcPr>
            <w:tcW w:w="1645" w:type="dxa"/>
            <w:vMerge w:val="restart"/>
          </w:tcPr>
          <w:p w:rsidR="00811842" w:rsidRPr="00E60B77" w:rsidRDefault="00811842" w:rsidP="00E655F8">
            <w:pPr>
              <w:pStyle w:val="BodyTextIndent2"/>
              <w:ind w:left="0" w:firstLine="0"/>
              <w:rPr>
                <w:b/>
                <w:bCs w:val="0"/>
                <w:sz w:val="18"/>
                <w:szCs w:val="18"/>
              </w:rPr>
            </w:pPr>
            <w:r w:rsidRPr="00E60B77">
              <w:rPr>
                <w:b/>
                <w:bCs w:val="0"/>
                <w:sz w:val="18"/>
                <w:szCs w:val="18"/>
              </w:rPr>
              <w:t xml:space="preserve">   STR Markers</w:t>
            </w:r>
          </w:p>
        </w:tc>
        <w:tc>
          <w:tcPr>
            <w:tcW w:w="1120" w:type="dxa"/>
            <w:vMerge w:val="restart"/>
            <w:hideMark/>
          </w:tcPr>
          <w:p w:rsidR="00811842" w:rsidRPr="00E60B77" w:rsidRDefault="00811842" w:rsidP="00E655F8">
            <w:pPr>
              <w:pStyle w:val="BodyTextIndent2"/>
              <w:ind w:left="-108" w:firstLine="0"/>
              <w:jc w:val="center"/>
              <w:rPr>
                <w:b/>
                <w:sz w:val="18"/>
                <w:szCs w:val="18"/>
              </w:rPr>
            </w:pPr>
            <w:r w:rsidRPr="00E60B77">
              <w:rPr>
                <w:b/>
                <w:sz w:val="18"/>
                <w:szCs w:val="18"/>
              </w:rPr>
              <w:t>POSITIVE CONTROL</w:t>
            </w:r>
          </w:p>
          <w:p w:rsidR="00811842" w:rsidRPr="00E60B77" w:rsidRDefault="00811842" w:rsidP="00E655F8">
            <w:pPr>
              <w:pStyle w:val="BodyTextIndent2"/>
              <w:ind w:left="-108" w:firstLine="0"/>
              <w:jc w:val="center"/>
              <w:rPr>
                <w:b/>
                <w:sz w:val="18"/>
                <w:szCs w:val="18"/>
              </w:rPr>
            </w:pPr>
            <w:r w:rsidRPr="00E60B77">
              <w:rPr>
                <w:b/>
                <w:sz w:val="18"/>
                <w:szCs w:val="18"/>
              </w:rPr>
              <w:t>(9948)</w:t>
            </w:r>
          </w:p>
          <w:p w:rsidR="00811842" w:rsidRPr="00E60B77" w:rsidRDefault="00811842" w:rsidP="00E655F8">
            <w:pPr>
              <w:pStyle w:val="BodyTextIndent2"/>
              <w:ind w:firstLine="0"/>
              <w:jc w:val="center"/>
              <w:rPr>
                <w:b/>
                <w:sz w:val="18"/>
                <w:szCs w:val="18"/>
              </w:rPr>
            </w:pPr>
          </w:p>
        </w:tc>
        <w:tc>
          <w:tcPr>
            <w:tcW w:w="1908" w:type="dxa"/>
          </w:tcPr>
          <w:p w:rsidR="00811842" w:rsidRPr="00E60B77" w:rsidRDefault="00811842" w:rsidP="00E655F8">
            <w:pPr>
              <w:ind w:right="-1" w:firstLine="0"/>
              <w:jc w:val="center"/>
              <w:rPr>
                <w:rFonts w:ascii="Times New Roman" w:hAnsi="Times New Roman" w:cs="Times New Roman"/>
                <w:b/>
                <w:sz w:val="18"/>
                <w:szCs w:val="18"/>
              </w:rPr>
            </w:pPr>
            <w:r w:rsidRPr="00E60B77">
              <w:rPr>
                <w:rFonts w:ascii="Times New Roman" w:hAnsi="Times New Roman" w:cs="Times New Roman"/>
                <w:b/>
                <w:sz w:val="18"/>
                <w:szCs w:val="18"/>
              </w:rPr>
              <w:t>EVIDENCE</w:t>
            </w:r>
          </w:p>
          <w:p w:rsidR="00811842" w:rsidRPr="00E60B77" w:rsidRDefault="00811842" w:rsidP="00E655F8">
            <w:pPr>
              <w:ind w:right="-1" w:firstLine="0"/>
              <w:jc w:val="center"/>
              <w:rPr>
                <w:rFonts w:ascii="Times New Roman" w:hAnsi="Times New Roman" w:cs="Times New Roman"/>
                <w:b/>
                <w:sz w:val="18"/>
                <w:szCs w:val="18"/>
              </w:rPr>
            </w:pPr>
            <w:r w:rsidRPr="00E60B77">
              <w:rPr>
                <w:rFonts w:ascii="Times New Roman" w:hAnsi="Times New Roman" w:cs="Times New Roman"/>
                <w:b/>
                <w:sz w:val="18"/>
                <w:szCs w:val="18"/>
              </w:rPr>
              <w:t>SAMPLE</w:t>
            </w:r>
          </w:p>
        </w:tc>
        <w:tc>
          <w:tcPr>
            <w:tcW w:w="6316" w:type="dxa"/>
            <w:gridSpan w:val="5"/>
          </w:tcPr>
          <w:p w:rsidR="00811842" w:rsidRPr="00E60B77" w:rsidRDefault="00811842" w:rsidP="00E655F8">
            <w:pPr>
              <w:ind w:right="-1" w:firstLine="0"/>
              <w:jc w:val="center"/>
              <w:rPr>
                <w:rFonts w:ascii="Times New Roman" w:hAnsi="Times New Roman" w:cs="Times New Roman"/>
                <w:b/>
                <w:sz w:val="18"/>
                <w:szCs w:val="18"/>
              </w:rPr>
            </w:pPr>
            <w:r w:rsidRPr="00E60B77">
              <w:rPr>
                <w:rFonts w:ascii="Times New Roman" w:hAnsi="Times New Roman" w:cs="Times New Roman"/>
                <w:b/>
                <w:sz w:val="18"/>
                <w:szCs w:val="18"/>
              </w:rPr>
              <w:t>REFERENCE BLOOD SAMPLES</w:t>
            </w:r>
          </w:p>
        </w:tc>
      </w:tr>
      <w:tr w:rsidR="00325D56" w:rsidRPr="00E8136B" w:rsidTr="00325D56">
        <w:trPr>
          <w:trHeight w:val="1458"/>
        </w:trPr>
        <w:tc>
          <w:tcPr>
            <w:tcW w:w="1645" w:type="dxa"/>
            <w:vMerge/>
          </w:tcPr>
          <w:p w:rsidR="00811842" w:rsidRPr="00E60B77" w:rsidRDefault="00811842" w:rsidP="00E655F8">
            <w:pPr>
              <w:pStyle w:val="BodyTextIndent2"/>
              <w:ind w:right="-1" w:firstLine="0"/>
              <w:jc w:val="center"/>
              <w:rPr>
                <w:b/>
                <w:bCs w:val="0"/>
                <w:sz w:val="18"/>
                <w:szCs w:val="18"/>
              </w:rPr>
            </w:pPr>
          </w:p>
        </w:tc>
        <w:tc>
          <w:tcPr>
            <w:tcW w:w="1120" w:type="dxa"/>
            <w:vMerge/>
            <w:hideMark/>
          </w:tcPr>
          <w:p w:rsidR="00811842" w:rsidRPr="00E60B77" w:rsidRDefault="00811842" w:rsidP="00E655F8">
            <w:pPr>
              <w:pStyle w:val="BodyTextIndent2"/>
              <w:ind w:left="-108" w:right="-1" w:firstLine="0"/>
              <w:jc w:val="center"/>
              <w:rPr>
                <w:b/>
                <w:sz w:val="18"/>
                <w:szCs w:val="18"/>
              </w:rPr>
            </w:pPr>
          </w:p>
        </w:tc>
        <w:tc>
          <w:tcPr>
            <w:tcW w:w="1908" w:type="dxa"/>
          </w:tcPr>
          <w:p w:rsidR="00811842" w:rsidRPr="00E60B77" w:rsidRDefault="00811842" w:rsidP="00E655F8">
            <w:pPr>
              <w:ind w:firstLine="0"/>
              <w:jc w:val="center"/>
              <w:rPr>
                <w:rFonts w:ascii="Times New Roman" w:hAnsi="Times New Roman" w:cs="Times New Roman"/>
                <w:b/>
                <w:sz w:val="18"/>
                <w:szCs w:val="18"/>
              </w:rPr>
            </w:pPr>
            <w:r w:rsidRPr="00E60B77">
              <w:rPr>
                <w:rFonts w:ascii="Times New Roman" w:hAnsi="Times New Roman" w:cs="Times New Roman"/>
                <w:b/>
                <w:bCs/>
                <w:sz w:val="18"/>
                <w:szCs w:val="18"/>
              </w:rPr>
              <w:t>Rs. 10 cu</w:t>
            </w:r>
            <w:r w:rsidR="00E60B77">
              <w:rPr>
                <w:rFonts w:ascii="Times New Roman" w:hAnsi="Times New Roman" w:cs="Times New Roman"/>
                <w:b/>
                <w:bCs/>
                <w:sz w:val="18"/>
                <w:szCs w:val="18"/>
              </w:rPr>
              <w:t>rrency note (cutting &amp; swabbing)</w:t>
            </w:r>
          </w:p>
        </w:tc>
        <w:tc>
          <w:tcPr>
            <w:tcW w:w="1100" w:type="dxa"/>
          </w:tcPr>
          <w:p w:rsidR="00811842" w:rsidRPr="00E60B77" w:rsidRDefault="007B1922" w:rsidP="007B1922">
            <w:pPr>
              <w:ind w:firstLine="0"/>
              <w:jc w:val="center"/>
              <w:rPr>
                <w:rFonts w:ascii="Times New Roman" w:eastAsia="Times New Roman" w:hAnsi="Times New Roman" w:cs="Times New Roman"/>
                <w:sz w:val="18"/>
                <w:szCs w:val="18"/>
              </w:rPr>
            </w:pPr>
            <w:r w:rsidRPr="00E60B77">
              <w:rPr>
                <w:rFonts w:ascii="Times New Roman" w:hAnsi="Times New Roman" w:cs="Times New Roman"/>
                <w:b/>
                <w:bCs/>
                <w:sz w:val="18"/>
                <w:szCs w:val="18"/>
              </w:rPr>
              <w:t xml:space="preserve">Suspect I </w:t>
            </w:r>
          </w:p>
        </w:tc>
        <w:tc>
          <w:tcPr>
            <w:tcW w:w="0" w:type="auto"/>
          </w:tcPr>
          <w:p w:rsidR="00811842" w:rsidRPr="00E60B77" w:rsidRDefault="007B1922" w:rsidP="007B1922">
            <w:pPr>
              <w:ind w:firstLine="0"/>
              <w:jc w:val="center"/>
              <w:rPr>
                <w:rFonts w:ascii="Times New Roman" w:hAnsi="Times New Roman" w:cs="Times New Roman"/>
                <w:b/>
                <w:sz w:val="18"/>
                <w:szCs w:val="18"/>
              </w:rPr>
            </w:pPr>
            <w:r w:rsidRPr="00E60B77">
              <w:rPr>
                <w:rFonts w:ascii="Times New Roman" w:hAnsi="Times New Roman" w:cs="Times New Roman"/>
                <w:b/>
                <w:bCs/>
                <w:sz w:val="18"/>
                <w:szCs w:val="18"/>
              </w:rPr>
              <w:t xml:space="preserve">Suspect II </w:t>
            </w:r>
          </w:p>
        </w:tc>
        <w:tc>
          <w:tcPr>
            <w:tcW w:w="0" w:type="auto"/>
          </w:tcPr>
          <w:p w:rsidR="00811842" w:rsidRPr="00E60B77" w:rsidRDefault="007B1922" w:rsidP="007B1922">
            <w:pPr>
              <w:ind w:firstLine="0"/>
              <w:jc w:val="center"/>
              <w:rPr>
                <w:rFonts w:ascii="Times New Roman" w:hAnsi="Times New Roman" w:cs="Times New Roman"/>
                <w:b/>
                <w:sz w:val="18"/>
                <w:szCs w:val="18"/>
              </w:rPr>
            </w:pPr>
            <w:r w:rsidRPr="00E60B77">
              <w:rPr>
                <w:rFonts w:ascii="Times New Roman" w:hAnsi="Times New Roman" w:cs="Times New Roman"/>
                <w:b/>
                <w:sz w:val="18"/>
                <w:szCs w:val="18"/>
              </w:rPr>
              <w:t xml:space="preserve">Suspect III </w:t>
            </w:r>
          </w:p>
        </w:tc>
        <w:tc>
          <w:tcPr>
            <w:tcW w:w="0" w:type="auto"/>
          </w:tcPr>
          <w:p w:rsidR="00811842" w:rsidRPr="00E60B77" w:rsidRDefault="007B1922" w:rsidP="007B1922">
            <w:pPr>
              <w:ind w:firstLine="0"/>
              <w:jc w:val="center"/>
              <w:rPr>
                <w:rFonts w:ascii="Times New Roman" w:hAnsi="Times New Roman" w:cs="Times New Roman"/>
                <w:b/>
                <w:sz w:val="18"/>
                <w:szCs w:val="18"/>
              </w:rPr>
            </w:pPr>
            <w:r w:rsidRPr="00E60B77">
              <w:rPr>
                <w:rFonts w:ascii="Times New Roman" w:hAnsi="Times New Roman" w:cs="Times New Roman"/>
                <w:b/>
                <w:sz w:val="18"/>
                <w:szCs w:val="18"/>
              </w:rPr>
              <w:t xml:space="preserve">Suspect IV </w:t>
            </w:r>
          </w:p>
        </w:tc>
        <w:tc>
          <w:tcPr>
            <w:tcW w:w="1304" w:type="dxa"/>
          </w:tcPr>
          <w:p w:rsidR="00811842" w:rsidRPr="00E60B77" w:rsidRDefault="007B1922" w:rsidP="007B1922">
            <w:pPr>
              <w:ind w:firstLine="0"/>
              <w:jc w:val="center"/>
              <w:rPr>
                <w:rFonts w:ascii="Times New Roman" w:hAnsi="Times New Roman" w:cs="Times New Roman"/>
                <w:b/>
                <w:sz w:val="18"/>
                <w:szCs w:val="18"/>
              </w:rPr>
            </w:pPr>
            <w:r w:rsidRPr="00E60B77">
              <w:rPr>
                <w:rFonts w:ascii="Times New Roman" w:hAnsi="Times New Roman" w:cs="Times New Roman"/>
                <w:b/>
                <w:sz w:val="18"/>
                <w:szCs w:val="18"/>
              </w:rPr>
              <w:t>Suspect V</w:t>
            </w:r>
          </w:p>
        </w:tc>
      </w:tr>
      <w:tr w:rsidR="00325D56" w:rsidRPr="00E8136B" w:rsidTr="00325D56">
        <w:trPr>
          <w:trHeight w:val="9"/>
        </w:trPr>
        <w:tc>
          <w:tcPr>
            <w:tcW w:w="1645" w:type="dxa"/>
            <w:hideMark/>
          </w:tcPr>
          <w:p w:rsidR="00811842" w:rsidRPr="00E60B77" w:rsidRDefault="00811842" w:rsidP="00E655F8">
            <w:pPr>
              <w:ind w:right="141" w:firstLine="0"/>
              <w:jc w:val="center"/>
              <w:rPr>
                <w:rFonts w:ascii="Times New Roman" w:hAnsi="Times New Roman" w:cs="Times New Roman"/>
                <w:b/>
                <w:sz w:val="18"/>
                <w:szCs w:val="18"/>
              </w:rPr>
            </w:pPr>
            <w:r w:rsidRPr="00E60B77">
              <w:rPr>
                <w:rFonts w:ascii="Times New Roman" w:hAnsi="Times New Roman" w:cs="Times New Roman"/>
                <w:b/>
                <w:sz w:val="18"/>
                <w:szCs w:val="18"/>
              </w:rPr>
              <w:t>AMEL</w:t>
            </w:r>
          </w:p>
        </w:tc>
        <w:tc>
          <w:tcPr>
            <w:tcW w:w="1120" w:type="dxa"/>
            <w:hideMark/>
          </w:tcPr>
          <w:p w:rsidR="00811842" w:rsidRPr="00E60B77" w:rsidRDefault="00811842" w:rsidP="00E655F8">
            <w:pPr>
              <w:ind w:left="-108" w:right="141" w:firstLine="0"/>
              <w:jc w:val="center"/>
              <w:rPr>
                <w:rFonts w:ascii="Times New Roman" w:hAnsi="Times New Roman" w:cs="Times New Roman"/>
                <w:bCs/>
                <w:sz w:val="18"/>
                <w:szCs w:val="18"/>
              </w:rPr>
            </w:pPr>
            <w:r w:rsidRPr="00E60B77">
              <w:rPr>
                <w:rFonts w:ascii="Times New Roman" w:hAnsi="Times New Roman" w:cs="Times New Roman"/>
                <w:bCs/>
                <w:sz w:val="18"/>
                <w:szCs w:val="18"/>
              </w:rPr>
              <w:t>XY</w:t>
            </w:r>
          </w:p>
        </w:tc>
        <w:tc>
          <w:tcPr>
            <w:tcW w:w="1908" w:type="dxa"/>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Cs w:val="0"/>
                <w:sz w:val="18"/>
                <w:szCs w:val="18"/>
              </w:rPr>
              <w:t>XY</w:t>
            </w:r>
          </w:p>
        </w:tc>
        <w:tc>
          <w:tcPr>
            <w:tcW w:w="1100" w:type="dxa"/>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Cs w:val="0"/>
                <w:sz w:val="18"/>
                <w:szCs w:val="18"/>
              </w:rPr>
              <w:t>XY</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Cs w:val="0"/>
                <w:sz w:val="18"/>
                <w:szCs w:val="18"/>
              </w:rPr>
              <w:t>XY</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Cs w:val="0"/>
                <w:sz w:val="18"/>
                <w:szCs w:val="18"/>
              </w:rPr>
              <w:t>XY</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Cs w:val="0"/>
                <w:sz w:val="18"/>
                <w:szCs w:val="18"/>
              </w:rPr>
              <w:t>XY</w:t>
            </w:r>
          </w:p>
        </w:tc>
        <w:tc>
          <w:tcPr>
            <w:tcW w:w="1304" w:type="dxa"/>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Cs w:val="0"/>
                <w:sz w:val="18"/>
                <w:szCs w:val="18"/>
              </w:rPr>
              <w:t>XY</w:t>
            </w:r>
          </w:p>
        </w:tc>
      </w:tr>
      <w:tr w:rsidR="00325D56" w:rsidRPr="00E8136B" w:rsidTr="00325D56">
        <w:trPr>
          <w:trHeight w:val="9"/>
        </w:trPr>
        <w:tc>
          <w:tcPr>
            <w:tcW w:w="1645" w:type="dxa"/>
            <w:hideMark/>
          </w:tcPr>
          <w:p w:rsidR="00811842" w:rsidRPr="00E60B77" w:rsidRDefault="00811842" w:rsidP="00E655F8">
            <w:pPr>
              <w:ind w:right="141" w:firstLine="0"/>
              <w:jc w:val="center"/>
              <w:rPr>
                <w:rFonts w:ascii="Times New Roman" w:hAnsi="Times New Roman" w:cs="Times New Roman"/>
                <w:b/>
                <w:sz w:val="18"/>
                <w:szCs w:val="18"/>
              </w:rPr>
            </w:pPr>
            <w:r w:rsidRPr="00E60B77">
              <w:rPr>
                <w:rFonts w:ascii="Times New Roman" w:hAnsi="Times New Roman" w:cs="Times New Roman"/>
                <w:b/>
                <w:sz w:val="18"/>
                <w:szCs w:val="18"/>
              </w:rPr>
              <w:t>TH01</w:t>
            </w:r>
          </w:p>
        </w:tc>
        <w:tc>
          <w:tcPr>
            <w:tcW w:w="1120" w:type="dxa"/>
            <w:hideMark/>
          </w:tcPr>
          <w:p w:rsidR="00811842" w:rsidRPr="00E60B77" w:rsidRDefault="00811842" w:rsidP="00E655F8">
            <w:pPr>
              <w:pStyle w:val="BodyTextIndent2"/>
              <w:ind w:left="-108" w:right="141" w:firstLine="0"/>
              <w:jc w:val="center"/>
              <w:rPr>
                <w:color w:val="auto"/>
                <w:sz w:val="18"/>
                <w:szCs w:val="18"/>
              </w:rPr>
            </w:pPr>
            <w:r w:rsidRPr="00E60B77">
              <w:rPr>
                <w:color w:val="auto"/>
                <w:sz w:val="18"/>
                <w:szCs w:val="18"/>
              </w:rPr>
              <w:t>6, 9.3</w:t>
            </w:r>
          </w:p>
        </w:tc>
        <w:tc>
          <w:tcPr>
            <w:tcW w:w="1908"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6, 7, 8, 9</w:t>
            </w:r>
          </w:p>
        </w:tc>
        <w:tc>
          <w:tcPr>
            <w:tcW w:w="1100"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7, 9</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
                <w:bCs w:val="0"/>
                <w:sz w:val="18"/>
                <w:szCs w:val="18"/>
              </w:rPr>
              <w:t>8</w:t>
            </w:r>
            <w:r w:rsidRPr="00E60B77">
              <w:rPr>
                <w:bCs w:val="0"/>
                <w:sz w:val="18"/>
                <w:szCs w:val="18"/>
              </w:rPr>
              <w:t>, 9.3</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8, 9</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
                <w:bCs w:val="0"/>
                <w:sz w:val="18"/>
                <w:szCs w:val="18"/>
              </w:rPr>
              <w:t>8</w:t>
            </w:r>
            <w:r w:rsidRPr="00E60B77">
              <w:rPr>
                <w:bCs w:val="0"/>
                <w:sz w:val="18"/>
                <w:szCs w:val="18"/>
              </w:rPr>
              <w:t>, 9.3</w:t>
            </w:r>
          </w:p>
        </w:tc>
        <w:tc>
          <w:tcPr>
            <w:tcW w:w="1304"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7, 8</w:t>
            </w:r>
          </w:p>
        </w:tc>
      </w:tr>
      <w:tr w:rsidR="00325D56" w:rsidRPr="00E8136B" w:rsidTr="00325D56">
        <w:trPr>
          <w:trHeight w:val="9"/>
        </w:trPr>
        <w:tc>
          <w:tcPr>
            <w:tcW w:w="1645" w:type="dxa"/>
            <w:hideMark/>
          </w:tcPr>
          <w:p w:rsidR="00811842" w:rsidRPr="00E60B77" w:rsidRDefault="00811842" w:rsidP="00E655F8">
            <w:pPr>
              <w:ind w:right="141" w:firstLine="0"/>
              <w:jc w:val="center"/>
              <w:rPr>
                <w:rFonts w:ascii="Times New Roman" w:hAnsi="Times New Roman" w:cs="Times New Roman"/>
                <w:b/>
                <w:sz w:val="18"/>
                <w:szCs w:val="18"/>
              </w:rPr>
            </w:pPr>
            <w:r w:rsidRPr="00E60B77">
              <w:rPr>
                <w:rFonts w:ascii="Times New Roman" w:hAnsi="Times New Roman" w:cs="Times New Roman"/>
                <w:b/>
                <w:sz w:val="18"/>
                <w:szCs w:val="18"/>
              </w:rPr>
              <w:t>D3S1358</w:t>
            </w:r>
          </w:p>
        </w:tc>
        <w:tc>
          <w:tcPr>
            <w:tcW w:w="1120" w:type="dxa"/>
            <w:hideMark/>
          </w:tcPr>
          <w:p w:rsidR="00811842" w:rsidRPr="00E60B77" w:rsidRDefault="00811842" w:rsidP="00E655F8">
            <w:pPr>
              <w:pStyle w:val="BodyTextIndent2"/>
              <w:ind w:left="-108" w:right="141" w:firstLine="0"/>
              <w:jc w:val="center"/>
              <w:rPr>
                <w:color w:val="auto"/>
                <w:sz w:val="18"/>
                <w:szCs w:val="18"/>
              </w:rPr>
            </w:pPr>
            <w:r w:rsidRPr="00E60B77">
              <w:rPr>
                <w:color w:val="auto"/>
                <w:sz w:val="18"/>
                <w:szCs w:val="18"/>
              </w:rPr>
              <w:t>15, 17</w:t>
            </w:r>
          </w:p>
        </w:tc>
        <w:tc>
          <w:tcPr>
            <w:tcW w:w="1908" w:type="dxa"/>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
                <w:bCs w:val="0"/>
                <w:sz w:val="18"/>
                <w:szCs w:val="18"/>
              </w:rPr>
              <w:t>15, 16</w:t>
            </w:r>
            <w:r w:rsidRPr="00E60B77">
              <w:rPr>
                <w:bCs w:val="0"/>
                <w:sz w:val="18"/>
                <w:szCs w:val="18"/>
              </w:rPr>
              <w:t xml:space="preserve">, </w:t>
            </w:r>
            <w:r w:rsidRPr="00E60B77">
              <w:rPr>
                <w:b/>
                <w:bCs w:val="0"/>
                <w:sz w:val="18"/>
                <w:szCs w:val="18"/>
              </w:rPr>
              <w:t>18</w:t>
            </w:r>
          </w:p>
        </w:tc>
        <w:tc>
          <w:tcPr>
            <w:tcW w:w="1100"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15, 16</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
                <w:bCs w:val="0"/>
                <w:sz w:val="18"/>
                <w:szCs w:val="18"/>
              </w:rPr>
              <w:t>16,</w:t>
            </w:r>
            <w:r w:rsidRPr="00E60B77">
              <w:rPr>
                <w:bCs w:val="0"/>
                <w:sz w:val="18"/>
                <w:szCs w:val="18"/>
              </w:rPr>
              <w:t xml:space="preserve"> 17</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15, 18</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Cs w:val="0"/>
                <w:sz w:val="18"/>
                <w:szCs w:val="18"/>
              </w:rPr>
              <w:t>14, 17</w:t>
            </w:r>
          </w:p>
        </w:tc>
        <w:tc>
          <w:tcPr>
            <w:tcW w:w="1304"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15</w:t>
            </w:r>
          </w:p>
        </w:tc>
      </w:tr>
      <w:tr w:rsidR="00325D56" w:rsidRPr="00E8136B" w:rsidTr="00325D56">
        <w:trPr>
          <w:trHeight w:val="9"/>
        </w:trPr>
        <w:tc>
          <w:tcPr>
            <w:tcW w:w="1645" w:type="dxa"/>
            <w:hideMark/>
          </w:tcPr>
          <w:p w:rsidR="00811842" w:rsidRPr="00E60B77" w:rsidRDefault="00811842" w:rsidP="00E655F8">
            <w:pPr>
              <w:ind w:right="141" w:firstLine="0"/>
              <w:jc w:val="center"/>
              <w:rPr>
                <w:rFonts w:ascii="Times New Roman" w:hAnsi="Times New Roman" w:cs="Times New Roman"/>
                <w:b/>
                <w:sz w:val="18"/>
                <w:szCs w:val="18"/>
              </w:rPr>
            </w:pPr>
            <w:proofErr w:type="spellStart"/>
            <w:r w:rsidRPr="00E60B77">
              <w:rPr>
                <w:rFonts w:ascii="Times New Roman" w:hAnsi="Times New Roman" w:cs="Times New Roman"/>
                <w:b/>
                <w:sz w:val="18"/>
                <w:szCs w:val="18"/>
              </w:rPr>
              <w:t>Vwa</w:t>
            </w:r>
            <w:proofErr w:type="spellEnd"/>
          </w:p>
        </w:tc>
        <w:tc>
          <w:tcPr>
            <w:tcW w:w="1120" w:type="dxa"/>
            <w:hideMark/>
          </w:tcPr>
          <w:p w:rsidR="00811842" w:rsidRPr="00E60B77" w:rsidRDefault="00811842" w:rsidP="00E655F8">
            <w:pPr>
              <w:pStyle w:val="BodyTextIndent2"/>
              <w:ind w:left="-108" w:right="141" w:firstLine="0"/>
              <w:jc w:val="center"/>
              <w:rPr>
                <w:color w:val="auto"/>
                <w:sz w:val="18"/>
                <w:szCs w:val="18"/>
              </w:rPr>
            </w:pPr>
            <w:r w:rsidRPr="00E60B77">
              <w:rPr>
                <w:color w:val="auto"/>
                <w:sz w:val="18"/>
                <w:szCs w:val="18"/>
              </w:rPr>
              <w:t>17</w:t>
            </w:r>
          </w:p>
        </w:tc>
        <w:tc>
          <w:tcPr>
            <w:tcW w:w="1908" w:type="dxa"/>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
                <w:bCs w:val="0"/>
                <w:sz w:val="18"/>
                <w:szCs w:val="18"/>
              </w:rPr>
              <w:t>14</w:t>
            </w:r>
            <w:r w:rsidRPr="00E60B77">
              <w:rPr>
                <w:bCs w:val="0"/>
                <w:sz w:val="18"/>
                <w:szCs w:val="18"/>
              </w:rPr>
              <w:t xml:space="preserve">, </w:t>
            </w:r>
            <w:r w:rsidRPr="00E60B77">
              <w:rPr>
                <w:b/>
                <w:bCs w:val="0"/>
                <w:sz w:val="18"/>
                <w:szCs w:val="18"/>
              </w:rPr>
              <w:t>15,16</w:t>
            </w:r>
            <w:r w:rsidRPr="00E60B77">
              <w:rPr>
                <w:bCs w:val="0"/>
                <w:sz w:val="18"/>
                <w:szCs w:val="18"/>
              </w:rPr>
              <w:t xml:space="preserve">, </w:t>
            </w:r>
            <w:r w:rsidRPr="00E60B77">
              <w:rPr>
                <w:b/>
                <w:bCs w:val="0"/>
                <w:sz w:val="18"/>
                <w:szCs w:val="18"/>
              </w:rPr>
              <w:t>17</w:t>
            </w:r>
            <w:r w:rsidRPr="00E60B77">
              <w:rPr>
                <w:bCs w:val="0"/>
                <w:sz w:val="18"/>
                <w:szCs w:val="18"/>
              </w:rPr>
              <w:t xml:space="preserve">, </w:t>
            </w:r>
            <w:r w:rsidRPr="00E60B77">
              <w:rPr>
                <w:b/>
                <w:bCs w:val="0"/>
                <w:sz w:val="18"/>
                <w:szCs w:val="18"/>
              </w:rPr>
              <w:t>19</w:t>
            </w:r>
          </w:p>
        </w:tc>
        <w:tc>
          <w:tcPr>
            <w:tcW w:w="1100"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16, 19</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14, 16</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14, 17</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
                <w:bCs w:val="0"/>
                <w:sz w:val="18"/>
                <w:szCs w:val="18"/>
              </w:rPr>
              <w:t>15</w:t>
            </w:r>
            <w:r w:rsidRPr="00E60B77">
              <w:rPr>
                <w:bCs w:val="0"/>
                <w:sz w:val="18"/>
                <w:szCs w:val="18"/>
              </w:rPr>
              <w:t>, 18</w:t>
            </w:r>
          </w:p>
        </w:tc>
        <w:tc>
          <w:tcPr>
            <w:tcW w:w="1304"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16, 17</w:t>
            </w:r>
          </w:p>
        </w:tc>
      </w:tr>
      <w:tr w:rsidR="00325D56" w:rsidRPr="00E8136B" w:rsidTr="00325D56">
        <w:trPr>
          <w:trHeight w:val="9"/>
        </w:trPr>
        <w:tc>
          <w:tcPr>
            <w:tcW w:w="1645" w:type="dxa"/>
            <w:hideMark/>
          </w:tcPr>
          <w:p w:rsidR="00811842" w:rsidRPr="00E60B77" w:rsidRDefault="00811842" w:rsidP="00E655F8">
            <w:pPr>
              <w:ind w:right="141" w:firstLine="0"/>
              <w:jc w:val="center"/>
              <w:rPr>
                <w:rFonts w:ascii="Times New Roman" w:hAnsi="Times New Roman" w:cs="Times New Roman"/>
                <w:b/>
                <w:sz w:val="18"/>
                <w:szCs w:val="18"/>
              </w:rPr>
            </w:pPr>
            <w:r w:rsidRPr="00E60B77">
              <w:rPr>
                <w:rFonts w:ascii="Times New Roman" w:hAnsi="Times New Roman" w:cs="Times New Roman"/>
                <w:b/>
                <w:sz w:val="18"/>
                <w:szCs w:val="18"/>
              </w:rPr>
              <w:t>D21S11</w:t>
            </w:r>
          </w:p>
        </w:tc>
        <w:tc>
          <w:tcPr>
            <w:tcW w:w="1120" w:type="dxa"/>
            <w:hideMark/>
          </w:tcPr>
          <w:p w:rsidR="00811842" w:rsidRPr="00E60B77" w:rsidRDefault="00811842" w:rsidP="00E655F8">
            <w:pPr>
              <w:pStyle w:val="BodyTextIndent2"/>
              <w:ind w:left="-108" w:right="141" w:firstLine="0"/>
              <w:jc w:val="center"/>
              <w:rPr>
                <w:color w:val="auto"/>
                <w:sz w:val="18"/>
                <w:szCs w:val="18"/>
              </w:rPr>
            </w:pPr>
            <w:r w:rsidRPr="00E60B77">
              <w:rPr>
                <w:color w:val="auto"/>
                <w:sz w:val="18"/>
                <w:szCs w:val="18"/>
              </w:rPr>
              <w:t>29, 30</w:t>
            </w:r>
          </w:p>
        </w:tc>
        <w:tc>
          <w:tcPr>
            <w:tcW w:w="1908" w:type="dxa"/>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
                <w:bCs w:val="0"/>
                <w:sz w:val="18"/>
                <w:szCs w:val="18"/>
              </w:rPr>
              <w:t>28</w:t>
            </w:r>
            <w:r w:rsidRPr="00E60B77">
              <w:rPr>
                <w:bCs w:val="0"/>
                <w:sz w:val="18"/>
                <w:szCs w:val="18"/>
              </w:rPr>
              <w:t xml:space="preserve">, </w:t>
            </w:r>
            <w:r w:rsidRPr="00E60B77">
              <w:rPr>
                <w:b/>
                <w:bCs w:val="0"/>
                <w:sz w:val="18"/>
                <w:szCs w:val="18"/>
              </w:rPr>
              <w:t>29, 30</w:t>
            </w:r>
            <w:r w:rsidRPr="00E60B77">
              <w:rPr>
                <w:bCs w:val="0"/>
                <w:sz w:val="18"/>
                <w:szCs w:val="18"/>
              </w:rPr>
              <w:t xml:space="preserve">, </w:t>
            </w:r>
            <w:r w:rsidRPr="00E60B77">
              <w:rPr>
                <w:b/>
                <w:bCs w:val="0"/>
                <w:sz w:val="18"/>
                <w:szCs w:val="18"/>
              </w:rPr>
              <w:t>31,31.2</w:t>
            </w:r>
          </w:p>
        </w:tc>
        <w:tc>
          <w:tcPr>
            <w:tcW w:w="1100"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28, 31.2</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
                <w:bCs w:val="0"/>
                <w:sz w:val="18"/>
                <w:szCs w:val="18"/>
              </w:rPr>
              <w:t>29</w:t>
            </w:r>
            <w:r w:rsidRPr="00E60B77">
              <w:rPr>
                <w:bCs w:val="0"/>
                <w:sz w:val="18"/>
                <w:szCs w:val="18"/>
              </w:rPr>
              <w:t>, 32.2</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28, 31</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
                <w:bCs w:val="0"/>
                <w:sz w:val="18"/>
                <w:szCs w:val="18"/>
              </w:rPr>
              <w:t>30,</w:t>
            </w:r>
            <w:r w:rsidRPr="00E60B77">
              <w:rPr>
                <w:bCs w:val="0"/>
                <w:sz w:val="18"/>
                <w:szCs w:val="18"/>
              </w:rPr>
              <w:t xml:space="preserve"> 32</w:t>
            </w:r>
          </w:p>
        </w:tc>
        <w:tc>
          <w:tcPr>
            <w:tcW w:w="1304"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31, 31.2</w:t>
            </w:r>
          </w:p>
        </w:tc>
      </w:tr>
      <w:tr w:rsidR="00325D56" w:rsidRPr="00E8136B" w:rsidTr="00325D56">
        <w:trPr>
          <w:trHeight w:val="9"/>
        </w:trPr>
        <w:tc>
          <w:tcPr>
            <w:tcW w:w="1645" w:type="dxa"/>
            <w:hideMark/>
          </w:tcPr>
          <w:p w:rsidR="00811842" w:rsidRPr="00E60B77" w:rsidRDefault="00811842" w:rsidP="00E655F8">
            <w:pPr>
              <w:ind w:right="141" w:firstLine="0"/>
              <w:jc w:val="center"/>
              <w:rPr>
                <w:rFonts w:ascii="Times New Roman" w:hAnsi="Times New Roman" w:cs="Times New Roman"/>
                <w:b/>
                <w:sz w:val="18"/>
                <w:szCs w:val="18"/>
              </w:rPr>
            </w:pPr>
            <w:r w:rsidRPr="00E60B77">
              <w:rPr>
                <w:rFonts w:ascii="Times New Roman" w:hAnsi="Times New Roman" w:cs="Times New Roman"/>
                <w:b/>
                <w:sz w:val="18"/>
                <w:szCs w:val="18"/>
              </w:rPr>
              <w:t>TPOX</w:t>
            </w:r>
          </w:p>
        </w:tc>
        <w:tc>
          <w:tcPr>
            <w:tcW w:w="1120" w:type="dxa"/>
            <w:hideMark/>
          </w:tcPr>
          <w:p w:rsidR="00811842" w:rsidRPr="00E60B77" w:rsidRDefault="00811842" w:rsidP="00E655F8">
            <w:pPr>
              <w:pStyle w:val="BodyTextIndent2"/>
              <w:ind w:left="-108" w:right="141" w:firstLine="0"/>
              <w:jc w:val="center"/>
              <w:rPr>
                <w:color w:val="auto"/>
                <w:sz w:val="18"/>
                <w:szCs w:val="18"/>
              </w:rPr>
            </w:pPr>
            <w:r w:rsidRPr="00E60B77">
              <w:rPr>
                <w:color w:val="auto"/>
                <w:sz w:val="18"/>
                <w:szCs w:val="18"/>
              </w:rPr>
              <w:t>8, 9</w:t>
            </w:r>
          </w:p>
        </w:tc>
        <w:tc>
          <w:tcPr>
            <w:tcW w:w="1908"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8, 9, 10, 11</w:t>
            </w:r>
          </w:p>
        </w:tc>
        <w:tc>
          <w:tcPr>
            <w:tcW w:w="1100"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9, 11</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9</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9, 10</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8</w:t>
            </w:r>
          </w:p>
        </w:tc>
        <w:tc>
          <w:tcPr>
            <w:tcW w:w="1304"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11</w:t>
            </w:r>
          </w:p>
        </w:tc>
      </w:tr>
      <w:tr w:rsidR="00325D56" w:rsidRPr="00E8136B" w:rsidTr="00325D56">
        <w:trPr>
          <w:trHeight w:val="9"/>
        </w:trPr>
        <w:tc>
          <w:tcPr>
            <w:tcW w:w="1645" w:type="dxa"/>
            <w:hideMark/>
          </w:tcPr>
          <w:p w:rsidR="00811842" w:rsidRPr="00E60B77" w:rsidRDefault="00811842" w:rsidP="00E655F8">
            <w:pPr>
              <w:ind w:right="141" w:firstLine="0"/>
              <w:jc w:val="center"/>
              <w:rPr>
                <w:rFonts w:ascii="Times New Roman" w:hAnsi="Times New Roman" w:cs="Times New Roman"/>
                <w:b/>
                <w:sz w:val="18"/>
                <w:szCs w:val="18"/>
              </w:rPr>
            </w:pPr>
            <w:r w:rsidRPr="00E60B77">
              <w:rPr>
                <w:rFonts w:ascii="Times New Roman" w:hAnsi="Times New Roman" w:cs="Times New Roman"/>
                <w:b/>
                <w:sz w:val="18"/>
                <w:szCs w:val="18"/>
              </w:rPr>
              <w:t>DYS391</w:t>
            </w:r>
          </w:p>
        </w:tc>
        <w:tc>
          <w:tcPr>
            <w:tcW w:w="1120" w:type="dxa"/>
            <w:hideMark/>
          </w:tcPr>
          <w:p w:rsidR="00811842" w:rsidRPr="00E60B77" w:rsidRDefault="00811842" w:rsidP="00E655F8">
            <w:pPr>
              <w:pStyle w:val="BodyTextIndent2"/>
              <w:ind w:left="-108" w:right="141" w:firstLine="0"/>
              <w:jc w:val="center"/>
              <w:rPr>
                <w:color w:val="auto"/>
                <w:sz w:val="18"/>
                <w:szCs w:val="18"/>
              </w:rPr>
            </w:pPr>
            <w:r w:rsidRPr="00E60B77">
              <w:rPr>
                <w:color w:val="auto"/>
                <w:sz w:val="18"/>
                <w:szCs w:val="18"/>
              </w:rPr>
              <w:t>10</w:t>
            </w:r>
          </w:p>
        </w:tc>
        <w:tc>
          <w:tcPr>
            <w:tcW w:w="1908"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10, 11</w:t>
            </w:r>
          </w:p>
        </w:tc>
        <w:tc>
          <w:tcPr>
            <w:tcW w:w="1100"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10</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11</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10</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11</w:t>
            </w:r>
          </w:p>
        </w:tc>
        <w:tc>
          <w:tcPr>
            <w:tcW w:w="1304"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10</w:t>
            </w:r>
          </w:p>
        </w:tc>
      </w:tr>
      <w:tr w:rsidR="00325D56" w:rsidRPr="00E8136B" w:rsidTr="00325D56">
        <w:trPr>
          <w:trHeight w:val="9"/>
        </w:trPr>
        <w:tc>
          <w:tcPr>
            <w:tcW w:w="1645" w:type="dxa"/>
            <w:hideMark/>
          </w:tcPr>
          <w:p w:rsidR="00811842" w:rsidRPr="00E60B77" w:rsidRDefault="00811842" w:rsidP="00E655F8">
            <w:pPr>
              <w:ind w:right="141" w:firstLine="0"/>
              <w:jc w:val="center"/>
              <w:rPr>
                <w:rFonts w:ascii="Times New Roman" w:hAnsi="Times New Roman" w:cs="Times New Roman"/>
                <w:b/>
                <w:sz w:val="18"/>
                <w:szCs w:val="18"/>
              </w:rPr>
            </w:pPr>
            <w:r w:rsidRPr="00E60B77">
              <w:rPr>
                <w:rFonts w:ascii="Times New Roman" w:hAnsi="Times New Roman" w:cs="Times New Roman"/>
                <w:b/>
                <w:sz w:val="18"/>
                <w:szCs w:val="18"/>
              </w:rPr>
              <w:t>D1S1656</w:t>
            </w:r>
          </w:p>
        </w:tc>
        <w:tc>
          <w:tcPr>
            <w:tcW w:w="1120" w:type="dxa"/>
            <w:hideMark/>
          </w:tcPr>
          <w:p w:rsidR="00811842" w:rsidRPr="00E60B77" w:rsidRDefault="00811842" w:rsidP="00E655F8">
            <w:pPr>
              <w:pStyle w:val="BodyTextIndent2"/>
              <w:ind w:left="-108" w:right="141" w:firstLine="0"/>
              <w:jc w:val="center"/>
              <w:rPr>
                <w:color w:val="auto"/>
                <w:sz w:val="18"/>
                <w:szCs w:val="18"/>
              </w:rPr>
            </w:pPr>
            <w:r w:rsidRPr="00E60B77">
              <w:rPr>
                <w:color w:val="auto"/>
                <w:sz w:val="18"/>
                <w:szCs w:val="18"/>
              </w:rPr>
              <w:t>14, 17</w:t>
            </w:r>
          </w:p>
        </w:tc>
        <w:tc>
          <w:tcPr>
            <w:tcW w:w="1908"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13, 14, 15, 16, 16.3</w:t>
            </w:r>
          </w:p>
        </w:tc>
        <w:tc>
          <w:tcPr>
            <w:tcW w:w="1100"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14, 16</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Cs w:val="0"/>
                <w:sz w:val="18"/>
                <w:szCs w:val="18"/>
              </w:rPr>
              <w:t xml:space="preserve">11, </w:t>
            </w:r>
            <w:r w:rsidRPr="00E60B77">
              <w:rPr>
                <w:b/>
                <w:bCs w:val="0"/>
                <w:sz w:val="18"/>
                <w:szCs w:val="18"/>
              </w:rPr>
              <w:t>16</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13, 16.3</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13, 15</w:t>
            </w:r>
          </w:p>
        </w:tc>
        <w:tc>
          <w:tcPr>
            <w:tcW w:w="1304"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13, 15</w:t>
            </w:r>
          </w:p>
        </w:tc>
      </w:tr>
      <w:tr w:rsidR="00325D56" w:rsidRPr="00E8136B" w:rsidTr="00325D56">
        <w:trPr>
          <w:trHeight w:val="9"/>
        </w:trPr>
        <w:tc>
          <w:tcPr>
            <w:tcW w:w="1645" w:type="dxa"/>
            <w:hideMark/>
          </w:tcPr>
          <w:p w:rsidR="00811842" w:rsidRPr="00E60B77" w:rsidRDefault="00811842" w:rsidP="00E655F8">
            <w:pPr>
              <w:ind w:right="141" w:firstLine="0"/>
              <w:jc w:val="center"/>
              <w:rPr>
                <w:rFonts w:ascii="Times New Roman" w:hAnsi="Times New Roman" w:cs="Times New Roman"/>
                <w:b/>
                <w:sz w:val="18"/>
                <w:szCs w:val="18"/>
              </w:rPr>
            </w:pPr>
            <w:r w:rsidRPr="00E60B77">
              <w:rPr>
                <w:rFonts w:ascii="Times New Roman" w:hAnsi="Times New Roman" w:cs="Times New Roman"/>
                <w:b/>
                <w:sz w:val="18"/>
                <w:szCs w:val="18"/>
              </w:rPr>
              <w:t>D12S391</w:t>
            </w:r>
          </w:p>
        </w:tc>
        <w:tc>
          <w:tcPr>
            <w:tcW w:w="1120" w:type="dxa"/>
            <w:hideMark/>
          </w:tcPr>
          <w:p w:rsidR="00811842" w:rsidRPr="00E60B77" w:rsidRDefault="00811842" w:rsidP="00E655F8">
            <w:pPr>
              <w:pStyle w:val="BodyTextIndent2"/>
              <w:ind w:left="-108" w:right="141" w:firstLine="0"/>
              <w:jc w:val="center"/>
              <w:rPr>
                <w:color w:val="auto"/>
                <w:sz w:val="18"/>
                <w:szCs w:val="18"/>
              </w:rPr>
            </w:pPr>
            <w:r w:rsidRPr="00E60B77">
              <w:rPr>
                <w:color w:val="auto"/>
                <w:sz w:val="18"/>
                <w:szCs w:val="18"/>
              </w:rPr>
              <w:t>18, 24</w:t>
            </w:r>
          </w:p>
        </w:tc>
        <w:tc>
          <w:tcPr>
            <w:tcW w:w="1908"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17, 19, 20, 21, 23</w:t>
            </w:r>
          </w:p>
        </w:tc>
        <w:tc>
          <w:tcPr>
            <w:tcW w:w="1100" w:type="dxa"/>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Cs w:val="0"/>
                <w:sz w:val="18"/>
                <w:szCs w:val="18"/>
              </w:rPr>
              <w:t xml:space="preserve">18.3, </w:t>
            </w:r>
            <w:r w:rsidRPr="00E60B77">
              <w:rPr>
                <w:b/>
                <w:bCs w:val="0"/>
                <w:sz w:val="18"/>
                <w:szCs w:val="18"/>
              </w:rPr>
              <w:t>19</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19</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21</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17, 23</w:t>
            </w:r>
          </w:p>
        </w:tc>
        <w:tc>
          <w:tcPr>
            <w:tcW w:w="1304"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17, 20</w:t>
            </w:r>
          </w:p>
        </w:tc>
      </w:tr>
      <w:tr w:rsidR="00325D56" w:rsidRPr="00E8136B" w:rsidTr="00325D56">
        <w:trPr>
          <w:trHeight w:val="9"/>
        </w:trPr>
        <w:tc>
          <w:tcPr>
            <w:tcW w:w="1645" w:type="dxa"/>
            <w:hideMark/>
          </w:tcPr>
          <w:p w:rsidR="00811842" w:rsidRPr="00E60B77" w:rsidRDefault="00811842" w:rsidP="00E655F8">
            <w:pPr>
              <w:ind w:right="141" w:firstLine="0"/>
              <w:jc w:val="center"/>
              <w:rPr>
                <w:rFonts w:ascii="Times New Roman" w:hAnsi="Times New Roman" w:cs="Times New Roman"/>
                <w:b/>
                <w:sz w:val="18"/>
                <w:szCs w:val="18"/>
              </w:rPr>
            </w:pPr>
            <w:r w:rsidRPr="00E60B77">
              <w:rPr>
                <w:rFonts w:ascii="Times New Roman" w:hAnsi="Times New Roman" w:cs="Times New Roman"/>
                <w:b/>
                <w:sz w:val="18"/>
                <w:szCs w:val="18"/>
              </w:rPr>
              <w:t>SE33</w:t>
            </w:r>
          </w:p>
        </w:tc>
        <w:tc>
          <w:tcPr>
            <w:tcW w:w="1120" w:type="dxa"/>
            <w:hideMark/>
          </w:tcPr>
          <w:p w:rsidR="00811842" w:rsidRPr="00E60B77" w:rsidRDefault="00811842" w:rsidP="00E655F8">
            <w:pPr>
              <w:pStyle w:val="BodyTextIndent2"/>
              <w:ind w:left="-108" w:right="141" w:firstLine="0"/>
              <w:jc w:val="center"/>
              <w:rPr>
                <w:color w:val="auto"/>
                <w:sz w:val="18"/>
                <w:szCs w:val="18"/>
              </w:rPr>
            </w:pPr>
            <w:r w:rsidRPr="00E60B77">
              <w:rPr>
                <w:color w:val="auto"/>
                <w:sz w:val="18"/>
                <w:szCs w:val="18"/>
              </w:rPr>
              <w:t>23.2, 26.2</w:t>
            </w:r>
          </w:p>
        </w:tc>
        <w:tc>
          <w:tcPr>
            <w:tcW w:w="1908" w:type="dxa"/>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
                <w:bCs w:val="0"/>
                <w:sz w:val="18"/>
                <w:szCs w:val="18"/>
              </w:rPr>
              <w:t>14,19</w:t>
            </w:r>
            <w:r w:rsidRPr="00E60B77">
              <w:rPr>
                <w:bCs w:val="0"/>
                <w:sz w:val="18"/>
                <w:szCs w:val="18"/>
              </w:rPr>
              <w:t xml:space="preserve">, </w:t>
            </w:r>
            <w:r w:rsidRPr="00E60B77">
              <w:rPr>
                <w:b/>
                <w:bCs w:val="0"/>
                <w:sz w:val="18"/>
                <w:szCs w:val="18"/>
              </w:rPr>
              <w:t>23.2,28.2</w:t>
            </w:r>
          </w:p>
        </w:tc>
        <w:tc>
          <w:tcPr>
            <w:tcW w:w="1100" w:type="dxa"/>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Cs w:val="0"/>
                <w:sz w:val="18"/>
                <w:szCs w:val="18"/>
              </w:rPr>
              <w:t xml:space="preserve">13, </w:t>
            </w:r>
            <w:r w:rsidRPr="00E60B77">
              <w:rPr>
                <w:b/>
                <w:bCs w:val="0"/>
                <w:sz w:val="18"/>
                <w:szCs w:val="18"/>
              </w:rPr>
              <w:t>28.2</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Cs w:val="0"/>
                <w:sz w:val="18"/>
                <w:szCs w:val="18"/>
              </w:rPr>
              <w:t xml:space="preserve">11, </w:t>
            </w:r>
            <w:r w:rsidRPr="00E60B77">
              <w:rPr>
                <w:b/>
                <w:bCs w:val="0"/>
                <w:sz w:val="18"/>
                <w:szCs w:val="18"/>
              </w:rPr>
              <w:t>19</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23.2, 28.2</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Cs w:val="0"/>
                <w:sz w:val="18"/>
                <w:szCs w:val="18"/>
              </w:rPr>
              <w:t>21, 32.2</w:t>
            </w:r>
          </w:p>
        </w:tc>
        <w:tc>
          <w:tcPr>
            <w:tcW w:w="1304"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14, 19</w:t>
            </w:r>
          </w:p>
        </w:tc>
      </w:tr>
      <w:tr w:rsidR="00325D56" w:rsidRPr="00E8136B" w:rsidTr="00325D56">
        <w:trPr>
          <w:trHeight w:val="9"/>
        </w:trPr>
        <w:tc>
          <w:tcPr>
            <w:tcW w:w="1645" w:type="dxa"/>
            <w:hideMark/>
          </w:tcPr>
          <w:p w:rsidR="00811842" w:rsidRPr="00E60B77" w:rsidRDefault="00811842" w:rsidP="00E655F8">
            <w:pPr>
              <w:ind w:right="141" w:firstLine="0"/>
              <w:jc w:val="center"/>
              <w:rPr>
                <w:rFonts w:ascii="Times New Roman" w:hAnsi="Times New Roman" w:cs="Times New Roman"/>
                <w:b/>
                <w:sz w:val="18"/>
                <w:szCs w:val="18"/>
              </w:rPr>
            </w:pPr>
            <w:r w:rsidRPr="00E60B77">
              <w:rPr>
                <w:rFonts w:ascii="Times New Roman" w:hAnsi="Times New Roman" w:cs="Times New Roman"/>
                <w:b/>
                <w:sz w:val="18"/>
                <w:szCs w:val="18"/>
              </w:rPr>
              <w:t>D10S1248</w:t>
            </w:r>
          </w:p>
        </w:tc>
        <w:tc>
          <w:tcPr>
            <w:tcW w:w="1120" w:type="dxa"/>
            <w:hideMark/>
          </w:tcPr>
          <w:p w:rsidR="00811842" w:rsidRPr="00E60B77" w:rsidRDefault="00811842" w:rsidP="00E655F8">
            <w:pPr>
              <w:pStyle w:val="BodyTextIndent2"/>
              <w:ind w:left="-108" w:right="141" w:firstLine="0"/>
              <w:jc w:val="center"/>
              <w:rPr>
                <w:color w:val="auto"/>
                <w:sz w:val="18"/>
                <w:szCs w:val="18"/>
              </w:rPr>
            </w:pPr>
            <w:r w:rsidRPr="00E60B77">
              <w:rPr>
                <w:color w:val="auto"/>
                <w:sz w:val="18"/>
                <w:szCs w:val="18"/>
              </w:rPr>
              <w:t>12, 15</w:t>
            </w:r>
          </w:p>
        </w:tc>
        <w:tc>
          <w:tcPr>
            <w:tcW w:w="1908"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13, 14, 15, 16</w:t>
            </w:r>
          </w:p>
        </w:tc>
        <w:tc>
          <w:tcPr>
            <w:tcW w:w="1100"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13, 15</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13, 15</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14, 16</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13, 16</w:t>
            </w:r>
          </w:p>
        </w:tc>
        <w:tc>
          <w:tcPr>
            <w:tcW w:w="1304"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13, 16</w:t>
            </w:r>
          </w:p>
        </w:tc>
      </w:tr>
      <w:tr w:rsidR="00325D56" w:rsidRPr="00E8136B" w:rsidTr="00325D56">
        <w:trPr>
          <w:trHeight w:val="9"/>
        </w:trPr>
        <w:tc>
          <w:tcPr>
            <w:tcW w:w="1645" w:type="dxa"/>
            <w:hideMark/>
          </w:tcPr>
          <w:p w:rsidR="00811842" w:rsidRPr="00E60B77" w:rsidRDefault="00811842" w:rsidP="00E655F8">
            <w:pPr>
              <w:ind w:right="141" w:firstLine="0"/>
              <w:jc w:val="center"/>
              <w:rPr>
                <w:rFonts w:ascii="Times New Roman" w:hAnsi="Times New Roman" w:cs="Times New Roman"/>
                <w:b/>
                <w:sz w:val="18"/>
                <w:szCs w:val="18"/>
              </w:rPr>
            </w:pPr>
            <w:r w:rsidRPr="00E60B77">
              <w:rPr>
                <w:rFonts w:ascii="Times New Roman" w:hAnsi="Times New Roman" w:cs="Times New Roman"/>
                <w:b/>
                <w:sz w:val="18"/>
                <w:szCs w:val="18"/>
              </w:rPr>
              <w:t>D22S1045</w:t>
            </w:r>
          </w:p>
        </w:tc>
        <w:tc>
          <w:tcPr>
            <w:tcW w:w="1120" w:type="dxa"/>
            <w:hideMark/>
          </w:tcPr>
          <w:p w:rsidR="00811842" w:rsidRPr="00E60B77" w:rsidRDefault="00811842" w:rsidP="00E655F8">
            <w:pPr>
              <w:pStyle w:val="BodyTextIndent2"/>
              <w:ind w:left="-108" w:right="141" w:firstLine="0"/>
              <w:jc w:val="center"/>
              <w:rPr>
                <w:color w:val="auto"/>
                <w:sz w:val="18"/>
                <w:szCs w:val="18"/>
              </w:rPr>
            </w:pPr>
            <w:r w:rsidRPr="00E60B77">
              <w:rPr>
                <w:color w:val="auto"/>
                <w:sz w:val="18"/>
                <w:szCs w:val="18"/>
              </w:rPr>
              <w:t>16, 18</w:t>
            </w:r>
          </w:p>
        </w:tc>
        <w:tc>
          <w:tcPr>
            <w:tcW w:w="1908"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11, 15, 17</w:t>
            </w:r>
          </w:p>
        </w:tc>
        <w:tc>
          <w:tcPr>
            <w:tcW w:w="1100"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11, 15</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11, 15</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11, 15</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11, 17</w:t>
            </w:r>
          </w:p>
        </w:tc>
        <w:tc>
          <w:tcPr>
            <w:tcW w:w="1304"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15</w:t>
            </w:r>
          </w:p>
        </w:tc>
      </w:tr>
      <w:tr w:rsidR="00325D56" w:rsidRPr="00E8136B" w:rsidTr="00325D56">
        <w:trPr>
          <w:trHeight w:val="9"/>
        </w:trPr>
        <w:tc>
          <w:tcPr>
            <w:tcW w:w="1645" w:type="dxa"/>
            <w:hideMark/>
          </w:tcPr>
          <w:p w:rsidR="00811842" w:rsidRPr="00E60B77" w:rsidRDefault="00811842" w:rsidP="00E655F8">
            <w:pPr>
              <w:ind w:right="141" w:firstLine="0"/>
              <w:jc w:val="center"/>
              <w:rPr>
                <w:rFonts w:ascii="Times New Roman" w:hAnsi="Times New Roman" w:cs="Times New Roman"/>
                <w:b/>
                <w:sz w:val="18"/>
                <w:szCs w:val="18"/>
              </w:rPr>
            </w:pPr>
            <w:r w:rsidRPr="00E60B77">
              <w:rPr>
                <w:rFonts w:ascii="Times New Roman" w:hAnsi="Times New Roman" w:cs="Times New Roman"/>
                <w:b/>
                <w:sz w:val="18"/>
                <w:szCs w:val="18"/>
              </w:rPr>
              <w:t>D19S433</w:t>
            </w:r>
          </w:p>
        </w:tc>
        <w:tc>
          <w:tcPr>
            <w:tcW w:w="1120" w:type="dxa"/>
            <w:hideMark/>
          </w:tcPr>
          <w:p w:rsidR="00811842" w:rsidRPr="00E60B77" w:rsidRDefault="00811842" w:rsidP="00E655F8">
            <w:pPr>
              <w:pStyle w:val="BodyTextIndent2"/>
              <w:ind w:left="-108" w:right="141" w:firstLine="0"/>
              <w:jc w:val="center"/>
              <w:rPr>
                <w:color w:val="auto"/>
                <w:sz w:val="18"/>
                <w:szCs w:val="18"/>
              </w:rPr>
            </w:pPr>
            <w:r w:rsidRPr="00E60B77">
              <w:rPr>
                <w:color w:val="auto"/>
                <w:sz w:val="18"/>
                <w:szCs w:val="18"/>
              </w:rPr>
              <w:t>13, 14</w:t>
            </w:r>
          </w:p>
        </w:tc>
        <w:tc>
          <w:tcPr>
            <w:tcW w:w="1908"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13, 13.2, 14.2, 15</w:t>
            </w:r>
          </w:p>
        </w:tc>
        <w:tc>
          <w:tcPr>
            <w:tcW w:w="1100" w:type="dxa"/>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
                <w:bCs w:val="0"/>
                <w:sz w:val="18"/>
                <w:szCs w:val="18"/>
              </w:rPr>
              <w:t>13</w:t>
            </w:r>
            <w:r w:rsidRPr="00E60B77">
              <w:rPr>
                <w:bCs w:val="0"/>
                <w:sz w:val="18"/>
                <w:szCs w:val="18"/>
              </w:rPr>
              <w:t>, 16</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Cs w:val="0"/>
                <w:sz w:val="18"/>
                <w:szCs w:val="18"/>
              </w:rPr>
              <w:t>14, 15.2</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13, 13.2</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Cs w:val="0"/>
                <w:sz w:val="18"/>
                <w:szCs w:val="18"/>
              </w:rPr>
              <w:t xml:space="preserve">14, </w:t>
            </w:r>
            <w:r w:rsidRPr="00E60B77">
              <w:rPr>
                <w:b/>
                <w:bCs w:val="0"/>
                <w:sz w:val="18"/>
                <w:szCs w:val="18"/>
              </w:rPr>
              <w:t>14.2</w:t>
            </w:r>
          </w:p>
        </w:tc>
        <w:tc>
          <w:tcPr>
            <w:tcW w:w="1304" w:type="dxa"/>
          </w:tcPr>
          <w:p w:rsidR="00811842" w:rsidRPr="00E60B77" w:rsidRDefault="00811842" w:rsidP="00E655F8">
            <w:pPr>
              <w:pStyle w:val="BodyTextIndent2"/>
              <w:spacing w:before="100" w:beforeAutospacing="1" w:after="100" w:afterAutospacing="1" w:line="276" w:lineRule="auto"/>
              <w:ind w:right="-1" w:firstLine="0"/>
              <w:jc w:val="center"/>
              <w:rPr>
                <w:b/>
                <w:bCs w:val="0"/>
                <w:color w:val="000000" w:themeColor="text1"/>
                <w:sz w:val="18"/>
                <w:szCs w:val="18"/>
              </w:rPr>
            </w:pPr>
            <w:r w:rsidRPr="00E60B77">
              <w:rPr>
                <w:b/>
                <w:bCs w:val="0"/>
                <w:color w:val="000000" w:themeColor="text1"/>
                <w:sz w:val="18"/>
                <w:szCs w:val="18"/>
              </w:rPr>
              <w:t>13.2, 14.2</w:t>
            </w:r>
          </w:p>
        </w:tc>
      </w:tr>
      <w:tr w:rsidR="00325D56" w:rsidRPr="00E8136B" w:rsidTr="00325D56">
        <w:trPr>
          <w:trHeight w:val="9"/>
        </w:trPr>
        <w:tc>
          <w:tcPr>
            <w:tcW w:w="1645" w:type="dxa"/>
            <w:hideMark/>
          </w:tcPr>
          <w:p w:rsidR="00811842" w:rsidRPr="00E60B77" w:rsidRDefault="00811842" w:rsidP="00E655F8">
            <w:pPr>
              <w:ind w:right="141" w:firstLine="0"/>
              <w:jc w:val="center"/>
              <w:rPr>
                <w:rFonts w:ascii="Times New Roman" w:hAnsi="Times New Roman" w:cs="Times New Roman"/>
                <w:b/>
                <w:sz w:val="18"/>
                <w:szCs w:val="18"/>
              </w:rPr>
            </w:pPr>
            <w:r w:rsidRPr="00E60B77">
              <w:rPr>
                <w:rFonts w:ascii="Times New Roman" w:hAnsi="Times New Roman" w:cs="Times New Roman"/>
                <w:b/>
                <w:sz w:val="18"/>
                <w:szCs w:val="18"/>
              </w:rPr>
              <w:t>D8S1179</w:t>
            </w:r>
          </w:p>
        </w:tc>
        <w:tc>
          <w:tcPr>
            <w:tcW w:w="1120" w:type="dxa"/>
            <w:hideMark/>
          </w:tcPr>
          <w:p w:rsidR="00811842" w:rsidRPr="00E60B77" w:rsidRDefault="00811842" w:rsidP="00E655F8">
            <w:pPr>
              <w:pStyle w:val="BodyTextIndent2"/>
              <w:ind w:left="-108" w:right="141" w:firstLine="0"/>
              <w:jc w:val="center"/>
              <w:rPr>
                <w:color w:val="auto"/>
                <w:sz w:val="18"/>
                <w:szCs w:val="18"/>
              </w:rPr>
            </w:pPr>
            <w:r w:rsidRPr="00E60B77">
              <w:rPr>
                <w:color w:val="auto"/>
                <w:sz w:val="18"/>
                <w:szCs w:val="18"/>
              </w:rPr>
              <w:t>12, 13</w:t>
            </w:r>
          </w:p>
        </w:tc>
        <w:tc>
          <w:tcPr>
            <w:tcW w:w="1908"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10, 11, 12, 15, 16</w:t>
            </w:r>
          </w:p>
        </w:tc>
        <w:tc>
          <w:tcPr>
            <w:tcW w:w="1100"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10, 11</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11, 16</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15, 16</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Cs w:val="0"/>
                <w:sz w:val="18"/>
                <w:szCs w:val="18"/>
              </w:rPr>
              <w:t>14,</w:t>
            </w:r>
            <w:r w:rsidRPr="00E60B77">
              <w:rPr>
                <w:b/>
                <w:bCs w:val="0"/>
                <w:sz w:val="18"/>
                <w:szCs w:val="18"/>
              </w:rPr>
              <w:t xml:space="preserve"> 15</w:t>
            </w:r>
          </w:p>
        </w:tc>
        <w:tc>
          <w:tcPr>
            <w:tcW w:w="1304" w:type="dxa"/>
          </w:tcPr>
          <w:p w:rsidR="00811842" w:rsidRPr="00E60B77" w:rsidRDefault="00811842" w:rsidP="00E655F8">
            <w:pPr>
              <w:pStyle w:val="BodyTextIndent2"/>
              <w:spacing w:before="100" w:beforeAutospacing="1" w:after="100" w:afterAutospacing="1" w:line="276" w:lineRule="auto"/>
              <w:ind w:right="-1" w:firstLine="0"/>
              <w:jc w:val="center"/>
              <w:rPr>
                <w:b/>
                <w:bCs w:val="0"/>
                <w:color w:val="000000" w:themeColor="text1"/>
                <w:sz w:val="18"/>
                <w:szCs w:val="18"/>
              </w:rPr>
            </w:pPr>
            <w:r w:rsidRPr="00E60B77">
              <w:rPr>
                <w:b/>
                <w:bCs w:val="0"/>
                <w:color w:val="000000" w:themeColor="text1"/>
                <w:sz w:val="18"/>
                <w:szCs w:val="18"/>
              </w:rPr>
              <w:t>10, 12</w:t>
            </w:r>
          </w:p>
        </w:tc>
      </w:tr>
      <w:tr w:rsidR="00325D56" w:rsidRPr="00E8136B" w:rsidTr="00325D56">
        <w:trPr>
          <w:trHeight w:val="9"/>
        </w:trPr>
        <w:tc>
          <w:tcPr>
            <w:tcW w:w="1645" w:type="dxa"/>
            <w:hideMark/>
          </w:tcPr>
          <w:p w:rsidR="00811842" w:rsidRPr="00E60B77" w:rsidRDefault="00811842" w:rsidP="00E655F8">
            <w:pPr>
              <w:ind w:right="141" w:firstLine="0"/>
              <w:jc w:val="center"/>
              <w:rPr>
                <w:rFonts w:ascii="Times New Roman" w:hAnsi="Times New Roman" w:cs="Times New Roman"/>
                <w:b/>
                <w:sz w:val="18"/>
                <w:szCs w:val="18"/>
              </w:rPr>
            </w:pPr>
            <w:r w:rsidRPr="00E60B77">
              <w:rPr>
                <w:rFonts w:ascii="Times New Roman" w:hAnsi="Times New Roman" w:cs="Times New Roman"/>
                <w:b/>
                <w:sz w:val="18"/>
                <w:szCs w:val="18"/>
              </w:rPr>
              <w:t>D2S1338</w:t>
            </w:r>
          </w:p>
        </w:tc>
        <w:tc>
          <w:tcPr>
            <w:tcW w:w="1120" w:type="dxa"/>
            <w:hideMark/>
          </w:tcPr>
          <w:p w:rsidR="00811842" w:rsidRPr="00E60B77" w:rsidRDefault="00811842" w:rsidP="00E655F8">
            <w:pPr>
              <w:pStyle w:val="BodyTextIndent2"/>
              <w:ind w:left="-108" w:right="141" w:firstLine="0"/>
              <w:jc w:val="center"/>
              <w:rPr>
                <w:color w:val="auto"/>
                <w:sz w:val="18"/>
                <w:szCs w:val="18"/>
              </w:rPr>
            </w:pPr>
            <w:r w:rsidRPr="00E60B77">
              <w:rPr>
                <w:color w:val="auto"/>
                <w:sz w:val="18"/>
                <w:szCs w:val="18"/>
              </w:rPr>
              <w:t>23</w:t>
            </w:r>
          </w:p>
        </w:tc>
        <w:tc>
          <w:tcPr>
            <w:tcW w:w="1908"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17, 18, 19, 20</w:t>
            </w:r>
          </w:p>
        </w:tc>
        <w:tc>
          <w:tcPr>
            <w:tcW w:w="1100" w:type="dxa"/>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
                <w:bCs w:val="0"/>
                <w:sz w:val="18"/>
                <w:szCs w:val="18"/>
              </w:rPr>
              <w:t>17</w:t>
            </w:r>
            <w:r w:rsidRPr="00E60B77">
              <w:rPr>
                <w:bCs w:val="0"/>
                <w:sz w:val="18"/>
                <w:szCs w:val="18"/>
              </w:rPr>
              <w:t>, 24</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
                <w:bCs w:val="0"/>
                <w:sz w:val="18"/>
                <w:szCs w:val="18"/>
              </w:rPr>
              <w:t>18</w:t>
            </w:r>
            <w:r w:rsidRPr="00E60B77">
              <w:rPr>
                <w:bCs w:val="0"/>
                <w:sz w:val="18"/>
                <w:szCs w:val="18"/>
              </w:rPr>
              <w:t>, 21</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19</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Cs w:val="0"/>
                <w:sz w:val="18"/>
                <w:szCs w:val="18"/>
              </w:rPr>
              <w:t>22, 23</w:t>
            </w:r>
          </w:p>
        </w:tc>
        <w:tc>
          <w:tcPr>
            <w:tcW w:w="1304"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17, 20</w:t>
            </w:r>
          </w:p>
        </w:tc>
      </w:tr>
      <w:tr w:rsidR="00325D56" w:rsidRPr="00E8136B" w:rsidTr="00325D56">
        <w:trPr>
          <w:trHeight w:val="9"/>
        </w:trPr>
        <w:tc>
          <w:tcPr>
            <w:tcW w:w="1645" w:type="dxa"/>
            <w:hideMark/>
          </w:tcPr>
          <w:p w:rsidR="00811842" w:rsidRPr="00E60B77" w:rsidRDefault="00811842" w:rsidP="00E655F8">
            <w:pPr>
              <w:ind w:right="141" w:firstLine="0"/>
              <w:jc w:val="center"/>
              <w:rPr>
                <w:rFonts w:ascii="Times New Roman" w:hAnsi="Times New Roman" w:cs="Times New Roman"/>
                <w:b/>
                <w:sz w:val="18"/>
                <w:szCs w:val="18"/>
              </w:rPr>
            </w:pPr>
            <w:r w:rsidRPr="00E60B77">
              <w:rPr>
                <w:rFonts w:ascii="Times New Roman" w:hAnsi="Times New Roman" w:cs="Times New Roman"/>
                <w:b/>
                <w:sz w:val="18"/>
                <w:szCs w:val="18"/>
              </w:rPr>
              <w:t>D2S441</w:t>
            </w:r>
          </w:p>
        </w:tc>
        <w:tc>
          <w:tcPr>
            <w:tcW w:w="1120" w:type="dxa"/>
            <w:hideMark/>
          </w:tcPr>
          <w:p w:rsidR="00811842" w:rsidRPr="00E60B77" w:rsidRDefault="00811842" w:rsidP="00E655F8">
            <w:pPr>
              <w:pStyle w:val="BodyTextIndent2"/>
              <w:ind w:left="-108" w:right="141" w:firstLine="0"/>
              <w:jc w:val="center"/>
              <w:rPr>
                <w:color w:val="auto"/>
                <w:sz w:val="18"/>
                <w:szCs w:val="18"/>
              </w:rPr>
            </w:pPr>
            <w:r w:rsidRPr="00E60B77">
              <w:rPr>
                <w:color w:val="auto"/>
                <w:sz w:val="18"/>
                <w:szCs w:val="18"/>
              </w:rPr>
              <w:t>11, 12</w:t>
            </w:r>
          </w:p>
        </w:tc>
        <w:tc>
          <w:tcPr>
            <w:tcW w:w="1908" w:type="dxa"/>
          </w:tcPr>
          <w:p w:rsidR="00811842" w:rsidRPr="00E60B77" w:rsidRDefault="00811842" w:rsidP="00E655F8">
            <w:pPr>
              <w:pStyle w:val="BodyTextIndent2"/>
              <w:spacing w:before="100" w:beforeAutospacing="1" w:after="100" w:afterAutospacing="1" w:line="276" w:lineRule="auto"/>
              <w:ind w:right="-1" w:firstLine="0"/>
              <w:jc w:val="center"/>
              <w:rPr>
                <w:b/>
                <w:bCs w:val="0"/>
                <w:color w:val="000000" w:themeColor="text1"/>
                <w:sz w:val="18"/>
                <w:szCs w:val="18"/>
              </w:rPr>
            </w:pPr>
            <w:r w:rsidRPr="00E60B77">
              <w:rPr>
                <w:b/>
                <w:bCs w:val="0"/>
                <w:color w:val="000000" w:themeColor="text1"/>
                <w:sz w:val="18"/>
                <w:szCs w:val="18"/>
              </w:rPr>
              <w:t>10, 11, 14</w:t>
            </w:r>
          </w:p>
        </w:tc>
        <w:tc>
          <w:tcPr>
            <w:tcW w:w="1100" w:type="dxa"/>
          </w:tcPr>
          <w:p w:rsidR="00811842" w:rsidRPr="00E60B77" w:rsidRDefault="00811842" w:rsidP="00E655F8">
            <w:pPr>
              <w:pStyle w:val="BodyTextIndent2"/>
              <w:spacing w:before="100" w:beforeAutospacing="1" w:after="100" w:afterAutospacing="1" w:line="276" w:lineRule="auto"/>
              <w:ind w:right="-1" w:firstLine="0"/>
              <w:jc w:val="center"/>
              <w:rPr>
                <w:b/>
                <w:bCs w:val="0"/>
                <w:color w:val="000000" w:themeColor="text1"/>
                <w:sz w:val="18"/>
                <w:szCs w:val="18"/>
              </w:rPr>
            </w:pPr>
            <w:r w:rsidRPr="00E60B77">
              <w:rPr>
                <w:b/>
                <w:bCs w:val="0"/>
                <w:color w:val="000000" w:themeColor="text1"/>
                <w:sz w:val="18"/>
                <w:szCs w:val="18"/>
              </w:rPr>
              <w:t>10, 14</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color w:val="000000" w:themeColor="text1"/>
                <w:sz w:val="18"/>
                <w:szCs w:val="18"/>
              </w:rPr>
            </w:pPr>
            <w:r w:rsidRPr="00E60B77">
              <w:rPr>
                <w:b/>
                <w:bCs w:val="0"/>
                <w:color w:val="000000" w:themeColor="text1"/>
                <w:sz w:val="18"/>
                <w:szCs w:val="18"/>
              </w:rPr>
              <w:t>10, 11</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color w:val="000000" w:themeColor="text1"/>
                <w:sz w:val="18"/>
                <w:szCs w:val="18"/>
              </w:rPr>
            </w:pPr>
            <w:r w:rsidRPr="00E60B77">
              <w:rPr>
                <w:b/>
                <w:bCs w:val="0"/>
                <w:color w:val="000000" w:themeColor="text1"/>
                <w:sz w:val="18"/>
                <w:szCs w:val="18"/>
              </w:rPr>
              <w:t>10, 11</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color w:val="000000" w:themeColor="text1"/>
                <w:sz w:val="18"/>
                <w:szCs w:val="18"/>
              </w:rPr>
            </w:pPr>
            <w:r w:rsidRPr="00E60B77">
              <w:rPr>
                <w:b/>
                <w:bCs w:val="0"/>
                <w:color w:val="000000" w:themeColor="text1"/>
                <w:sz w:val="18"/>
                <w:szCs w:val="18"/>
              </w:rPr>
              <w:t>11</w:t>
            </w:r>
          </w:p>
        </w:tc>
        <w:tc>
          <w:tcPr>
            <w:tcW w:w="1304"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10</w:t>
            </w:r>
          </w:p>
        </w:tc>
      </w:tr>
      <w:tr w:rsidR="00325D56" w:rsidRPr="00E8136B" w:rsidTr="00325D56">
        <w:trPr>
          <w:trHeight w:val="9"/>
        </w:trPr>
        <w:tc>
          <w:tcPr>
            <w:tcW w:w="1645" w:type="dxa"/>
            <w:hideMark/>
          </w:tcPr>
          <w:p w:rsidR="00811842" w:rsidRPr="00E60B77" w:rsidRDefault="00811842" w:rsidP="00E655F8">
            <w:pPr>
              <w:ind w:right="141" w:firstLine="0"/>
              <w:jc w:val="center"/>
              <w:rPr>
                <w:rFonts w:ascii="Times New Roman" w:hAnsi="Times New Roman" w:cs="Times New Roman"/>
                <w:b/>
                <w:sz w:val="18"/>
                <w:szCs w:val="18"/>
              </w:rPr>
            </w:pPr>
            <w:r w:rsidRPr="00E60B77">
              <w:rPr>
                <w:rFonts w:ascii="Times New Roman" w:hAnsi="Times New Roman" w:cs="Times New Roman"/>
                <w:b/>
                <w:sz w:val="18"/>
                <w:szCs w:val="18"/>
              </w:rPr>
              <w:lastRenderedPageBreak/>
              <w:t>D18S51</w:t>
            </w:r>
          </w:p>
        </w:tc>
        <w:tc>
          <w:tcPr>
            <w:tcW w:w="1120" w:type="dxa"/>
            <w:hideMark/>
          </w:tcPr>
          <w:p w:rsidR="00811842" w:rsidRPr="00E60B77" w:rsidRDefault="00811842" w:rsidP="00E655F8">
            <w:pPr>
              <w:pStyle w:val="BodyTextIndent2"/>
              <w:ind w:left="-108" w:right="141" w:firstLine="0"/>
              <w:jc w:val="center"/>
              <w:rPr>
                <w:color w:val="auto"/>
                <w:sz w:val="18"/>
                <w:szCs w:val="18"/>
              </w:rPr>
            </w:pPr>
            <w:r w:rsidRPr="00E60B77">
              <w:rPr>
                <w:color w:val="auto"/>
                <w:sz w:val="18"/>
                <w:szCs w:val="18"/>
              </w:rPr>
              <w:t>15, 18</w:t>
            </w:r>
          </w:p>
        </w:tc>
        <w:tc>
          <w:tcPr>
            <w:tcW w:w="1908" w:type="dxa"/>
          </w:tcPr>
          <w:p w:rsidR="00811842" w:rsidRPr="00E60B77" w:rsidRDefault="00811842" w:rsidP="00E655F8">
            <w:pPr>
              <w:pStyle w:val="BodyTextIndent2"/>
              <w:spacing w:before="100" w:beforeAutospacing="1" w:after="100" w:afterAutospacing="1" w:line="276" w:lineRule="auto"/>
              <w:ind w:right="-1" w:firstLine="0"/>
              <w:jc w:val="center"/>
              <w:rPr>
                <w:b/>
                <w:bCs w:val="0"/>
                <w:color w:val="000000" w:themeColor="text1"/>
                <w:sz w:val="18"/>
                <w:szCs w:val="18"/>
              </w:rPr>
            </w:pPr>
            <w:r w:rsidRPr="00E60B77">
              <w:rPr>
                <w:b/>
                <w:bCs w:val="0"/>
                <w:color w:val="000000" w:themeColor="text1"/>
                <w:sz w:val="18"/>
                <w:szCs w:val="18"/>
              </w:rPr>
              <w:t>10, 11, 12, 13, 14</w:t>
            </w:r>
          </w:p>
        </w:tc>
        <w:tc>
          <w:tcPr>
            <w:tcW w:w="1100" w:type="dxa"/>
          </w:tcPr>
          <w:p w:rsidR="00811842" w:rsidRPr="00E60B77" w:rsidRDefault="00811842" w:rsidP="00E655F8">
            <w:pPr>
              <w:pStyle w:val="BodyTextIndent2"/>
              <w:spacing w:before="100" w:beforeAutospacing="1" w:after="100" w:afterAutospacing="1" w:line="276" w:lineRule="auto"/>
              <w:ind w:right="-1" w:firstLine="0"/>
              <w:jc w:val="center"/>
              <w:rPr>
                <w:b/>
                <w:bCs w:val="0"/>
                <w:color w:val="000000" w:themeColor="text1"/>
                <w:sz w:val="18"/>
                <w:szCs w:val="18"/>
              </w:rPr>
            </w:pPr>
            <w:r w:rsidRPr="00E60B77">
              <w:rPr>
                <w:b/>
                <w:bCs w:val="0"/>
                <w:color w:val="000000" w:themeColor="text1"/>
                <w:sz w:val="18"/>
                <w:szCs w:val="18"/>
              </w:rPr>
              <w:t>13</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color w:val="000000" w:themeColor="text1"/>
                <w:sz w:val="18"/>
                <w:szCs w:val="18"/>
              </w:rPr>
            </w:pPr>
            <w:r w:rsidRPr="00E60B77">
              <w:rPr>
                <w:b/>
                <w:bCs w:val="0"/>
                <w:color w:val="000000" w:themeColor="text1"/>
                <w:sz w:val="18"/>
                <w:szCs w:val="18"/>
              </w:rPr>
              <w:t>12, 14</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color w:val="000000" w:themeColor="text1"/>
                <w:sz w:val="18"/>
                <w:szCs w:val="18"/>
              </w:rPr>
            </w:pPr>
            <w:r w:rsidRPr="00E60B77">
              <w:rPr>
                <w:b/>
                <w:bCs w:val="0"/>
                <w:color w:val="000000" w:themeColor="text1"/>
                <w:sz w:val="18"/>
                <w:szCs w:val="18"/>
              </w:rPr>
              <w:t>12</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color w:val="000000" w:themeColor="text1"/>
                <w:sz w:val="18"/>
                <w:szCs w:val="18"/>
              </w:rPr>
            </w:pPr>
            <w:r w:rsidRPr="00E60B77">
              <w:rPr>
                <w:b/>
                <w:bCs w:val="0"/>
                <w:color w:val="000000" w:themeColor="text1"/>
                <w:sz w:val="18"/>
                <w:szCs w:val="18"/>
              </w:rPr>
              <w:t>10, 14</w:t>
            </w:r>
          </w:p>
        </w:tc>
        <w:tc>
          <w:tcPr>
            <w:tcW w:w="1304"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14</w:t>
            </w:r>
          </w:p>
        </w:tc>
      </w:tr>
      <w:tr w:rsidR="00325D56" w:rsidRPr="00E8136B" w:rsidTr="00325D56">
        <w:trPr>
          <w:trHeight w:val="9"/>
        </w:trPr>
        <w:tc>
          <w:tcPr>
            <w:tcW w:w="1645" w:type="dxa"/>
            <w:hideMark/>
          </w:tcPr>
          <w:p w:rsidR="00811842" w:rsidRPr="00E60B77" w:rsidRDefault="00811842" w:rsidP="00E655F8">
            <w:pPr>
              <w:ind w:right="141" w:firstLine="0"/>
              <w:jc w:val="center"/>
              <w:rPr>
                <w:rFonts w:ascii="Times New Roman" w:hAnsi="Times New Roman" w:cs="Times New Roman"/>
                <w:b/>
                <w:sz w:val="18"/>
                <w:szCs w:val="18"/>
              </w:rPr>
            </w:pPr>
            <w:r w:rsidRPr="00E60B77">
              <w:rPr>
                <w:rFonts w:ascii="Times New Roman" w:hAnsi="Times New Roman" w:cs="Times New Roman"/>
                <w:b/>
                <w:sz w:val="18"/>
                <w:szCs w:val="18"/>
              </w:rPr>
              <w:t>FGA</w:t>
            </w:r>
          </w:p>
        </w:tc>
        <w:tc>
          <w:tcPr>
            <w:tcW w:w="1120" w:type="dxa"/>
            <w:hideMark/>
          </w:tcPr>
          <w:p w:rsidR="00811842" w:rsidRPr="00E60B77" w:rsidRDefault="00811842" w:rsidP="00E655F8">
            <w:pPr>
              <w:pStyle w:val="BodyTextIndent2"/>
              <w:ind w:left="-108" w:right="141" w:firstLine="0"/>
              <w:jc w:val="center"/>
              <w:rPr>
                <w:color w:val="auto"/>
                <w:sz w:val="18"/>
                <w:szCs w:val="18"/>
              </w:rPr>
            </w:pPr>
            <w:r w:rsidRPr="00E60B77">
              <w:rPr>
                <w:color w:val="auto"/>
                <w:sz w:val="18"/>
                <w:szCs w:val="18"/>
              </w:rPr>
              <w:t>24, 26</w:t>
            </w:r>
          </w:p>
        </w:tc>
        <w:tc>
          <w:tcPr>
            <w:tcW w:w="1908"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21, 22, 23, 24</w:t>
            </w:r>
          </w:p>
        </w:tc>
        <w:tc>
          <w:tcPr>
            <w:tcW w:w="1100" w:type="dxa"/>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
                <w:bCs w:val="0"/>
                <w:sz w:val="18"/>
                <w:szCs w:val="18"/>
              </w:rPr>
              <w:t>22</w:t>
            </w:r>
            <w:r w:rsidRPr="00E60B77">
              <w:rPr>
                <w:bCs w:val="0"/>
                <w:sz w:val="18"/>
                <w:szCs w:val="18"/>
              </w:rPr>
              <w:t>, 25</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22, 24</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21, 24</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22, 23</w:t>
            </w:r>
          </w:p>
        </w:tc>
        <w:tc>
          <w:tcPr>
            <w:tcW w:w="1304"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22</w:t>
            </w:r>
          </w:p>
        </w:tc>
      </w:tr>
      <w:tr w:rsidR="00325D56" w:rsidRPr="00E8136B" w:rsidTr="00325D56">
        <w:trPr>
          <w:trHeight w:val="9"/>
        </w:trPr>
        <w:tc>
          <w:tcPr>
            <w:tcW w:w="1645" w:type="dxa"/>
            <w:hideMark/>
          </w:tcPr>
          <w:p w:rsidR="00811842" w:rsidRPr="00E60B77" w:rsidRDefault="00811842" w:rsidP="00E655F8">
            <w:pPr>
              <w:ind w:right="141" w:firstLine="0"/>
              <w:jc w:val="center"/>
              <w:rPr>
                <w:rFonts w:ascii="Times New Roman" w:hAnsi="Times New Roman" w:cs="Times New Roman"/>
                <w:b/>
                <w:sz w:val="18"/>
                <w:szCs w:val="18"/>
              </w:rPr>
            </w:pPr>
            <w:r w:rsidRPr="00E60B77">
              <w:rPr>
                <w:rFonts w:ascii="Times New Roman" w:hAnsi="Times New Roman" w:cs="Times New Roman"/>
                <w:b/>
                <w:sz w:val="18"/>
                <w:szCs w:val="18"/>
              </w:rPr>
              <w:t>D16S539</w:t>
            </w:r>
          </w:p>
        </w:tc>
        <w:tc>
          <w:tcPr>
            <w:tcW w:w="1120" w:type="dxa"/>
            <w:hideMark/>
          </w:tcPr>
          <w:p w:rsidR="00811842" w:rsidRPr="00E60B77" w:rsidRDefault="00811842" w:rsidP="00E655F8">
            <w:pPr>
              <w:pStyle w:val="BodyTextIndent2"/>
              <w:ind w:left="-108" w:right="141" w:firstLine="0"/>
              <w:jc w:val="center"/>
              <w:rPr>
                <w:color w:val="auto"/>
                <w:sz w:val="18"/>
                <w:szCs w:val="18"/>
              </w:rPr>
            </w:pPr>
            <w:r w:rsidRPr="00E60B77">
              <w:rPr>
                <w:color w:val="auto"/>
                <w:sz w:val="18"/>
                <w:szCs w:val="18"/>
              </w:rPr>
              <w:t>11</w:t>
            </w:r>
          </w:p>
        </w:tc>
        <w:tc>
          <w:tcPr>
            <w:tcW w:w="1908"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9, 11, 12</w:t>
            </w:r>
          </w:p>
        </w:tc>
        <w:tc>
          <w:tcPr>
            <w:tcW w:w="1100"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11</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11</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
                <w:bCs w:val="0"/>
                <w:sz w:val="18"/>
                <w:szCs w:val="18"/>
              </w:rPr>
              <w:t>9</w:t>
            </w:r>
            <w:r w:rsidRPr="00E60B77">
              <w:rPr>
                <w:bCs w:val="0"/>
                <w:sz w:val="18"/>
                <w:szCs w:val="18"/>
              </w:rPr>
              <w:t xml:space="preserve">, </w:t>
            </w:r>
            <w:r w:rsidRPr="00E60B77">
              <w:rPr>
                <w:b/>
                <w:bCs w:val="0"/>
                <w:sz w:val="18"/>
                <w:szCs w:val="18"/>
              </w:rPr>
              <w:t>11</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 xml:space="preserve">11, </w:t>
            </w:r>
            <w:r w:rsidRPr="00E60B77">
              <w:rPr>
                <w:bCs w:val="0"/>
                <w:sz w:val="18"/>
                <w:szCs w:val="18"/>
              </w:rPr>
              <w:t>14</w:t>
            </w:r>
          </w:p>
        </w:tc>
        <w:tc>
          <w:tcPr>
            <w:tcW w:w="1304"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12</w:t>
            </w:r>
          </w:p>
        </w:tc>
      </w:tr>
      <w:tr w:rsidR="00325D56" w:rsidRPr="00E8136B" w:rsidTr="00325D56">
        <w:trPr>
          <w:trHeight w:val="9"/>
        </w:trPr>
        <w:tc>
          <w:tcPr>
            <w:tcW w:w="1645" w:type="dxa"/>
            <w:hideMark/>
          </w:tcPr>
          <w:p w:rsidR="00811842" w:rsidRPr="00E60B77" w:rsidRDefault="00811842" w:rsidP="00E655F8">
            <w:pPr>
              <w:ind w:right="141" w:firstLine="0"/>
              <w:jc w:val="center"/>
              <w:rPr>
                <w:rFonts w:ascii="Times New Roman" w:hAnsi="Times New Roman" w:cs="Times New Roman"/>
                <w:b/>
                <w:sz w:val="18"/>
                <w:szCs w:val="18"/>
              </w:rPr>
            </w:pPr>
            <w:r w:rsidRPr="00E60B77">
              <w:rPr>
                <w:rFonts w:ascii="Times New Roman" w:hAnsi="Times New Roman" w:cs="Times New Roman"/>
                <w:b/>
                <w:sz w:val="18"/>
                <w:szCs w:val="18"/>
              </w:rPr>
              <w:t>CSF1PO</w:t>
            </w:r>
          </w:p>
        </w:tc>
        <w:tc>
          <w:tcPr>
            <w:tcW w:w="1120" w:type="dxa"/>
            <w:hideMark/>
          </w:tcPr>
          <w:p w:rsidR="00811842" w:rsidRPr="00E60B77" w:rsidRDefault="00811842" w:rsidP="00E655F8">
            <w:pPr>
              <w:pStyle w:val="BodyTextIndent2"/>
              <w:ind w:left="-108" w:right="141" w:firstLine="0"/>
              <w:jc w:val="center"/>
              <w:rPr>
                <w:color w:val="auto"/>
                <w:sz w:val="18"/>
                <w:szCs w:val="18"/>
              </w:rPr>
            </w:pPr>
            <w:r w:rsidRPr="00E60B77">
              <w:rPr>
                <w:color w:val="auto"/>
                <w:sz w:val="18"/>
                <w:szCs w:val="18"/>
              </w:rPr>
              <w:t>10, 11</w:t>
            </w:r>
          </w:p>
        </w:tc>
        <w:tc>
          <w:tcPr>
            <w:tcW w:w="1908"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10, 11, 12</w:t>
            </w:r>
          </w:p>
        </w:tc>
        <w:tc>
          <w:tcPr>
            <w:tcW w:w="1100"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12</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11, 12</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11</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11</w:t>
            </w:r>
          </w:p>
        </w:tc>
        <w:tc>
          <w:tcPr>
            <w:tcW w:w="1304"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10, 12</w:t>
            </w:r>
          </w:p>
        </w:tc>
      </w:tr>
      <w:tr w:rsidR="00325D56" w:rsidRPr="00E8136B" w:rsidTr="00325D56">
        <w:trPr>
          <w:trHeight w:val="9"/>
        </w:trPr>
        <w:tc>
          <w:tcPr>
            <w:tcW w:w="1645" w:type="dxa"/>
            <w:hideMark/>
          </w:tcPr>
          <w:p w:rsidR="00811842" w:rsidRPr="00E60B77" w:rsidRDefault="00811842" w:rsidP="00E655F8">
            <w:pPr>
              <w:ind w:right="141" w:firstLine="0"/>
              <w:jc w:val="center"/>
              <w:rPr>
                <w:rFonts w:ascii="Times New Roman" w:hAnsi="Times New Roman" w:cs="Times New Roman"/>
                <w:b/>
                <w:sz w:val="18"/>
                <w:szCs w:val="18"/>
              </w:rPr>
            </w:pPr>
            <w:r w:rsidRPr="00E60B77">
              <w:rPr>
                <w:rFonts w:ascii="Times New Roman" w:hAnsi="Times New Roman" w:cs="Times New Roman"/>
                <w:b/>
                <w:color w:val="000000"/>
                <w:sz w:val="18"/>
                <w:szCs w:val="18"/>
              </w:rPr>
              <w:t>D13S317</w:t>
            </w:r>
          </w:p>
        </w:tc>
        <w:tc>
          <w:tcPr>
            <w:tcW w:w="1120" w:type="dxa"/>
            <w:hideMark/>
          </w:tcPr>
          <w:p w:rsidR="00811842" w:rsidRPr="00E60B77" w:rsidRDefault="00811842" w:rsidP="00E655F8">
            <w:pPr>
              <w:pStyle w:val="BodyTextIndent2"/>
              <w:ind w:left="-108" w:right="141" w:firstLine="0"/>
              <w:jc w:val="center"/>
              <w:rPr>
                <w:color w:val="auto"/>
                <w:sz w:val="18"/>
                <w:szCs w:val="18"/>
              </w:rPr>
            </w:pPr>
            <w:r w:rsidRPr="00E60B77">
              <w:rPr>
                <w:color w:val="auto"/>
                <w:sz w:val="18"/>
                <w:szCs w:val="18"/>
              </w:rPr>
              <w:t>11</w:t>
            </w:r>
          </w:p>
        </w:tc>
        <w:tc>
          <w:tcPr>
            <w:tcW w:w="1908"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8, 11, 12, 13</w:t>
            </w:r>
          </w:p>
        </w:tc>
        <w:tc>
          <w:tcPr>
            <w:tcW w:w="1100" w:type="dxa"/>
          </w:tcPr>
          <w:p w:rsidR="00811842" w:rsidRPr="00E60B77" w:rsidRDefault="00811842" w:rsidP="00E655F8">
            <w:pPr>
              <w:pStyle w:val="BodyTextIndent2"/>
              <w:spacing w:before="100" w:beforeAutospacing="1" w:after="100" w:afterAutospacing="1" w:line="276" w:lineRule="auto"/>
              <w:ind w:right="-1" w:firstLine="0"/>
              <w:jc w:val="center"/>
              <w:rPr>
                <w:bCs w:val="0"/>
                <w:sz w:val="18"/>
                <w:szCs w:val="18"/>
              </w:rPr>
            </w:pPr>
            <w:r w:rsidRPr="00E60B77">
              <w:rPr>
                <w:bCs w:val="0"/>
                <w:sz w:val="18"/>
                <w:szCs w:val="18"/>
              </w:rPr>
              <w:t xml:space="preserve">10, </w:t>
            </w:r>
            <w:r w:rsidRPr="00E60B77">
              <w:rPr>
                <w:b/>
                <w:bCs w:val="0"/>
                <w:sz w:val="18"/>
                <w:szCs w:val="18"/>
              </w:rPr>
              <w:t>12</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12, 13</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12, 13</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8, 12</w:t>
            </w:r>
          </w:p>
        </w:tc>
        <w:tc>
          <w:tcPr>
            <w:tcW w:w="1304"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8</w:t>
            </w:r>
          </w:p>
        </w:tc>
      </w:tr>
      <w:tr w:rsidR="00325D56" w:rsidRPr="00E8136B" w:rsidTr="00325D56">
        <w:trPr>
          <w:trHeight w:val="9"/>
        </w:trPr>
        <w:tc>
          <w:tcPr>
            <w:tcW w:w="1645" w:type="dxa"/>
            <w:hideMark/>
          </w:tcPr>
          <w:p w:rsidR="00811842" w:rsidRPr="00E60B77" w:rsidRDefault="00811842" w:rsidP="00E655F8">
            <w:pPr>
              <w:ind w:right="141" w:firstLine="0"/>
              <w:jc w:val="center"/>
              <w:rPr>
                <w:rFonts w:ascii="Times New Roman" w:hAnsi="Times New Roman" w:cs="Times New Roman"/>
                <w:b/>
                <w:sz w:val="18"/>
                <w:szCs w:val="18"/>
              </w:rPr>
            </w:pPr>
            <w:r w:rsidRPr="00E60B77">
              <w:rPr>
                <w:rFonts w:ascii="Times New Roman" w:hAnsi="Times New Roman" w:cs="Times New Roman"/>
                <w:b/>
                <w:sz w:val="18"/>
                <w:szCs w:val="18"/>
              </w:rPr>
              <w:t>D5S818</w:t>
            </w:r>
          </w:p>
        </w:tc>
        <w:tc>
          <w:tcPr>
            <w:tcW w:w="1120" w:type="dxa"/>
            <w:hideMark/>
          </w:tcPr>
          <w:p w:rsidR="00811842" w:rsidRPr="00E60B77" w:rsidRDefault="00811842" w:rsidP="00E655F8">
            <w:pPr>
              <w:pStyle w:val="BodyTextIndent2"/>
              <w:ind w:left="-108" w:right="141" w:firstLine="0"/>
              <w:jc w:val="center"/>
              <w:rPr>
                <w:color w:val="auto"/>
                <w:sz w:val="18"/>
                <w:szCs w:val="18"/>
              </w:rPr>
            </w:pPr>
            <w:r w:rsidRPr="00E60B77">
              <w:rPr>
                <w:color w:val="auto"/>
                <w:sz w:val="18"/>
                <w:szCs w:val="18"/>
              </w:rPr>
              <w:t>11, 13</w:t>
            </w:r>
          </w:p>
        </w:tc>
        <w:tc>
          <w:tcPr>
            <w:tcW w:w="1908"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10, 11, 12, 13</w:t>
            </w:r>
          </w:p>
        </w:tc>
        <w:tc>
          <w:tcPr>
            <w:tcW w:w="1100" w:type="dxa"/>
          </w:tcPr>
          <w:p w:rsidR="00811842" w:rsidRPr="00E60B77" w:rsidRDefault="00811842" w:rsidP="00E655F8">
            <w:pPr>
              <w:pStyle w:val="BodyTextIndent2"/>
              <w:spacing w:before="100" w:beforeAutospacing="1" w:after="100" w:afterAutospacing="1" w:line="276" w:lineRule="auto"/>
              <w:ind w:left="216" w:right="-1" w:firstLine="0"/>
              <w:jc w:val="center"/>
              <w:rPr>
                <w:b/>
                <w:bCs w:val="0"/>
                <w:sz w:val="18"/>
                <w:szCs w:val="18"/>
              </w:rPr>
            </w:pPr>
            <w:r w:rsidRPr="00E60B77">
              <w:rPr>
                <w:b/>
                <w:bCs w:val="0"/>
                <w:sz w:val="18"/>
                <w:szCs w:val="18"/>
              </w:rPr>
              <w:t>12</w:t>
            </w:r>
          </w:p>
        </w:tc>
        <w:tc>
          <w:tcPr>
            <w:tcW w:w="0" w:type="auto"/>
          </w:tcPr>
          <w:p w:rsidR="00811842" w:rsidRPr="00E60B77" w:rsidRDefault="00811842" w:rsidP="00E655F8">
            <w:pPr>
              <w:pStyle w:val="BodyTextIndent2"/>
              <w:spacing w:before="100" w:beforeAutospacing="1" w:after="100" w:afterAutospacing="1" w:line="276" w:lineRule="auto"/>
              <w:ind w:left="216" w:right="-1" w:firstLine="0"/>
              <w:jc w:val="center"/>
              <w:rPr>
                <w:b/>
                <w:bCs w:val="0"/>
                <w:sz w:val="18"/>
                <w:szCs w:val="18"/>
              </w:rPr>
            </w:pPr>
            <w:r w:rsidRPr="00E60B77">
              <w:rPr>
                <w:b/>
                <w:bCs w:val="0"/>
                <w:sz w:val="18"/>
                <w:szCs w:val="18"/>
              </w:rPr>
              <w:t>11, 12</w:t>
            </w:r>
          </w:p>
        </w:tc>
        <w:tc>
          <w:tcPr>
            <w:tcW w:w="0" w:type="auto"/>
          </w:tcPr>
          <w:p w:rsidR="00811842" w:rsidRPr="00E60B77" w:rsidRDefault="00811842" w:rsidP="00E655F8">
            <w:pPr>
              <w:pStyle w:val="BodyTextIndent2"/>
              <w:spacing w:before="100" w:beforeAutospacing="1" w:after="100" w:afterAutospacing="1" w:line="276" w:lineRule="auto"/>
              <w:ind w:left="216" w:right="-1" w:firstLine="0"/>
              <w:jc w:val="center"/>
              <w:rPr>
                <w:b/>
                <w:bCs w:val="0"/>
                <w:sz w:val="18"/>
                <w:szCs w:val="18"/>
              </w:rPr>
            </w:pPr>
            <w:r w:rsidRPr="00E60B77">
              <w:rPr>
                <w:b/>
                <w:bCs w:val="0"/>
                <w:sz w:val="18"/>
                <w:szCs w:val="18"/>
              </w:rPr>
              <w:t>10, 11</w:t>
            </w:r>
          </w:p>
        </w:tc>
        <w:tc>
          <w:tcPr>
            <w:tcW w:w="0" w:type="auto"/>
          </w:tcPr>
          <w:p w:rsidR="00811842" w:rsidRPr="00E60B77" w:rsidRDefault="00811842" w:rsidP="00E655F8">
            <w:pPr>
              <w:pStyle w:val="BodyTextIndent2"/>
              <w:spacing w:before="100" w:beforeAutospacing="1" w:after="100" w:afterAutospacing="1" w:line="276" w:lineRule="auto"/>
              <w:ind w:left="216" w:right="-1" w:firstLine="0"/>
              <w:jc w:val="center"/>
              <w:rPr>
                <w:b/>
                <w:bCs w:val="0"/>
                <w:sz w:val="18"/>
                <w:szCs w:val="18"/>
              </w:rPr>
            </w:pPr>
            <w:r w:rsidRPr="00E60B77">
              <w:rPr>
                <w:b/>
                <w:bCs w:val="0"/>
                <w:sz w:val="18"/>
                <w:szCs w:val="18"/>
              </w:rPr>
              <w:t>12</w:t>
            </w:r>
          </w:p>
        </w:tc>
        <w:tc>
          <w:tcPr>
            <w:tcW w:w="1304" w:type="dxa"/>
          </w:tcPr>
          <w:p w:rsidR="00811842" w:rsidRPr="00E60B77" w:rsidRDefault="00811842" w:rsidP="00E655F8">
            <w:pPr>
              <w:pStyle w:val="BodyTextIndent2"/>
              <w:spacing w:before="100" w:beforeAutospacing="1" w:after="100" w:afterAutospacing="1" w:line="276" w:lineRule="auto"/>
              <w:ind w:left="216" w:right="-1" w:firstLine="0"/>
              <w:jc w:val="center"/>
              <w:rPr>
                <w:b/>
                <w:bCs w:val="0"/>
                <w:sz w:val="18"/>
                <w:szCs w:val="18"/>
              </w:rPr>
            </w:pPr>
            <w:r w:rsidRPr="00E60B77">
              <w:rPr>
                <w:b/>
                <w:bCs w:val="0"/>
                <w:sz w:val="18"/>
                <w:szCs w:val="18"/>
              </w:rPr>
              <w:t>11, 13</w:t>
            </w:r>
          </w:p>
        </w:tc>
      </w:tr>
      <w:tr w:rsidR="00325D56" w:rsidRPr="00E8136B" w:rsidTr="00325D56">
        <w:trPr>
          <w:trHeight w:val="9"/>
        </w:trPr>
        <w:tc>
          <w:tcPr>
            <w:tcW w:w="1645" w:type="dxa"/>
            <w:hideMark/>
          </w:tcPr>
          <w:p w:rsidR="00811842" w:rsidRPr="00E60B77" w:rsidRDefault="00811842" w:rsidP="00E655F8">
            <w:pPr>
              <w:ind w:right="141" w:firstLine="0"/>
              <w:jc w:val="center"/>
              <w:rPr>
                <w:rFonts w:ascii="Times New Roman" w:hAnsi="Times New Roman" w:cs="Times New Roman"/>
                <w:b/>
                <w:sz w:val="18"/>
                <w:szCs w:val="18"/>
              </w:rPr>
            </w:pPr>
            <w:r w:rsidRPr="00E60B77">
              <w:rPr>
                <w:rFonts w:ascii="Times New Roman" w:hAnsi="Times New Roman" w:cs="Times New Roman"/>
                <w:b/>
                <w:sz w:val="18"/>
                <w:szCs w:val="18"/>
              </w:rPr>
              <w:t>D7S820</w:t>
            </w:r>
          </w:p>
        </w:tc>
        <w:tc>
          <w:tcPr>
            <w:tcW w:w="1120" w:type="dxa"/>
            <w:hideMark/>
          </w:tcPr>
          <w:p w:rsidR="00811842" w:rsidRPr="00E60B77" w:rsidRDefault="00811842" w:rsidP="00E655F8">
            <w:pPr>
              <w:pStyle w:val="BodyTextIndent2"/>
              <w:ind w:left="-108" w:right="141" w:firstLine="0"/>
              <w:jc w:val="center"/>
              <w:rPr>
                <w:color w:val="auto"/>
                <w:sz w:val="18"/>
                <w:szCs w:val="18"/>
              </w:rPr>
            </w:pPr>
            <w:r w:rsidRPr="00E60B77">
              <w:rPr>
                <w:color w:val="auto"/>
                <w:sz w:val="18"/>
                <w:szCs w:val="18"/>
              </w:rPr>
              <w:t>11</w:t>
            </w:r>
          </w:p>
        </w:tc>
        <w:tc>
          <w:tcPr>
            <w:tcW w:w="1908"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9, 10, 11, 12</w:t>
            </w:r>
          </w:p>
        </w:tc>
        <w:tc>
          <w:tcPr>
            <w:tcW w:w="1100"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Cs w:val="0"/>
                <w:sz w:val="18"/>
                <w:szCs w:val="18"/>
              </w:rPr>
              <w:t>8</w:t>
            </w:r>
            <w:r w:rsidRPr="00E60B77">
              <w:rPr>
                <w:b/>
                <w:bCs w:val="0"/>
                <w:sz w:val="18"/>
                <w:szCs w:val="18"/>
              </w:rPr>
              <w:t>, 12</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11</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10, 11</w:t>
            </w:r>
          </w:p>
        </w:tc>
        <w:tc>
          <w:tcPr>
            <w:tcW w:w="0" w:type="auto"/>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9, 11</w:t>
            </w:r>
          </w:p>
        </w:tc>
        <w:tc>
          <w:tcPr>
            <w:tcW w:w="1304" w:type="dxa"/>
          </w:tcPr>
          <w:p w:rsidR="00811842" w:rsidRPr="00E60B77" w:rsidRDefault="00811842" w:rsidP="00E655F8">
            <w:pPr>
              <w:pStyle w:val="BodyTextIndent2"/>
              <w:spacing w:before="100" w:beforeAutospacing="1" w:after="100" w:afterAutospacing="1" w:line="276" w:lineRule="auto"/>
              <w:ind w:right="-1" w:firstLine="0"/>
              <w:jc w:val="center"/>
              <w:rPr>
                <w:b/>
                <w:bCs w:val="0"/>
                <w:sz w:val="18"/>
                <w:szCs w:val="18"/>
              </w:rPr>
            </w:pPr>
            <w:r w:rsidRPr="00E60B77">
              <w:rPr>
                <w:b/>
                <w:bCs w:val="0"/>
                <w:sz w:val="18"/>
                <w:szCs w:val="18"/>
              </w:rPr>
              <w:t>10, 11</w:t>
            </w:r>
          </w:p>
        </w:tc>
      </w:tr>
    </w:tbl>
    <w:p w:rsidR="007B1922" w:rsidRDefault="007B1922" w:rsidP="007B1922">
      <w:pPr>
        <w:rPr>
          <w:rFonts w:ascii="Times New Roman" w:eastAsia="Times New Roman" w:hAnsi="Times New Roman" w:cs="Times New Roman"/>
          <w:b/>
          <w:bCs/>
          <w:sz w:val="24"/>
          <w:szCs w:val="24"/>
          <w:lang w:eastAsia="en-IN"/>
        </w:rPr>
      </w:pPr>
    </w:p>
    <w:p w:rsidR="00E60B77" w:rsidRDefault="00E60B77" w:rsidP="007B1922">
      <w:pPr>
        <w:jc w:val="center"/>
        <w:rPr>
          <w:rFonts w:ascii="Times New Roman" w:hAnsi="Times New Roman" w:cs="Times New Roman"/>
          <w:b/>
          <w:bCs/>
          <w:sz w:val="24"/>
          <w:szCs w:val="18"/>
          <w:u w:val="single"/>
        </w:rPr>
      </w:pPr>
    </w:p>
    <w:p w:rsidR="00E60B77" w:rsidRDefault="00E60B77" w:rsidP="007B1922">
      <w:pPr>
        <w:jc w:val="center"/>
        <w:rPr>
          <w:rFonts w:ascii="Times New Roman" w:hAnsi="Times New Roman" w:cs="Times New Roman"/>
          <w:b/>
          <w:bCs/>
          <w:sz w:val="24"/>
          <w:szCs w:val="18"/>
          <w:u w:val="single"/>
        </w:rPr>
      </w:pPr>
    </w:p>
    <w:p w:rsidR="00E60B77" w:rsidRDefault="00E60B77" w:rsidP="007B1922">
      <w:pPr>
        <w:jc w:val="center"/>
        <w:rPr>
          <w:rFonts w:ascii="Times New Roman" w:hAnsi="Times New Roman" w:cs="Times New Roman"/>
          <w:b/>
          <w:bCs/>
          <w:sz w:val="24"/>
          <w:szCs w:val="18"/>
          <w:u w:val="single"/>
        </w:rPr>
      </w:pPr>
    </w:p>
    <w:p w:rsidR="00E60B77" w:rsidRDefault="00E60B77" w:rsidP="007B1922">
      <w:pPr>
        <w:jc w:val="center"/>
        <w:rPr>
          <w:rFonts w:ascii="Times New Roman" w:hAnsi="Times New Roman" w:cs="Times New Roman"/>
          <w:b/>
          <w:bCs/>
          <w:sz w:val="24"/>
          <w:szCs w:val="18"/>
          <w:u w:val="single"/>
        </w:rPr>
      </w:pPr>
    </w:p>
    <w:p w:rsidR="007B1922" w:rsidRPr="003D1AA5" w:rsidRDefault="007B1922" w:rsidP="007B1922">
      <w:pPr>
        <w:jc w:val="center"/>
        <w:rPr>
          <w:rFonts w:ascii="Times New Roman" w:hAnsi="Times New Roman" w:cs="Times New Roman"/>
          <w:b/>
          <w:sz w:val="20"/>
          <w:szCs w:val="20"/>
          <w:u w:val="single"/>
        </w:rPr>
      </w:pPr>
      <w:r>
        <w:rPr>
          <w:rFonts w:ascii="Times New Roman" w:hAnsi="Times New Roman" w:cs="Times New Roman"/>
          <w:b/>
          <w:bCs/>
          <w:sz w:val="24"/>
          <w:szCs w:val="18"/>
          <w:u w:val="single"/>
        </w:rPr>
        <w:t xml:space="preserve">Table-2: </w:t>
      </w:r>
      <w:r>
        <w:rPr>
          <w:rFonts w:ascii="Times New Roman" w:hAnsi="Times New Roman" w:cs="Times New Roman"/>
          <w:b/>
          <w:bCs/>
          <w:u w:val="single"/>
        </w:rPr>
        <w:t xml:space="preserve">Allelic distribution in </w:t>
      </w:r>
      <w:r>
        <w:rPr>
          <w:rFonts w:ascii="Times New Roman" w:hAnsi="Times New Roman" w:cs="Times New Roman"/>
          <w:b/>
          <w:bCs/>
          <w:sz w:val="24"/>
          <w:szCs w:val="18"/>
          <w:u w:val="single"/>
        </w:rPr>
        <w:t>Y-</w:t>
      </w:r>
      <w:r w:rsidRPr="003D1AA5">
        <w:rPr>
          <w:rFonts w:ascii="Times New Roman" w:hAnsi="Times New Roman" w:cs="Times New Roman"/>
          <w:b/>
          <w:bCs/>
          <w:sz w:val="24"/>
          <w:szCs w:val="18"/>
          <w:u w:val="single"/>
        </w:rPr>
        <w:t xml:space="preserve"> STR </w:t>
      </w:r>
      <w:r>
        <w:rPr>
          <w:rFonts w:ascii="Times New Roman" w:hAnsi="Times New Roman" w:cs="Times New Roman"/>
          <w:b/>
          <w:bCs/>
          <w:sz w:val="24"/>
          <w:szCs w:val="18"/>
          <w:u w:val="single"/>
        </w:rPr>
        <w:t>DNA P</w:t>
      </w:r>
      <w:r w:rsidRPr="003D1AA5">
        <w:rPr>
          <w:rFonts w:ascii="Times New Roman" w:hAnsi="Times New Roman" w:cs="Times New Roman"/>
          <w:b/>
          <w:bCs/>
          <w:sz w:val="24"/>
          <w:szCs w:val="18"/>
          <w:u w:val="single"/>
        </w:rPr>
        <w:t>rofiles</w:t>
      </w:r>
    </w:p>
    <w:tbl>
      <w:tblPr>
        <w:tblpPr w:leftFromText="180" w:rightFromText="180" w:bottomFromText="200" w:vertAnchor="text" w:horzAnchor="margin" w:tblpXSpec="center" w:tblpY="28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1134"/>
        <w:gridCol w:w="1134"/>
        <w:gridCol w:w="1384"/>
        <w:gridCol w:w="1134"/>
        <w:gridCol w:w="1134"/>
        <w:gridCol w:w="1021"/>
        <w:gridCol w:w="1105"/>
        <w:gridCol w:w="1418"/>
      </w:tblGrid>
      <w:tr w:rsidR="007B1922" w:rsidRPr="0029003B" w:rsidTr="00E655F8">
        <w:trPr>
          <w:trHeight w:val="342"/>
        </w:trPr>
        <w:tc>
          <w:tcPr>
            <w:tcW w:w="1134" w:type="dxa"/>
            <w:vMerge w:val="restart"/>
            <w:tcBorders>
              <w:top w:val="single" w:sz="4" w:space="0" w:color="auto"/>
              <w:left w:val="single" w:sz="4" w:space="0" w:color="auto"/>
              <w:right w:val="single" w:sz="4" w:space="0" w:color="auto"/>
            </w:tcBorders>
            <w:shd w:val="clear" w:color="auto" w:fill="FFFFFF" w:themeFill="background1"/>
          </w:tcPr>
          <w:p w:rsidR="007B1922" w:rsidRPr="00E60B77" w:rsidRDefault="007B1922" w:rsidP="00E655F8">
            <w:pPr>
              <w:pStyle w:val="BodyTextIndent2"/>
              <w:ind w:firstLine="0"/>
              <w:rPr>
                <w:b/>
                <w:bCs w:val="0"/>
                <w:color w:val="auto"/>
                <w:sz w:val="18"/>
                <w:szCs w:val="18"/>
              </w:rPr>
            </w:pPr>
          </w:p>
          <w:p w:rsidR="007B1922" w:rsidRPr="00E60B77" w:rsidRDefault="007B1922" w:rsidP="00E655F8">
            <w:pPr>
              <w:pStyle w:val="BodyTextIndent2"/>
              <w:ind w:firstLine="0"/>
              <w:rPr>
                <w:b/>
                <w:bCs w:val="0"/>
                <w:color w:val="auto"/>
                <w:sz w:val="18"/>
                <w:szCs w:val="18"/>
              </w:rPr>
            </w:pPr>
          </w:p>
          <w:p w:rsidR="007B1922" w:rsidRPr="00E60B77" w:rsidRDefault="007B1922" w:rsidP="00E655F8">
            <w:pPr>
              <w:pStyle w:val="BodyTextIndent2"/>
              <w:ind w:firstLine="0"/>
              <w:rPr>
                <w:b/>
                <w:bCs w:val="0"/>
                <w:color w:val="auto"/>
                <w:sz w:val="18"/>
                <w:szCs w:val="18"/>
              </w:rPr>
            </w:pPr>
          </w:p>
          <w:p w:rsidR="007B1922" w:rsidRPr="00E60B77" w:rsidRDefault="007B1922" w:rsidP="00E655F8">
            <w:pPr>
              <w:pStyle w:val="BodyTextIndent2"/>
              <w:ind w:firstLine="0"/>
              <w:rPr>
                <w:b/>
                <w:bCs w:val="0"/>
                <w:color w:val="auto"/>
                <w:sz w:val="18"/>
                <w:szCs w:val="18"/>
              </w:rPr>
            </w:pPr>
          </w:p>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LOCUS</w:t>
            </w:r>
          </w:p>
        </w:tc>
        <w:tc>
          <w:tcPr>
            <w:tcW w:w="1134" w:type="dxa"/>
            <w:vMerge w:val="restart"/>
            <w:tcBorders>
              <w:top w:val="single" w:sz="4" w:space="0" w:color="auto"/>
              <w:left w:val="single" w:sz="4" w:space="0" w:color="auto"/>
              <w:right w:val="single" w:sz="4" w:space="0" w:color="auto"/>
            </w:tcBorders>
            <w:shd w:val="clear" w:color="auto" w:fill="FFFFFF" w:themeFill="background1"/>
            <w:hideMark/>
          </w:tcPr>
          <w:p w:rsidR="007B1922" w:rsidRPr="00E60B77" w:rsidRDefault="007B1922" w:rsidP="00E655F8">
            <w:pPr>
              <w:pStyle w:val="BodyTextIndent2"/>
              <w:ind w:left="-108" w:firstLine="0"/>
              <w:jc w:val="center"/>
              <w:rPr>
                <w:b/>
                <w:color w:val="auto"/>
                <w:sz w:val="18"/>
                <w:szCs w:val="18"/>
              </w:rPr>
            </w:pPr>
          </w:p>
          <w:p w:rsidR="007B1922" w:rsidRPr="00E60B77" w:rsidRDefault="007B1922" w:rsidP="00E655F8">
            <w:pPr>
              <w:pStyle w:val="BodyTextIndent2"/>
              <w:ind w:left="-108" w:firstLine="0"/>
              <w:jc w:val="center"/>
              <w:rPr>
                <w:b/>
                <w:color w:val="auto"/>
                <w:sz w:val="18"/>
                <w:szCs w:val="18"/>
              </w:rPr>
            </w:pPr>
            <w:r w:rsidRPr="00E60B77">
              <w:rPr>
                <w:b/>
                <w:color w:val="auto"/>
                <w:sz w:val="18"/>
                <w:szCs w:val="18"/>
              </w:rPr>
              <w:t>POSITIVE CONTROL</w:t>
            </w:r>
          </w:p>
          <w:p w:rsidR="007B1922" w:rsidRPr="00E60B77" w:rsidRDefault="007B1922" w:rsidP="00E655F8">
            <w:pPr>
              <w:pStyle w:val="BodyTextIndent2"/>
              <w:ind w:left="-108" w:firstLine="0"/>
              <w:jc w:val="center"/>
              <w:rPr>
                <w:b/>
                <w:color w:val="auto"/>
                <w:sz w:val="18"/>
                <w:szCs w:val="18"/>
              </w:rPr>
            </w:pPr>
            <w:r w:rsidRPr="00E60B77">
              <w:rPr>
                <w:b/>
                <w:color w:val="auto"/>
                <w:sz w:val="18"/>
                <w:szCs w:val="18"/>
              </w:rPr>
              <w:t>(9948)</w:t>
            </w:r>
          </w:p>
        </w:tc>
        <w:tc>
          <w:tcPr>
            <w:tcW w:w="1384" w:type="dxa"/>
            <w:tcBorders>
              <w:top w:val="single" w:sz="4" w:space="0" w:color="auto"/>
              <w:left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EVIDENCE</w:t>
            </w:r>
          </w:p>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SAMPLE</w:t>
            </w:r>
          </w:p>
        </w:tc>
        <w:tc>
          <w:tcPr>
            <w:tcW w:w="5812" w:type="dxa"/>
            <w:gridSpan w:val="5"/>
            <w:tcBorders>
              <w:top w:val="single" w:sz="4" w:space="0" w:color="auto"/>
              <w:left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REFERENCE BLOOD SAMPLE</w:t>
            </w:r>
          </w:p>
        </w:tc>
      </w:tr>
      <w:tr w:rsidR="007B1922" w:rsidRPr="00FD7867" w:rsidTr="007B1922">
        <w:trPr>
          <w:trHeight w:val="641"/>
        </w:trPr>
        <w:tc>
          <w:tcPr>
            <w:tcW w:w="1134" w:type="dxa"/>
            <w:vMerge/>
            <w:tcBorders>
              <w:left w:val="single" w:sz="4" w:space="0" w:color="auto"/>
              <w:right w:val="single" w:sz="4" w:space="0" w:color="auto"/>
            </w:tcBorders>
            <w:shd w:val="clear" w:color="auto" w:fill="FFFFFF" w:themeFill="background1"/>
            <w:vAlign w:val="center"/>
          </w:tcPr>
          <w:p w:rsidR="007B1922" w:rsidRPr="00E60B77" w:rsidRDefault="007B1922" w:rsidP="007B1922">
            <w:pPr>
              <w:pStyle w:val="BodyTextIndent2"/>
              <w:ind w:firstLine="0"/>
              <w:jc w:val="center"/>
              <w:rPr>
                <w:b/>
                <w:bCs w:val="0"/>
                <w:color w:val="auto"/>
                <w:sz w:val="18"/>
                <w:szCs w:val="18"/>
              </w:rPr>
            </w:pPr>
          </w:p>
        </w:tc>
        <w:tc>
          <w:tcPr>
            <w:tcW w:w="1134" w:type="dxa"/>
            <w:vMerge/>
            <w:tcBorders>
              <w:left w:val="single" w:sz="4" w:space="0" w:color="auto"/>
              <w:right w:val="single" w:sz="4" w:space="0" w:color="auto"/>
            </w:tcBorders>
            <w:shd w:val="clear" w:color="auto" w:fill="FFFFFF" w:themeFill="background1"/>
            <w:vAlign w:val="center"/>
            <w:hideMark/>
          </w:tcPr>
          <w:p w:rsidR="007B1922" w:rsidRPr="00E60B77" w:rsidRDefault="007B1922" w:rsidP="007B1922">
            <w:pPr>
              <w:pStyle w:val="BodyTextIndent2"/>
              <w:ind w:left="-108" w:firstLine="0"/>
              <w:jc w:val="center"/>
              <w:rPr>
                <w:b/>
                <w:bCs w:val="0"/>
                <w:color w:val="auto"/>
                <w:sz w:val="18"/>
                <w:szCs w:val="18"/>
              </w:rPr>
            </w:pPr>
          </w:p>
        </w:tc>
        <w:tc>
          <w:tcPr>
            <w:tcW w:w="1384" w:type="dxa"/>
            <w:tcBorders>
              <w:left w:val="single" w:sz="4" w:space="0" w:color="auto"/>
              <w:right w:val="single" w:sz="4" w:space="0" w:color="auto"/>
            </w:tcBorders>
            <w:shd w:val="clear" w:color="auto" w:fill="FFFFFF" w:themeFill="background1"/>
          </w:tcPr>
          <w:p w:rsidR="007B1922" w:rsidRPr="00E60B77" w:rsidRDefault="007B1922" w:rsidP="007B1922">
            <w:pPr>
              <w:spacing w:after="0" w:line="240" w:lineRule="auto"/>
              <w:jc w:val="center"/>
              <w:rPr>
                <w:rFonts w:ascii="Times New Roman" w:hAnsi="Times New Roman" w:cs="Times New Roman"/>
                <w:b/>
                <w:sz w:val="18"/>
                <w:szCs w:val="18"/>
              </w:rPr>
            </w:pPr>
            <w:r w:rsidRPr="00E60B77">
              <w:rPr>
                <w:rFonts w:ascii="Times New Roman" w:hAnsi="Times New Roman" w:cs="Times New Roman"/>
                <w:b/>
                <w:bCs/>
                <w:sz w:val="18"/>
                <w:szCs w:val="18"/>
              </w:rPr>
              <w:t>Rs. 10 currency note</w:t>
            </w:r>
            <w:r w:rsidR="00325D56" w:rsidRPr="00E60B77">
              <w:rPr>
                <w:rFonts w:ascii="Times New Roman" w:hAnsi="Times New Roman" w:cs="Times New Roman"/>
                <w:b/>
                <w:bCs/>
                <w:sz w:val="18"/>
                <w:szCs w:val="18"/>
              </w:rPr>
              <w:t xml:space="preserve"> (cutting &amp; swabbing)</w:t>
            </w:r>
          </w:p>
        </w:tc>
        <w:tc>
          <w:tcPr>
            <w:tcW w:w="1134" w:type="dxa"/>
            <w:tcBorders>
              <w:left w:val="single" w:sz="4" w:space="0" w:color="auto"/>
              <w:right w:val="single" w:sz="4" w:space="0" w:color="auto"/>
            </w:tcBorders>
            <w:shd w:val="clear" w:color="auto" w:fill="FFFFFF" w:themeFill="background1"/>
          </w:tcPr>
          <w:p w:rsidR="007B1922" w:rsidRPr="00E60B77" w:rsidRDefault="007B1922" w:rsidP="007B1922">
            <w:pPr>
              <w:jc w:val="center"/>
              <w:rPr>
                <w:rFonts w:ascii="Times New Roman" w:eastAsia="Times New Roman" w:hAnsi="Times New Roman" w:cs="Times New Roman"/>
                <w:sz w:val="18"/>
                <w:szCs w:val="18"/>
              </w:rPr>
            </w:pPr>
            <w:r w:rsidRPr="00E60B77">
              <w:rPr>
                <w:rFonts w:ascii="Times New Roman" w:hAnsi="Times New Roman" w:cs="Times New Roman"/>
                <w:b/>
                <w:bCs/>
                <w:sz w:val="18"/>
                <w:szCs w:val="18"/>
              </w:rPr>
              <w:t xml:space="preserve">Suspect I </w:t>
            </w:r>
          </w:p>
        </w:tc>
        <w:tc>
          <w:tcPr>
            <w:tcW w:w="1134" w:type="dxa"/>
            <w:tcBorders>
              <w:left w:val="single" w:sz="4" w:space="0" w:color="auto"/>
              <w:right w:val="single" w:sz="4" w:space="0" w:color="auto"/>
            </w:tcBorders>
            <w:shd w:val="clear" w:color="auto" w:fill="FFFFFF" w:themeFill="background1"/>
          </w:tcPr>
          <w:p w:rsidR="007B1922" w:rsidRPr="00E60B77" w:rsidRDefault="007B1922" w:rsidP="007B1922">
            <w:pPr>
              <w:jc w:val="center"/>
              <w:rPr>
                <w:rFonts w:ascii="Times New Roman" w:hAnsi="Times New Roman" w:cs="Times New Roman"/>
                <w:b/>
                <w:sz w:val="18"/>
                <w:szCs w:val="18"/>
              </w:rPr>
            </w:pPr>
            <w:r w:rsidRPr="00E60B77">
              <w:rPr>
                <w:rFonts w:ascii="Times New Roman" w:hAnsi="Times New Roman" w:cs="Times New Roman"/>
                <w:b/>
                <w:bCs/>
                <w:sz w:val="18"/>
                <w:szCs w:val="18"/>
              </w:rPr>
              <w:t xml:space="preserve">Suspect II </w:t>
            </w:r>
          </w:p>
        </w:tc>
        <w:tc>
          <w:tcPr>
            <w:tcW w:w="1021" w:type="dxa"/>
            <w:tcBorders>
              <w:left w:val="single" w:sz="4" w:space="0" w:color="auto"/>
              <w:right w:val="single" w:sz="4" w:space="0" w:color="auto"/>
            </w:tcBorders>
            <w:shd w:val="clear" w:color="auto" w:fill="FFFFFF" w:themeFill="background1"/>
          </w:tcPr>
          <w:p w:rsidR="007B1922" w:rsidRPr="00E60B77" w:rsidRDefault="007B1922" w:rsidP="007B1922">
            <w:pPr>
              <w:jc w:val="center"/>
              <w:rPr>
                <w:rFonts w:ascii="Times New Roman" w:hAnsi="Times New Roman" w:cs="Times New Roman"/>
                <w:b/>
                <w:sz w:val="18"/>
                <w:szCs w:val="18"/>
              </w:rPr>
            </w:pPr>
            <w:r w:rsidRPr="00E60B77">
              <w:rPr>
                <w:rFonts w:ascii="Times New Roman" w:hAnsi="Times New Roman" w:cs="Times New Roman"/>
                <w:b/>
                <w:sz w:val="18"/>
                <w:szCs w:val="18"/>
              </w:rPr>
              <w:t xml:space="preserve">Suspect III </w:t>
            </w:r>
          </w:p>
        </w:tc>
        <w:tc>
          <w:tcPr>
            <w:tcW w:w="1105" w:type="dxa"/>
            <w:tcBorders>
              <w:left w:val="single" w:sz="4" w:space="0" w:color="auto"/>
              <w:right w:val="single" w:sz="4" w:space="0" w:color="auto"/>
            </w:tcBorders>
            <w:shd w:val="clear" w:color="auto" w:fill="FFFFFF" w:themeFill="background1"/>
          </w:tcPr>
          <w:p w:rsidR="007B1922" w:rsidRPr="00E60B77" w:rsidRDefault="007B1922" w:rsidP="007B1922">
            <w:pPr>
              <w:jc w:val="center"/>
              <w:rPr>
                <w:rFonts w:ascii="Times New Roman" w:hAnsi="Times New Roman" w:cs="Times New Roman"/>
                <w:b/>
                <w:sz w:val="18"/>
                <w:szCs w:val="18"/>
              </w:rPr>
            </w:pPr>
            <w:r w:rsidRPr="00E60B77">
              <w:rPr>
                <w:rFonts w:ascii="Times New Roman" w:hAnsi="Times New Roman" w:cs="Times New Roman"/>
                <w:b/>
                <w:sz w:val="18"/>
                <w:szCs w:val="18"/>
              </w:rPr>
              <w:t xml:space="preserve">Suspect IV </w:t>
            </w:r>
          </w:p>
        </w:tc>
        <w:tc>
          <w:tcPr>
            <w:tcW w:w="1418" w:type="dxa"/>
            <w:tcBorders>
              <w:left w:val="single" w:sz="4" w:space="0" w:color="auto"/>
              <w:right w:val="single" w:sz="4" w:space="0" w:color="auto"/>
            </w:tcBorders>
            <w:shd w:val="clear" w:color="auto" w:fill="FFFFFF" w:themeFill="background1"/>
          </w:tcPr>
          <w:p w:rsidR="007B1922" w:rsidRPr="00E60B77" w:rsidRDefault="007B1922" w:rsidP="007B1922">
            <w:pPr>
              <w:jc w:val="center"/>
              <w:rPr>
                <w:rFonts w:ascii="Times New Roman" w:hAnsi="Times New Roman" w:cs="Times New Roman"/>
                <w:b/>
                <w:sz w:val="18"/>
                <w:szCs w:val="18"/>
              </w:rPr>
            </w:pPr>
            <w:r w:rsidRPr="00E60B77">
              <w:rPr>
                <w:rFonts w:ascii="Times New Roman" w:hAnsi="Times New Roman" w:cs="Times New Roman"/>
                <w:b/>
                <w:sz w:val="18"/>
                <w:szCs w:val="18"/>
              </w:rPr>
              <w:t>Suspect V</w:t>
            </w:r>
          </w:p>
        </w:tc>
      </w:tr>
      <w:tr w:rsidR="007B1922" w:rsidRPr="00D37389" w:rsidTr="007B1922">
        <w:trPr>
          <w:trHeight w:hRule="exact" w:val="300"/>
        </w:trPr>
        <w:tc>
          <w:tcPr>
            <w:tcW w:w="1134" w:type="dxa"/>
            <w:tcBorders>
              <w:top w:val="single" w:sz="4" w:space="0" w:color="9BBB59"/>
              <w:left w:val="single" w:sz="4" w:space="0" w:color="auto"/>
              <w:bottom w:val="single" w:sz="4" w:space="0" w:color="auto"/>
              <w:right w:val="single" w:sz="4" w:space="0" w:color="auto"/>
            </w:tcBorders>
            <w:shd w:val="clear" w:color="auto" w:fill="FFFFFF" w:themeFill="background1"/>
            <w:hideMark/>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DYS389I</w:t>
            </w:r>
          </w:p>
        </w:tc>
        <w:tc>
          <w:tcPr>
            <w:tcW w:w="1134" w:type="dxa"/>
            <w:tcBorders>
              <w:top w:val="single" w:sz="4" w:space="0" w:color="9BBB59"/>
              <w:left w:val="single" w:sz="4" w:space="0" w:color="auto"/>
              <w:bottom w:val="single" w:sz="4" w:space="0" w:color="auto"/>
              <w:right w:val="single" w:sz="4" w:space="0" w:color="auto"/>
            </w:tcBorders>
            <w:shd w:val="clear" w:color="auto" w:fill="FFFFFF" w:themeFill="background1"/>
          </w:tcPr>
          <w:tbl>
            <w:tblPr>
              <w:tblpPr w:leftFromText="180" w:rightFromText="180" w:bottomFromText="200" w:vertAnchor="text" w:horzAnchor="margin" w:tblpXSpec="center" w:tblpY="284"/>
              <w:tblW w:w="5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236"/>
              <w:gridCol w:w="5097"/>
            </w:tblGrid>
            <w:tr w:rsidR="007B1922" w:rsidRPr="00E60B77" w:rsidTr="00E655F8">
              <w:trPr>
                <w:trHeight w:hRule="exact" w:val="300"/>
              </w:trPr>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tabs>
                      <w:tab w:val="left" w:pos="598"/>
                      <w:tab w:val="center" w:pos="2558"/>
                    </w:tabs>
                    <w:spacing w:after="0" w:line="240" w:lineRule="auto"/>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 xml:space="preserve">       13</w:t>
                  </w:r>
                  <w:r w:rsidRPr="00E60B77">
                    <w:rPr>
                      <w:rFonts w:ascii="Times New Roman" w:eastAsia="Times New Roman" w:hAnsi="Times New Roman" w:cs="Times New Roman"/>
                      <w:bCs/>
                      <w:sz w:val="18"/>
                      <w:szCs w:val="18"/>
                    </w:rPr>
                    <w:tab/>
                  </w:r>
                </w:p>
              </w:tc>
            </w:tr>
            <w:tr w:rsidR="007B1922" w:rsidRPr="00E60B77" w:rsidTr="00E655F8">
              <w:trPr>
                <w:trHeight w:hRule="exact" w:val="300"/>
              </w:trPr>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31</w:t>
                  </w:r>
                </w:p>
              </w:tc>
            </w:tr>
            <w:tr w:rsidR="007B1922" w:rsidRPr="00E60B77" w:rsidTr="00E655F8">
              <w:trPr>
                <w:trHeight w:hRule="exact" w:val="300"/>
              </w:trPr>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12</w:t>
                  </w:r>
                </w:p>
              </w:tc>
            </w:tr>
            <w:tr w:rsidR="007B1922" w:rsidRPr="00E60B77" w:rsidTr="00E655F8">
              <w:trPr>
                <w:trHeight w:hRule="exact" w:val="300"/>
              </w:trPr>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24</w:t>
                  </w:r>
                </w:p>
              </w:tc>
            </w:tr>
            <w:tr w:rsidR="007B1922" w:rsidRPr="00E60B77" w:rsidTr="00E655F8">
              <w:trPr>
                <w:trHeight w:hRule="exact" w:val="300"/>
              </w:trPr>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22</w:t>
                  </w:r>
                </w:p>
              </w:tc>
            </w:tr>
            <w:tr w:rsidR="007B1922" w:rsidRPr="00E60B77" w:rsidTr="00E655F8">
              <w:trPr>
                <w:trHeight w:hRule="exact" w:val="300"/>
              </w:trPr>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18</w:t>
                  </w:r>
                </w:p>
              </w:tc>
            </w:tr>
            <w:tr w:rsidR="007B1922" w:rsidRPr="00E60B77" w:rsidTr="00E655F8">
              <w:trPr>
                <w:trHeight w:hRule="exact" w:val="300"/>
              </w:trPr>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13</w:t>
                  </w:r>
                </w:p>
              </w:tc>
            </w:tr>
            <w:tr w:rsidR="007B1922" w:rsidRPr="00E60B77" w:rsidTr="00E655F8">
              <w:trPr>
                <w:trHeight w:hRule="exact" w:val="300"/>
              </w:trPr>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14</w:t>
                  </w:r>
                </w:p>
              </w:tc>
            </w:tr>
            <w:tr w:rsidR="007B1922" w:rsidRPr="00E60B77" w:rsidTr="00E655F8">
              <w:trPr>
                <w:trHeight w:hRule="exact" w:val="300"/>
              </w:trPr>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15</w:t>
                  </w:r>
                </w:p>
              </w:tc>
            </w:tr>
            <w:tr w:rsidR="007B1922" w:rsidRPr="00E60B77" w:rsidTr="00E655F8">
              <w:trPr>
                <w:trHeight w:hRule="exact" w:val="250"/>
              </w:trPr>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30</w:t>
                  </w:r>
                </w:p>
              </w:tc>
            </w:tr>
            <w:tr w:rsidR="007B1922" w:rsidRPr="00E60B77" w:rsidTr="00E655F8">
              <w:trPr>
                <w:trHeight w:hRule="exact" w:val="300"/>
              </w:trPr>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11</w:t>
                  </w:r>
                </w:p>
              </w:tc>
            </w:tr>
            <w:tr w:rsidR="007B1922" w:rsidRPr="00E60B77" w:rsidTr="00E655F8">
              <w:trPr>
                <w:trHeight w:hRule="exact" w:val="300"/>
              </w:trPr>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16</w:t>
                  </w:r>
                </w:p>
              </w:tc>
            </w:tr>
            <w:tr w:rsidR="007B1922" w:rsidRPr="00E60B77" w:rsidTr="00E655F8">
              <w:trPr>
                <w:trHeight w:hRule="exact" w:val="300"/>
              </w:trPr>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12</w:t>
                  </w:r>
                </w:p>
              </w:tc>
            </w:tr>
            <w:tr w:rsidR="007B1922" w:rsidRPr="00E60B77" w:rsidTr="00E655F8">
              <w:trPr>
                <w:trHeight w:hRule="exact" w:val="300"/>
              </w:trPr>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24</w:t>
                  </w:r>
                </w:p>
              </w:tc>
            </w:tr>
            <w:tr w:rsidR="007B1922" w:rsidRPr="00E60B77" w:rsidTr="00E655F8">
              <w:trPr>
                <w:trHeight w:hRule="exact" w:val="300"/>
              </w:trPr>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19</w:t>
                  </w:r>
                </w:p>
              </w:tc>
            </w:tr>
            <w:tr w:rsidR="007B1922" w:rsidRPr="00E60B77" w:rsidTr="00E655F8">
              <w:trPr>
                <w:trHeight w:hRule="exact" w:val="300"/>
              </w:trPr>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38</w:t>
                  </w:r>
                </w:p>
              </w:tc>
            </w:tr>
            <w:tr w:rsidR="007B1922" w:rsidRPr="00E60B77" w:rsidTr="00E655F8">
              <w:trPr>
                <w:trHeight w:hRule="exact" w:val="300"/>
              </w:trPr>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12</w:t>
                  </w:r>
                </w:p>
              </w:tc>
            </w:tr>
            <w:tr w:rsidR="007B1922" w:rsidRPr="00E60B77" w:rsidTr="00E655F8">
              <w:trPr>
                <w:trHeight w:hRule="exact" w:val="256"/>
              </w:trPr>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13</w:t>
                  </w:r>
                </w:p>
              </w:tc>
            </w:tr>
            <w:tr w:rsidR="007B1922" w:rsidRPr="00E60B77" w:rsidTr="00E655F8">
              <w:trPr>
                <w:trHeight w:hRule="exact" w:val="256"/>
              </w:trPr>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11</w:t>
                  </w:r>
                </w:p>
              </w:tc>
            </w:tr>
            <w:tr w:rsidR="007B1922" w:rsidRPr="00E60B77" w:rsidTr="00E655F8">
              <w:trPr>
                <w:trHeight w:hRule="exact" w:val="256"/>
              </w:trPr>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17</w:t>
                  </w:r>
                </w:p>
              </w:tc>
            </w:tr>
            <w:tr w:rsidR="007B1922" w:rsidRPr="00E60B77" w:rsidTr="00E655F8">
              <w:trPr>
                <w:trHeight w:hRule="exact" w:val="256"/>
              </w:trPr>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11</w:t>
                  </w:r>
                </w:p>
              </w:tc>
            </w:tr>
            <w:tr w:rsidR="007B1922" w:rsidRPr="00E60B77" w:rsidTr="00E655F8">
              <w:trPr>
                <w:trHeight w:hRule="exact" w:val="256"/>
              </w:trPr>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18</w:t>
                  </w:r>
                </w:p>
              </w:tc>
            </w:tr>
            <w:tr w:rsidR="007B1922" w:rsidRPr="00E60B77" w:rsidTr="00E655F8">
              <w:trPr>
                <w:trHeight w:hRule="exact" w:val="256"/>
              </w:trPr>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23</w:t>
                  </w:r>
                </w:p>
              </w:tc>
            </w:tr>
            <w:tr w:rsidR="007B1922" w:rsidRPr="00E60B77" w:rsidTr="00E655F8">
              <w:trPr>
                <w:trHeight w:hRule="exact" w:val="256"/>
              </w:trPr>
              <w:tc>
                <w:tcPr>
                  <w:tcW w:w="53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11, 14</w:t>
                  </w:r>
                </w:p>
              </w:tc>
            </w:tr>
            <w:tr w:rsidR="007B1922" w:rsidRPr="00E60B77" w:rsidTr="00E655F8">
              <w:trPr>
                <w:gridAfter w:val="1"/>
                <w:wAfter w:w="5097" w:type="dxa"/>
                <w:trHeight w:hRule="exact" w:val="300"/>
              </w:trPr>
              <w:tc>
                <w:tcPr>
                  <w:tcW w:w="236" w:type="dxa"/>
                  <w:tcBorders>
                    <w:top w:val="single" w:sz="4" w:space="0" w:color="9BBB59"/>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13</w:t>
                  </w:r>
                </w:p>
              </w:tc>
            </w:tr>
            <w:tr w:rsidR="007B1922" w:rsidRPr="00E60B77" w:rsidTr="00E655F8">
              <w:trPr>
                <w:gridAfter w:val="1"/>
                <w:wAfter w:w="5097" w:type="dxa"/>
                <w:trHeight w:hRule="exact" w:val="300"/>
              </w:trPr>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10</w:t>
                  </w:r>
                </w:p>
              </w:tc>
            </w:tr>
            <w:tr w:rsidR="007B1922" w:rsidRPr="00E60B77" w:rsidTr="00E655F8">
              <w:trPr>
                <w:gridAfter w:val="1"/>
                <w:wAfter w:w="5097" w:type="dxa"/>
                <w:trHeight w:hRule="exact" w:val="300"/>
              </w:trPr>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31</w:t>
                  </w:r>
                </w:p>
              </w:tc>
            </w:tr>
            <w:tr w:rsidR="007B1922" w:rsidRPr="00E60B77" w:rsidTr="00E655F8">
              <w:trPr>
                <w:gridAfter w:val="1"/>
                <w:wAfter w:w="5097" w:type="dxa"/>
                <w:trHeight w:hRule="exact" w:val="300"/>
              </w:trPr>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12</w:t>
                  </w:r>
                </w:p>
              </w:tc>
            </w:tr>
            <w:tr w:rsidR="007B1922" w:rsidRPr="00E60B77" w:rsidTr="00E655F8">
              <w:trPr>
                <w:gridAfter w:val="1"/>
                <w:wAfter w:w="5097" w:type="dxa"/>
                <w:trHeight w:hRule="exact" w:val="300"/>
              </w:trPr>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24</w:t>
                  </w:r>
                </w:p>
              </w:tc>
            </w:tr>
            <w:tr w:rsidR="007B1922" w:rsidRPr="00E60B77" w:rsidTr="00E655F8">
              <w:trPr>
                <w:gridAfter w:val="1"/>
                <w:wAfter w:w="5097" w:type="dxa"/>
                <w:trHeight w:hRule="exact" w:val="300"/>
              </w:trPr>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22</w:t>
                  </w:r>
                </w:p>
              </w:tc>
            </w:tr>
            <w:tr w:rsidR="007B1922" w:rsidRPr="00E60B77" w:rsidTr="00E655F8">
              <w:trPr>
                <w:gridAfter w:val="1"/>
                <w:wAfter w:w="5097" w:type="dxa"/>
                <w:trHeight w:hRule="exact" w:val="300"/>
              </w:trPr>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18</w:t>
                  </w:r>
                </w:p>
              </w:tc>
            </w:tr>
            <w:tr w:rsidR="007B1922" w:rsidRPr="00E60B77" w:rsidTr="00E655F8">
              <w:trPr>
                <w:gridAfter w:val="1"/>
                <w:wAfter w:w="5097" w:type="dxa"/>
                <w:trHeight w:hRule="exact" w:val="300"/>
              </w:trPr>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13</w:t>
                  </w:r>
                </w:p>
              </w:tc>
            </w:tr>
            <w:tr w:rsidR="007B1922" w:rsidRPr="00E60B77" w:rsidTr="00E655F8">
              <w:trPr>
                <w:gridAfter w:val="1"/>
                <w:wAfter w:w="5097" w:type="dxa"/>
                <w:trHeight w:hRule="exact" w:val="300"/>
              </w:trPr>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14</w:t>
                  </w:r>
                </w:p>
              </w:tc>
            </w:tr>
            <w:tr w:rsidR="007B1922" w:rsidRPr="00E60B77" w:rsidTr="00E655F8">
              <w:trPr>
                <w:gridAfter w:val="1"/>
                <w:wAfter w:w="5097" w:type="dxa"/>
                <w:trHeight w:hRule="exact" w:val="300"/>
              </w:trPr>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15</w:t>
                  </w:r>
                </w:p>
              </w:tc>
            </w:tr>
            <w:tr w:rsidR="007B1922" w:rsidRPr="00E60B77" w:rsidTr="00E655F8">
              <w:trPr>
                <w:gridAfter w:val="1"/>
                <w:wAfter w:w="5097" w:type="dxa"/>
                <w:trHeight w:hRule="exact" w:val="300"/>
              </w:trPr>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30</w:t>
                  </w:r>
                </w:p>
              </w:tc>
            </w:tr>
            <w:tr w:rsidR="007B1922" w:rsidRPr="00E60B77" w:rsidTr="00E655F8">
              <w:trPr>
                <w:gridAfter w:val="1"/>
                <w:wAfter w:w="5097" w:type="dxa"/>
                <w:trHeight w:hRule="exact" w:val="250"/>
              </w:trPr>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11</w:t>
                  </w:r>
                </w:p>
              </w:tc>
            </w:tr>
            <w:tr w:rsidR="007B1922" w:rsidRPr="00E60B77" w:rsidTr="00E655F8">
              <w:trPr>
                <w:gridAfter w:val="1"/>
                <w:wAfter w:w="5097" w:type="dxa"/>
                <w:trHeight w:hRule="exact" w:val="300"/>
              </w:trPr>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16</w:t>
                  </w:r>
                </w:p>
              </w:tc>
            </w:tr>
            <w:tr w:rsidR="007B1922" w:rsidRPr="00E60B77" w:rsidTr="00E655F8">
              <w:trPr>
                <w:gridAfter w:val="1"/>
                <w:wAfter w:w="5097" w:type="dxa"/>
                <w:trHeight w:hRule="exact" w:val="300"/>
              </w:trPr>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12</w:t>
                  </w:r>
                </w:p>
              </w:tc>
            </w:tr>
            <w:tr w:rsidR="007B1922" w:rsidRPr="00E60B77" w:rsidTr="00E655F8">
              <w:trPr>
                <w:gridAfter w:val="1"/>
                <w:wAfter w:w="5097" w:type="dxa"/>
                <w:trHeight w:hRule="exact" w:val="300"/>
              </w:trPr>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24</w:t>
                  </w:r>
                </w:p>
              </w:tc>
            </w:tr>
            <w:tr w:rsidR="007B1922" w:rsidRPr="00E60B77" w:rsidTr="00E655F8">
              <w:trPr>
                <w:gridAfter w:val="1"/>
                <w:wAfter w:w="5097" w:type="dxa"/>
                <w:trHeight w:hRule="exact" w:val="300"/>
              </w:trPr>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19</w:t>
                  </w:r>
                </w:p>
              </w:tc>
            </w:tr>
            <w:tr w:rsidR="007B1922" w:rsidRPr="00E60B77" w:rsidTr="00E655F8">
              <w:trPr>
                <w:gridAfter w:val="1"/>
                <w:wAfter w:w="5097" w:type="dxa"/>
                <w:trHeight w:hRule="exact" w:val="300"/>
              </w:trPr>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38</w:t>
                  </w:r>
                </w:p>
              </w:tc>
            </w:tr>
            <w:tr w:rsidR="007B1922" w:rsidRPr="00E60B77" w:rsidTr="00E655F8">
              <w:trPr>
                <w:gridAfter w:val="1"/>
                <w:wAfter w:w="5097" w:type="dxa"/>
                <w:trHeight w:hRule="exact" w:val="300"/>
              </w:trPr>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12</w:t>
                  </w:r>
                </w:p>
              </w:tc>
            </w:tr>
            <w:tr w:rsidR="007B1922" w:rsidRPr="00E60B77" w:rsidTr="00E655F8">
              <w:trPr>
                <w:gridAfter w:val="1"/>
                <w:wAfter w:w="5097" w:type="dxa"/>
                <w:trHeight w:hRule="exact" w:val="300"/>
              </w:trPr>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13</w:t>
                  </w:r>
                </w:p>
              </w:tc>
            </w:tr>
            <w:tr w:rsidR="007B1922" w:rsidRPr="00E60B77" w:rsidTr="00E655F8">
              <w:trPr>
                <w:gridAfter w:val="1"/>
                <w:wAfter w:w="5097" w:type="dxa"/>
                <w:trHeight w:hRule="exact" w:val="256"/>
              </w:trPr>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11</w:t>
                  </w:r>
                </w:p>
              </w:tc>
            </w:tr>
            <w:tr w:rsidR="007B1922" w:rsidRPr="00E60B77" w:rsidTr="00E655F8">
              <w:trPr>
                <w:gridAfter w:val="1"/>
                <w:wAfter w:w="5097" w:type="dxa"/>
                <w:trHeight w:hRule="exact" w:val="256"/>
              </w:trPr>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17</w:t>
                  </w:r>
                </w:p>
              </w:tc>
            </w:tr>
            <w:tr w:rsidR="007B1922" w:rsidRPr="00E60B77" w:rsidTr="00E655F8">
              <w:trPr>
                <w:gridAfter w:val="1"/>
                <w:wAfter w:w="5097" w:type="dxa"/>
                <w:trHeight w:hRule="exact" w:val="256"/>
              </w:trPr>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11</w:t>
                  </w:r>
                </w:p>
              </w:tc>
            </w:tr>
            <w:tr w:rsidR="007B1922" w:rsidRPr="00E60B77" w:rsidTr="00E655F8">
              <w:trPr>
                <w:gridAfter w:val="1"/>
                <w:wAfter w:w="5097" w:type="dxa"/>
                <w:trHeight w:hRule="exact" w:val="256"/>
              </w:trPr>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18</w:t>
                  </w:r>
                </w:p>
              </w:tc>
            </w:tr>
            <w:tr w:rsidR="007B1922" w:rsidRPr="00E60B77" w:rsidTr="00E655F8">
              <w:trPr>
                <w:gridAfter w:val="1"/>
                <w:wAfter w:w="5097" w:type="dxa"/>
                <w:trHeight w:hRule="exact" w:val="256"/>
              </w:trPr>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23</w:t>
                  </w:r>
                </w:p>
              </w:tc>
            </w:tr>
            <w:tr w:rsidR="007B1922" w:rsidRPr="00E60B77" w:rsidTr="00E655F8">
              <w:trPr>
                <w:gridAfter w:val="1"/>
                <w:wAfter w:w="5097" w:type="dxa"/>
                <w:trHeight w:hRule="exact" w:val="256"/>
              </w:trPr>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11, 14</w:t>
                  </w:r>
                </w:p>
              </w:tc>
            </w:tr>
            <w:tr w:rsidR="007B1922" w:rsidRPr="00E60B77" w:rsidTr="00E655F8">
              <w:trPr>
                <w:gridAfter w:val="1"/>
                <w:wAfter w:w="5097" w:type="dxa"/>
                <w:trHeight w:hRule="exact" w:val="256"/>
              </w:trPr>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13</w:t>
                  </w:r>
                </w:p>
              </w:tc>
            </w:tr>
          </w:tbl>
          <w:p w:rsidR="007B1922" w:rsidRPr="00E60B77" w:rsidRDefault="007B1922" w:rsidP="00E655F8">
            <w:pPr>
              <w:spacing w:after="0" w:line="240" w:lineRule="auto"/>
              <w:jc w:val="center"/>
              <w:rPr>
                <w:rFonts w:ascii="Times New Roman" w:eastAsia="Times New Roman" w:hAnsi="Times New Roman" w:cs="Times New Roman"/>
                <w:bCs/>
                <w:sz w:val="18"/>
                <w:szCs w:val="18"/>
              </w:rPr>
            </w:pP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highlight w:val="yellow"/>
              </w:rPr>
            </w:pPr>
            <w:r w:rsidRPr="00E60B77">
              <w:rPr>
                <w:b/>
                <w:bCs w:val="0"/>
                <w:color w:val="auto"/>
                <w:sz w:val="18"/>
                <w:szCs w:val="18"/>
              </w:rPr>
              <w:t>12, 13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highlight w:val="yellow"/>
              </w:rPr>
            </w:pPr>
            <w:r w:rsidRPr="00E60B77">
              <w:rPr>
                <w:b/>
                <w:bCs w:val="0"/>
                <w:color w:val="auto"/>
                <w:sz w:val="18"/>
                <w:szCs w:val="18"/>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Cs w:val="0"/>
                <w:color w:val="auto"/>
                <w:sz w:val="18"/>
                <w:szCs w:val="18"/>
              </w:rPr>
            </w:pPr>
            <w:r w:rsidRPr="00E60B77">
              <w:rPr>
                <w:bCs w:val="0"/>
                <w:color w:val="auto"/>
                <w:sz w:val="18"/>
                <w:szCs w:val="18"/>
              </w:rPr>
              <w:t>14</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13</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highlight w:val="yellow"/>
              </w:rPr>
            </w:pPr>
            <w:r w:rsidRPr="00E60B77">
              <w:rPr>
                <w:b/>
                <w:bCs w:val="0"/>
                <w:color w:val="auto"/>
                <w:sz w:val="18"/>
                <w:szCs w:val="18"/>
              </w:rPr>
              <w:t>13</w:t>
            </w:r>
          </w:p>
        </w:tc>
      </w:tr>
      <w:tr w:rsidR="007B1922" w:rsidRPr="00D37389" w:rsidTr="007B1922">
        <w:trPr>
          <w:trHeight w:hRule="exact" w:val="30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DYS391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10</w:t>
            </w:r>
          </w:p>
        </w:tc>
        <w:tc>
          <w:tcPr>
            <w:tcW w:w="1384" w:type="dxa"/>
            <w:tcBorders>
              <w:top w:val="single" w:sz="4" w:space="0" w:color="9BBB59"/>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10, 11</w:t>
            </w:r>
          </w:p>
        </w:tc>
        <w:tc>
          <w:tcPr>
            <w:tcW w:w="1134" w:type="dxa"/>
            <w:tcBorders>
              <w:top w:val="single" w:sz="4" w:space="0" w:color="9BBB59"/>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10</w:t>
            </w:r>
          </w:p>
        </w:tc>
        <w:tc>
          <w:tcPr>
            <w:tcW w:w="1134" w:type="dxa"/>
            <w:tcBorders>
              <w:top w:val="single" w:sz="4" w:space="0" w:color="9BBB59"/>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11</w:t>
            </w:r>
          </w:p>
        </w:tc>
        <w:tc>
          <w:tcPr>
            <w:tcW w:w="1021" w:type="dxa"/>
            <w:tcBorders>
              <w:top w:val="single" w:sz="4" w:space="0" w:color="9BBB59"/>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10</w:t>
            </w:r>
          </w:p>
        </w:tc>
        <w:tc>
          <w:tcPr>
            <w:tcW w:w="1105" w:type="dxa"/>
            <w:tcBorders>
              <w:top w:val="single" w:sz="4" w:space="0" w:color="9BBB59"/>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11</w:t>
            </w:r>
          </w:p>
        </w:tc>
        <w:tc>
          <w:tcPr>
            <w:tcW w:w="1418" w:type="dxa"/>
            <w:tcBorders>
              <w:top w:val="single" w:sz="4" w:space="0" w:color="9BBB59"/>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10</w:t>
            </w:r>
          </w:p>
        </w:tc>
      </w:tr>
      <w:tr w:rsidR="007B1922" w:rsidRPr="00D37389" w:rsidTr="007B1922">
        <w:trPr>
          <w:trHeight w:hRule="exact" w:val="30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DYS389II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31</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27, 29, 30, 31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30</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30</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29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31</w:t>
            </w:r>
          </w:p>
        </w:tc>
      </w:tr>
      <w:tr w:rsidR="007B1922" w:rsidRPr="00D37389" w:rsidTr="007B1922">
        <w:trPr>
          <w:trHeight w:hRule="exact" w:val="30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DYS533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12</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9, 11, 12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12</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12</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11</w:t>
            </w:r>
          </w:p>
        </w:tc>
      </w:tr>
      <w:tr w:rsidR="007B1922" w:rsidRPr="00D37389" w:rsidTr="007B1922">
        <w:trPr>
          <w:trHeight w:hRule="exact" w:val="30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DYS390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24</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22, 23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tabs>
                <w:tab w:val="left" w:pos="340"/>
                <w:tab w:val="center" w:pos="459"/>
              </w:tabs>
              <w:ind w:firstLine="0"/>
              <w:jc w:val="left"/>
              <w:rPr>
                <w:bCs w:val="0"/>
                <w:color w:val="auto"/>
                <w:sz w:val="18"/>
                <w:szCs w:val="18"/>
              </w:rPr>
            </w:pPr>
            <w:r w:rsidRPr="00E60B77">
              <w:rPr>
                <w:bCs w:val="0"/>
                <w:color w:val="auto"/>
                <w:sz w:val="18"/>
                <w:szCs w:val="18"/>
              </w:rPr>
              <w:tab/>
            </w:r>
            <w:r w:rsidRPr="00E60B77">
              <w:rPr>
                <w:bCs w:val="0"/>
                <w:color w:val="auto"/>
                <w:sz w:val="18"/>
                <w:szCs w:val="18"/>
              </w:rPr>
              <w:tab/>
              <w:t>24</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22</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22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23</w:t>
            </w:r>
          </w:p>
        </w:tc>
      </w:tr>
      <w:tr w:rsidR="007B1922" w:rsidRPr="00D37389" w:rsidTr="007B1922">
        <w:trPr>
          <w:trHeight w:hRule="exact" w:val="30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DYS627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22</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18, 21, 22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Cs w:val="0"/>
                <w:color w:val="auto"/>
                <w:sz w:val="18"/>
                <w:szCs w:val="18"/>
              </w:rPr>
            </w:pPr>
            <w:r w:rsidRPr="00E60B77">
              <w:rPr>
                <w:bCs w:val="0"/>
                <w:color w:val="auto"/>
                <w:sz w:val="18"/>
                <w:szCs w:val="18"/>
              </w:rPr>
              <w:t>23</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18</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21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21</w:t>
            </w:r>
          </w:p>
        </w:tc>
      </w:tr>
      <w:tr w:rsidR="007B1922" w:rsidRPr="00D37389" w:rsidTr="007B1922">
        <w:trPr>
          <w:trHeight w:hRule="exact" w:val="30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DYS458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18</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16, 17, 18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17</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18</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16</w:t>
            </w:r>
          </w:p>
        </w:tc>
      </w:tr>
      <w:tr w:rsidR="007B1922" w:rsidRPr="00D37389" w:rsidTr="007B1922">
        <w:trPr>
          <w:trHeight w:hRule="exact" w:val="30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DYS393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13</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12, 13, 14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12</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12</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14</w:t>
            </w:r>
          </w:p>
        </w:tc>
      </w:tr>
      <w:tr w:rsidR="007B1922" w:rsidRPr="00D37389" w:rsidTr="007B1922">
        <w:trPr>
          <w:trHeight w:hRule="exact" w:val="30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DYS19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14</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14, 15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14</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15</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14</w:t>
            </w:r>
          </w:p>
        </w:tc>
      </w:tr>
      <w:tr w:rsidR="007B1922" w:rsidRPr="00D37389" w:rsidTr="007B1922">
        <w:trPr>
          <w:trHeight w:hRule="exact" w:val="30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DYS437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15</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Cs w:val="0"/>
                <w:color w:val="auto"/>
                <w:sz w:val="18"/>
                <w:szCs w:val="18"/>
              </w:rPr>
            </w:pPr>
            <w:r w:rsidRPr="00E60B77">
              <w:rPr>
                <w:bCs w:val="0"/>
                <w:color w:val="auto"/>
                <w:sz w:val="18"/>
                <w:szCs w:val="18"/>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Cs w:val="0"/>
                <w:color w:val="auto"/>
                <w:sz w:val="18"/>
                <w:szCs w:val="18"/>
              </w:rPr>
            </w:pPr>
            <w:r w:rsidRPr="00E60B77">
              <w:rPr>
                <w:bCs w:val="0"/>
                <w:color w:val="auto"/>
                <w:sz w:val="18"/>
                <w:szCs w:val="18"/>
              </w:rPr>
              <w:t>15</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14</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Cs w:val="0"/>
                <w:color w:val="auto"/>
                <w:sz w:val="18"/>
                <w:szCs w:val="18"/>
              </w:rPr>
            </w:pPr>
            <w:r w:rsidRPr="00E60B77">
              <w:rPr>
                <w:bCs w:val="0"/>
                <w:color w:val="auto"/>
                <w:sz w:val="18"/>
                <w:szCs w:val="18"/>
              </w:rPr>
              <w:t>16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14</w:t>
            </w:r>
          </w:p>
        </w:tc>
      </w:tr>
      <w:tr w:rsidR="007B1922" w:rsidRPr="00D37389" w:rsidTr="007B1922">
        <w:trPr>
          <w:trHeight w:hRule="exact" w:val="30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DYS449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30</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32, 33, 34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Cs w:val="0"/>
                <w:color w:val="auto"/>
                <w:sz w:val="18"/>
                <w:szCs w:val="18"/>
              </w:rPr>
            </w:pPr>
            <w:r w:rsidRPr="00E60B77">
              <w:rPr>
                <w:bCs w:val="0"/>
                <w:color w:val="auto"/>
                <w:sz w:val="18"/>
                <w:szCs w:val="18"/>
              </w:rPr>
              <w:t>29</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34</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Cs w:val="0"/>
                <w:color w:val="auto"/>
                <w:sz w:val="18"/>
                <w:szCs w:val="18"/>
              </w:rPr>
            </w:pPr>
            <w:r w:rsidRPr="00E60B77">
              <w:rPr>
                <w:bCs w:val="0"/>
                <w:color w:val="auto"/>
                <w:sz w:val="18"/>
                <w:szCs w:val="18"/>
              </w:rPr>
              <w:t>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33</w:t>
            </w:r>
          </w:p>
        </w:tc>
      </w:tr>
      <w:tr w:rsidR="007B1922" w:rsidRPr="00D37389" w:rsidTr="007B1922">
        <w:trPr>
          <w:trHeight w:hRule="exact" w:val="30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DYS460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11</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10, 11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11</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11</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11</w:t>
            </w:r>
          </w:p>
        </w:tc>
      </w:tr>
      <w:tr w:rsidR="007B1922" w:rsidRPr="00D37389" w:rsidTr="007B1922">
        <w:trPr>
          <w:trHeight w:hRule="exact" w:val="25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DYS576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16</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13, 16, 18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Cs w:val="0"/>
                <w:color w:val="auto"/>
                <w:sz w:val="18"/>
                <w:szCs w:val="18"/>
              </w:rPr>
            </w:pPr>
            <w:r w:rsidRPr="00E60B77">
              <w:rPr>
                <w:bCs w:val="0"/>
                <w:color w:val="auto"/>
                <w:sz w:val="18"/>
                <w:szCs w:val="18"/>
              </w:rPr>
              <w:t>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Cs w:val="0"/>
                <w:color w:val="auto"/>
                <w:sz w:val="18"/>
                <w:szCs w:val="18"/>
              </w:rPr>
            </w:pPr>
            <w:r w:rsidRPr="00E60B77">
              <w:rPr>
                <w:bCs w:val="0"/>
                <w:color w:val="auto"/>
                <w:sz w:val="18"/>
                <w:szCs w:val="18"/>
              </w:rPr>
              <w:t>18</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16</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Cs w:val="0"/>
                <w:color w:val="auto"/>
                <w:sz w:val="18"/>
                <w:szCs w:val="18"/>
              </w:rPr>
            </w:pPr>
            <w:r w:rsidRPr="00E60B77">
              <w:rPr>
                <w:bCs w:val="0"/>
                <w:color w:val="auto"/>
                <w:sz w:val="18"/>
                <w:szCs w:val="18"/>
              </w:rPr>
              <w:t>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13</w:t>
            </w:r>
          </w:p>
        </w:tc>
      </w:tr>
      <w:tr w:rsidR="007B1922" w:rsidRPr="00D37389" w:rsidTr="007B1922">
        <w:trPr>
          <w:trHeight w:hRule="exact" w:val="30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YGATAH4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12</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Cs w:val="0"/>
                <w:color w:val="auto"/>
                <w:sz w:val="18"/>
                <w:szCs w:val="18"/>
              </w:rPr>
            </w:pPr>
            <w:r w:rsidRPr="00E60B77">
              <w:rPr>
                <w:bCs w:val="0"/>
                <w:color w:val="auto"/>
                <w:sz w:val="18"/>
                <w:szCs w:val="18"/>
              </w:rPr>
              <w:t>13</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12</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12</w:t>
            </w:r>
          </w:p>
        </w:tc>
      </w:tr>
      <w:tr w:rsidR="007B1922" w:rsidRPr="00D37389" w:rsidTr="007B1922">
        <w:trPr>
          <w:trHeight w:hRule="exact" w:val="30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DYS481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24</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21, 23, 24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23</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24</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23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21</w:t>
            </w:r>
          </w:p>
        </w:tc>
      </w:tr>
      <w:tr w:rsidR="007B1922" w:rsidRPr="00D37389" w:rsidTr="007B1922">
        <w:trPr>
          <w:trHeight w:hRule="exact" w:val="30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DYS448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19</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Cs w:val="0"/>
                <w:color w:val="auto"/>
                <w:sz w:val="18"/>
                <w:szCs w:val="18"/>
              </w:rPr>
            </w:pPr>
            <w:r w:rsidRPr="00E60B77">
              <w:rPr>
                <w:bCs w:val="0"/>
                <w:color w:val="auto"/>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19</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19</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Cs w:val="0"/>
                <w:color w:val="auto"/>
                <w:sz w:val="18"/>
                <w:szCs w:val="18"/>
              </w:rPr>
            </w:pPr>
            <w:r w:rsidRPr="00E60B77">
              <w:rPr>
                <w:bCs w:val="0"/>
                <w:color w:val="auto"/>
                <w:sz w:val="18"/>
                <w:szCs w:val="18"/>
              </w:rPr>
              <w:t>21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19</w:t>
            </w:r>
          </w:p>
        </w:tc>
      </w:tr>
      <w:tr w:rsidR="007B1922" w:rsidRPr="00D37389" w:rsidTr="007B1922">
        <w:trPr>
          <w:trHeight w:hRule="exact" w:val="30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DYS518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38</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35, 38, 39, 42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39</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39</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Cs w:val="0"/>
                <w:color w:val="auto"/>
                <w:sz w:val="18"/>
                <w:szCs w:val="18"/>
              </w:rPr>
            </w:pPr>
            <w:r w:rsidRPr="00E60B77">
              <w:rPr>
                <w:bCs w:val="0"/>
                <w:color w:val="auto"/>
                <w:sz w:val="18"/>
                <w:szCs w:val="18"/>
              </w:rPr>
              <w:t>35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42</w:t>
            </w:r>
          </w:p>
        </w:tc>
      </w:tr>
      <w:tr w:rsidR="007B1922" w:rsidRPr="00D37389" w:rsidTr="007B1922">
        <w:trPr>
          <w:trHeight w:hRule="exact" w:val="30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DYS439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12</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11, 12, 13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13</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11</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12</w:t>
            </w:r>
          </w:p>
        </w:tc>
      </w:tr>
      <w:tr w:rsidR="007B1922" w:rsidRPr="00D37389" w:rsidTr="007B1922">
        <w:trPr>
          <w:trHeight w:hRule="exact" w:val="30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DYS549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13</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12, 13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13</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12</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13</w:t>
            </w:r>
          </w:p>
        </w:tc>
      </w:tr>
      <w:tr w:rsidR="007B1922" w:rsidRPr="00D37389" w:rsidTr="007B1922">
        <w:trPr>
          <w:trHeight w:hRule="exact" w:val="300"/>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DYS438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11</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9, 10, 11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Cs w:val="0"/>
                <w:color w:val="auto"/>
                <w:sz w:val="18"/>
                <w:szCs w:val="18"/>
              </w:rPr>
            </w:pPr>
            <w:r w:rsidRPr="00E60B77">
              <w:rPr>
                <w:bCs w:val="0"/>
                <w:color w:val="auto"/>
                <w:sz w:val="18"/>
                <w:szCs w:val="18"/>
              </w:rPr>
              <w:t>12</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9</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10</w:t>
            </w:r>
          </w:p>
        </w:tc>
      </w:tr>
      <w:tr w:rsidR="007B1922" w:rsidRPr="00D37389" w:rsidTr="007B1922">
        <w:trPr>
          <w:trHeight w:hRule="exact" w:val="256"/>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DYS456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17</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15, 16, 17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16</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15</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17</w:t>
            </w:r>
          </w:p>
        </w:tc>
      </w:tr>
      <w:tr w:rsidR="007B1922" w:rsidRPr="00D37389" w:rsidTr="007B1922">
        <w:trPr>
          <w:trHeight w:hRule="exact" w:val="256"/>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DYS643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11</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9, 10, 11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10</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9</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11</w:t>
            </w:r>
          </w:p>
        </w:tc>
      </w:tr>
      <w:tr w:rsidR="007B1922" w:rsidRPr="00D37389" w:rsidTr="007B1922">
        <w:trPr>
          <w:trHeight w:hRule="exact" w:val="332"/>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DYS570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18</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16, 17, 19, 20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19</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16</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20</w:t>
            </w:r>
          </w:p>
        </w:tc>
      </w:tr>
      <w:tr w:rsidR="007B1922" w:rsidRPr="00D37389" w:rsidTr="007B1922">
        <w:trPr>
          <w:trHeight w:hRule="exact" w:val="256"/>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DYS635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23</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18, 20, 21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Cs w:val="0"/>
                <w:color w:val="auto"/>
                <w:sz w:val="18"/>
                <w:szCs w:val="18"/>
              </w:rPr>
            </w:pPr>
            <w:r w:rsidRPr="00E60B77">
              <w:rPr>
                <w:bCs w:val="0"/>
                <w:color w:val="auto"/>
                <w:sz w:val="18"/>
                <w:szCs w:val="18"/>
              </w:rPr>
              <w:t>24</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20</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Cs w:val="0"/>
                <w:color w:val="auto"/>
                <w:sz w:val="18"/>
                <w:szCs w:val="18"/>
              </w:rPr>
            </w:pPr>
            <w:r w:rsidRPr="00E60B77">
              <w:rPr>
                <w:bCs w:val="0"/>
                <w:color w:val="auto"/>
                <w:sz w:val="18"/>
                <w:szCs w:val="18"/>
              </w:rPr>
              <w:t>23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18</w:t>
            </w:r>
          </w:p>
        </w:tc>
      </w:tr>
      <w:tr w:rsidR="007B1922" w:rsidRPr="00D37389" w:rsidTr="007B1922">
        <w:trPr>
          <w:trHeight w:hRule="exact" w:val="256"/>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DYS385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11, 14</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14, 15, 16, 17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Cs w:val="0"/>
                <w:color w:val="auto"/>
                <w:sz w:val="18"/>
                <w:szCs w:val="18"/>
              </w:rPr>
            </w:pPr>
            <w:r w:rsidRPr="00E60B77">
              <w:rPr>
                <w:bCs w:val="0"/>
                <w:color w:val="auto"/>
                <w:sz w:val="18"/>
                <w:szCs w:val="18"/>
              </w:rPr>
              <w:t xml:space="preserve">11, </w:t>
            </w:r>
            <w:r w:rsidRPr="00E60B77">
              <w:rPr>
                <w:b/>
                <w:bCs w:val="0"/>
                <w:color w:val="auto"/>
                <w:sz w:val="18"/>
                <w:szCs w:val="18"/>
              </w:rPr>
              <w:t>15</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16, 17</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Cs w:val="0"/>
                <w:color w:val="auto"/>
                <w:sz w:val="18"/>
                <w:szCs w:val="18"/>
              </w:rPr>
            </w:pPr>
            <w:r w:rsidRPr="00E60B77">
              <w:rPr>
                <w:bCs w:val="0"/>
                <w:color w:val="auto"/>
                <w:sz w:val="18"/>
                <w:szCs w:val="18"/>
              </w:rPr>
              <w:t>14</w:t>
            </w:r>
            <w:r w:rsidRPr="00E60B77">
              <w:rPr>
                <w:b/>
                <w:bCs w:val="0"/>
                <w:color w:val="auto"/>
                <w:sz w:val="18"/>
                <w:szCs w:val="18"/>
              </w:rPr>
              <w:t>, 16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14, 15</w:t>
            </w:r>
          </w:p>
        </w:tc>
      </w:tr>
      <w:tr w:rsidR="007B1922" w:rsidRPr="00D37389" w:rsidTr="007B1922">
        <w:trPr>
          <w:trHeight w:hRule="exact" w:val="256"/>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rPr>
                <w:rFonts w:ascii="Times New Roman" w:eastAsia="Times New Roman" w:hAnsi="Times New Roman" w:cs="Times New Roman"/>
                <w:b/>
                <w:bCs/>
                <w:sz w:val="18"/>
                <w:szCs w:val="18"/>
              </w:rPr>
            </w:pPr>
            <w:r w:rsidRPr="00E60B77">
              <w:rPr>
                <w:rFonts w:ascii="Times New Roman" w:eastAsia="Times New Roman" w:hAnsi="Times New Roman" w:cs="Times New Roman"/>
                <w:b/>
                <w:bCs/>
                <w:sz w:val="18"/>
                <w:szCs w:val="18"/>
              </w:rPr>
              <w:t>DYS392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spacing w:after="0" w:line="240" w:lineRule="auto"/>
              <w:jc w:val="center"/>
              <w:rPr>
                <w:rFonts w:ascii="Times New Roman" w:eastAsia="Times New Roman" w:hAnsi="Times New Roman" w:cs="Times New Roman"/>
                <w:bCs/>
                <w:sz w:val="18"/>
                <w:szCs w:val="18"/>
              </w:rPr>
            </w:pPr>
            <w:r w:rsidRPr="00E60B77">
              <w:rPr>
                <w:rFonts w:ascii="Times New Roman" w:eastAsia="Times New Roman" w:hAnsi="Times New Roman" w:cs="Times New Roman"/>
                <w:bCs/>
                <w:sz w:val="18"/>
                <w:szCs w:val="18"/>
              </w:rPr>
              <w:t>13</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Cs w:val="0"/>
                <w:color w:val="auto"/>
                <w:sz w:val="18"/>
                <w:szCs w:val="18"/>
              </w:rPr>
            </w:pPr>
            <w:r w:rsidRPr="00E60B77">
              <w:rPr>
                <w:bCs w:val="0"/>
                <w:color w:val="auto"/>
                <w:sz w:val="18"/>
                <w:szCs w:val="18"/>
              </w:rPr>
              <w:t>13</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11</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1922" w:rsidRPr="00E60B77" w:rsidRDefault="007B1922" w:rsidP="00E655F8">
            <w:pPr>
              <w:pStyle w:val="BodyTextIndent2"/>
              <w:ind w:firstLine="0"/>
              <w:jc w:val="center"/>
              <w:rPr>
                <w:b/>
                <w:bCs w:val="0"/>
                <w:color w:val="auto"/>
                <w:sz w:val="18"/>
                <w:szCs w:val="18"/>
              </w:rPr>
            </w:pPr>
            <w:r w:rsidRPr="00E60B77">
              <w:rPr>
                <w:b/>
                <w:bCs w:val="0"/>
                <w:color w:val="auto"/>
                <w:sz w:val="18"/>
                <w:szCs w:val="18"/>
              </w:rPr>
              <w:t>11</w:t>
            </w:r>
          </w:p>
        </w:tc>
      </w:tr>
    </w:tbl>
    <w:p w:rsidR="007B1922" w:rsidRDefault="007B1922" w:rsidP="007B1922">
      <w:pPr>
        <w:spacing w:before="100" w:beforeAutospacing="1" w:after="100" w:afterAutospacing="1" w:line="240" w:lineRule="auto"/>
        <w:jc w:val="both"/>
        <w:rPr>
          <w:rFonts w:ascii="Times New Roman" w:eastAsia="Times New Roman" w:hAnsi="Times New Roman" w:cs="Times New Roman"/>
          <w:sz w:val="24"/>
          <w:szCs w:val="24"/>
          <w:lang w:eastAsia="en-IN"/>
        </w:rPr>
      </w:pPr>
    </w:p>
    <w:p w:rsidR="00325D56" w:rsidRPr="00325D56" w:rsidRDefault="00325D56" w:rsidP="004A6D1F">
      <w:pPr>
        <w:jc w:val="both"/>
        <w:rPr>
          <w:rFonts w:ascii="Times New Roman" w:eastAsia="Times New Roman" w:hAnsi="Times New Roman" w:cs="Times New Roman"/>
          <w:sz w:val="24"/>
          <w:szCs w:val="24"/>
          <w:lang w:eastAsia="en-IN"/>
        </w:rPr>
      </w:pPr>
      <w:r w:rsidRPr="00325D56">
        <w:rPr>
          <w:rFonts w:ascii="Times New Roman" w:eastAsia="Times New Roman" w:hAnsi="Times New Roman" w:cs="Times New Roman"/>
          <w:b/>
          <w:sz w:val="24"/>
          <w:szCs w:val="24"/>
          <w:lang w:eastAsia="en-IN"/>
        </w:rPr>
        <w:t xml:space="preserve">Conclusion </w:t>
      </w:r>
      <w:r w:rsidRPr="00325D56">
        <w:rPr>
          <w:rFonts w:ascii="Times New Roman" w:eastAsia="Times New Roman" w:hAnsi="Times New Roman" w:cs="Times New Roman"/>
          <w:sz w:val="24"/>
          <w:szCs w:val="24"/>
          <w:lang w:eastAsia="en-IN"/>
        </w:rPr>
        <w:t>The significance of touch DNA analysis in forensic investigations is illustrated by this case study. The potential of forensic DNA</w:t>
      </w:r>
      <w:r w:rsidRPr="0098593A">
        <w:rPr>
          <w:rFonts w:ascii="Times New Roman" w:eastAsia="Times New Roman" w:hAnsi="Times New Roman" w:cs="Times New Roman"/>
          <w:sz w:val="24"/>
          <w:szCs w:val="24"/>
          <w:lang w:eastAsia="en-IN"/>
        </w:rPr>
        <w:t xml:space="preserve"> procedures </w:t>
      </w:r>
      <w:r w:rsidRPr="00325D56">
        <w:rPr>
          <w:rFonts w:ascii="Times New Roman" w:eastAsia="Times New Roman" w:hAnsi="Times New Roman" w:cs="Times New Roman"/>
          <w:sz w:val="24"/>
          <w:szCs w:val="24"/>
          <w:lang w:eastAsia="en-IN"/>
        </w:rPr>
        <w:t>in criminal cases is further supported by the capacity to recover and profile DNA from a frequently handled</w:t>
      </w:r>
      <w:r w:rsidR="00E655F8">
        <w:rPr>
          <w:rFonts w:ascii="Times New Roman" w:eastAsia="Times New Roman" w:hAnsi="Times New Roman" w:cs="Times New Roman"/>
          <w:sz w:val="24"/>
          <w:szCs w:val="24"/>
          <w:lang w:eastAsia="en-IN"/>
        </w:rPr>
        <w:t xml:space="preserve"> item, such as a currency </w:t>
      </w:r>
      <w:r w:rsidRPr="00325D56">
        <w:rPr>
          <w:rFonts w:ascii="Times New Roman" w:eastAsia="Times New Roman" w:hAnsi="Times New Roman" w:cs="Times New Roman"/>
          <w:sz w:val="24"/>
          <w:szCs w:val="24"/>
          <w:lang w:eastAsia="en-IN"/>
        </w:rPr>
        <w:t xml:space="preserve">note. </w:t>
      </w:r>
      <w:r w:rsidR="008251F4" w:rsidRPr="008251F4">
        <w:rPr>
          <w:rFonts w:ascii="Times New Roman" w:eastAsia="Times New Roman" w:hAnsi="Times New Roman" w:cs="Times New Roman"/>
          <w:sz w:val="24"/>
          <w:szCs w:val="24"/>
          <w:lang w:eastAsia="en-IN"/>
        </w:rPr>
        <w:t>The recent finding of a mixed STR profile highlights currency notes' forensic relevance as trace evidence</w:t>
      </w:r>
      <w:r w:rsidRPr="00325D56">
        <w:rPr>
          <w:rFonts w:ascii="Times New Roman" w:eastAsia="Times New Roman" w:hAnsi="Times New Roman" w:cs="Times New Roman"/>
          <w:sz w:val="24"/>
          <w:szCs w:val="24"/>
          <w:lang w:eastAsia="en-IN"/>
        </w:rPr>
        <w:t xml:space="preserve"> and Y-STR profile that matched two </w:t>
      </w:r>
      <w:r w:rsidR="00B32B24">
        <w:rPr>
          <w:rFonts w:ascii="Times New Roman" w:eastAsia="Times New Roman" w:hAnsi="Times New Roman" w:cs="Times New Roman"/>
          <w:sz w:val="24"/>
          <w:szCs w:val="24"/>
          <w:lang w:eastAsia="en-IN"/>
        </w:rPr>
        <w:t xml:space="preserve">of the several </w:t>
      </w:r>
      <w:r w:rsidRPr="00325D56">
        <w:rPr>
          <w:rFonts w:ascii="Times New Roman" w:eastAsia="Times New Roman" w:hAnsi="Times New Roman" w:cs="Times New Roman"/>
          <w:sz w:val="24"/>
          <w:szCs w:val="24"/>
          <w:lang w:eastAsia="en-IN"/>
        </w:rPr>
        <w:t>suspects</w:t>
      </w:r>
      <w:r w:rsidR="00B32B24">
        <w:rPr>
          <w:rFonts w:ascii="Times New Roman" w:eastAsia="Times New Roman" w:hAnsi="Times New Roman" w:cs="Times New Roman"/>
          <w:sz w:val="24"/>
          <w:szCs w:val="24"/>
          <w:lang w:eastAsia="en-IN"/>
        </w:rPr>
        <w:t xml:space="preserve"> of robbery</w:t>
      </w:r>
      <w:r w:rsidRPr="00325D56">
        <w:rPr>
          <w:rFonts w:ascii="Times New Roman" w:eastAsia="Times New Roman" w:hAnsi="Times New Roman" w:cs="Times New Roman"/>
          <w:sz w:val="24"/>
          <w:szCs w:val="24"/>
          <w:lang w:eastAsia="en-IN"/>
        </w:rPr>
        <w:t>. Future developments in low-template DNA analysis will improve these studies' sensitivity and depen</w:t>
      </w:r>
      <w:r w:rsidR="00F77795">
        <w:rPr>
          <w:rFonts w:ascii="Times New Roman" w:eastAsia="Times New Roman" w:hAnsi="Times New Roman" w:cs="Times New Roman"/>
          <w:sz w:val="24"/>
          <w:szCs w:val="24"/>
          <w:lang w:eastAsia="en-IN"/>
        </w:rPr>
        <w:t>dability even more.</w:t>
      </w:r>
    </w:p>
    <w:p w:rsidR="00E655F8" w:rsidRDefault="00E655F8" w:rsidP="00E655F8">
      <w:pPr>
        <w:pStyle w:val="NormalWeb"/>
        <w:rPr>
          <w:rStyle w:val="Strong"/>
        </w:rPr>
      </w:pPr>
    </w:p>
    <w:p w:rsidR="00E655F8" w:rsidRDefault="00E655F8" w:rsidP="00E655F8">
      <w:pPr>
        <w:pStyle w:val="NormalWeb"/>
        <w:ind w:left="709"/>
      </w:pPr>
      <w:r>
        <w:rPr>
          <w:rStyle w:val="Strong"/>
        </w:rPr>
        <w:t>References</w:t>
      </w:r>
    </w:p>
    <w:p w:rsidR="00E655F8" w:rsidRDefault="00E655F8" w:rsidP="00E655F8">
      <w:pPr>
        <w:pStyle w:val="NormalWeb"/>
        <w:numPr>
          <w:ilvl w:val="0"/>
          <w:numId w:val="2"/>
        </w:numPr>
        <w:jc w:val="both"/>
      </w:pPr>
      <w:r>
        <w:t xml:space="preserve">Ballantyne, K. N., van </w:t>
      </w:r>
      <w:proofErr w:type="spellStart"/>
      <w:r>
        <w:t>Oorschot</w:t>
      </w:r>
      <w:proofErr w:type="spellEnd"/>
      <w:r>
        <w:t xml:space="preserve">, R. A. H., &amp; Mitchell, R. J. (2013). "Forensic trace DNA: A review." </w:t>
      </w:r>
      <w:r>
        <w:rPr>
          <w:rStyle w:val="Emphasis"/>
        </w:rPr>
        <w:t>Investigative Genetics</w:t>
      </w:r>
      <w:r>
        <w:t>, 4(1), 1-17.</w:t>
      </w:r>
    </w:p>
    <w:p w:rsidR="00E655F8" w:rsidRDefault="00E655F8" w:rsidP="00E655F8">
      <w:pPr>
        <w:pStyle w:val="NormalWeb"/>
        <w:numPr>
          <w:ilvl w:val="0"/>
          <w:numId w:val="2"/>
        </w:numPr>
        <w:jc w:val="both"/>
      </w:pPr>
      <w:r>
        <w:t xml:space="preserve">Butler, J. M. (2005). </w:t>
      </w:r>
      <w:r>
        <w:rPr>
          <w:rStyle w:val="Emphasis"/>
        </w:rPr>
        <w:t>Forensic DNA Typing: Biology, Technology, and Genetics of STR Markers</w:t>
      </w:r>
      <w:r>
        <w:t>. Elsevier.</w:t>
      </w:r>
    </w:p>
    <w:p w:rsidR="00E655F8" w:rsidRDefault="00E655F8" w:rsidP="00E655F8">
      <w:pPr>
        <w:pStyle w:val="NormalWeb"/>
        <w:numPr>
          <w:ilvl w:val="0"/>
          <w:numId w:val="2"/>
        </w:numPr>
        <w:jc w:val="both"/>
      </w:pPr>
      <w:r>
        <w:t xml:space="preserve">Gill, P., </w:t>
      </w:r>
      <w:proofErr w:type="spellStart"/>
      <w:r>
        <w:t>Jeffreys</w:t>
      </w:r>
      <w:proofErr w:type="spellEnd"/>
      <w:r>
        <w:t>, A. J., &amp;</w:t>
      </w:r>
      <w:proofErr w:type="spellStart"/>
      <w:r>
        <w:t>Werrett</w:t>
      </w:r>
      <w:proofErr w:type="spellEnd"/>
      <w:r>
        <w:t xml:space="preserve">, D. J. (2000). "Forensic applications of DNA fingerprints." </w:t>
      </w:r>
      <w:r>
        <w:rPr>
          <w:rStyle w:val="Emphasis"/>
        </w:rPr>
        <w:t>Nature</w:t>
      </w:r>
      <w:r>
        <w:t>, 318(6046), 577-579.</w:t>
      </w:r>
    </w:p>
    <w:p w:rsidR="00E655F8" w:rsidRDefault="00E655F8" w:rsidP="00E655F8">
      <w:pPr>
        <w:pStyle w:val="NormalWeb"/>
        <w:numPr>
          <w:ilvl w:val="0"/>
          <w:numId w:val="2"/>
        </w:numPr>
        <w:jc w:val="both"/>
      </w:pPr>
      <w:proofErr w:type="spellStart"/>
      <w:r>
        <w:t>Goray</w:t>
      </w:r>
      <w:proofErr w:type="spellEnd"/>
      <w:r>
        <w:t xml:space="preserve">, M., Fowler, S., </w:t>
      </w:r>
      <w:proofErr w:type="spellStart"/>
      <w:r>
        <w:t>Szkuta</w:t>
      </w:r>
      <w:proofErr w:type="spellEnd"/>
      <w:r>
        <w:t xml:space="preserve">, B., &amp; van </w:t>
      </w:r>
      <w:proofErr w:type="spellStart"/>
      <w:r>
        <w:t>Oorschot</w:t>
      </w:r>
      <w:proofErr w:type="spellEnd"/>
      <w:r>
        <w:t xml:space="preserve">, R. A. H. (2015). "Assessing the likelihood of DNA transfer through indirect contact." </w:t>
      </w:r>
      <w:r>
        <w:rPr>
          <w:rStyle w:val="Emphasis"/>
        </w:rPr>
        <w:t>Forensic Science International: Genetics</w:t>
      </w:r>
      <w:r>
        <w:t>, 19, 100-110.</w:t>
      </w:r>
    </w:p>
    <w:p w:rsidR="00E655F8" w:rsidRDefault="00E655F8" w:rsidP="00E655F8">
      <w:pPr>
        <w:pStyle w:val="NormalWeb"/>
        <w:numPr>
          <w:ilvl w:val="0"/>
          <w:numId w:val="2"/>
        </w:numPr>
        <w:jc w:val="both"/>
      </w:pPr>
      <w:r>
        <w:t xml:space="preserve">Pan, X., Zhang, S., Zhu, B., &amp; Tan, J. (2018). "Recovery and analysis of DNA from circulated banknotes in forensic casework." </w:t>
      </w:r>
      <w:r>
        <w:rPr>
          <w:rStyle w:val="Emphasis"/>
        </w:rPr>
        <w:t>Journal of Forensic Sciences</w:t>
      </w:r>
      <w:r>
        <w:t>, 63(4), 1055-1061.</w:t>
      </w:r>
    </w:p>
    <w:p w:rsidR="00E655F8" w:rsidRDefault="00E655F8" w:rsidP="00E655F8">
      <w:pPr>
        <w:pStyle w:val="NormalWeb"/>
        <w:numPr>
          <w:ilvl w:val="0"/>
          <w:numId w:val="2"/>
        </w:numPr>
        <w:jc w:val="both"/>
      </w:pPr>
      <w:proofErr w:type="spellStart"/>
      <w:proofErr w:type="gramStart"/>
      <w:r>
        <w:t>vanOorschot</w:t>
      </w:r>
      <w:proofErr w:type="spellEnd"/>
      <w:proofErr w:type="gramEnd"/>
      <w:r>
        <w:t xml:space="preserve">, R. A. H., &amp; Jones, M. K. (1997). "DNA fingerprints from fingerprints." </w:t>
      </w:r>
      <w:r>
        <w:rPr>
          <w:rStyle w:val="Emphasis"/>
        </w:rPr>
        <w:t>Nature</w:t>
      </w:r>
      <w:r>
        <w:t>, 387(6635), 767.</w:t>
      </w:r>
    </w:p>
    <w:p w:rsidR="001255EF" w:rsidRPr="00702809" w:rsidRDefault="001255EF" w:rsidP="00211354">
      <w:pPr>
        <w:spacing w:before="100" w:beforeAutospacing="1" w:after="100" w:afterAutospacing="1" w:line="240" w:lineRule="auto"/>
        <w:jc w:val="both"/>
        <w:rPr>
          <w:rFonts w:ascii="Times New Roman" w:eastAsia="Times New Roman" w:hAnsi="Times New Roman" w:cs="Times New Roman"/>
          <w:sz w:val="24"/>
          <w:szCs w:val="24"/>
          <w:lang w:eastAsia="en-IN"/>
        </w:rPr>
      </w:pPr>
    </w:p>
    <w:p w:rsidR="00211354" w:rsidRPr="00211354" w:rsidRDefault="00211354" w:rsidP="00211354">
      <w:pPr>
        <w:pStyle w:val="ListParagraph"/>
        <w:spacing w:after="0" w:line="276" w:lineRule="auto"/>
        <w:ind w:left="218"/>
        <w:jc w:val="both"/>
        <w:rPr>
          <w:rFonts w:ascii="Times New Roman" w:eastAsia="Times New Roman" w:hAnsi="Times New Roman" w:cs="Times New Roman"/>
          <w:sz w:val="24"/>
          <w:szCs w:val="24"/>
          <w:lang w:eastAsia="en-IN"/>
        </w:rPr>
      </w:pPr>
    </w:p>
    <w:p w:rsidR="007C08ED" w:rsidRPr="00211354" w:rsidRDefault="007C08ED" w:rsidP="00360C1F">
      <w:pPr>
        <w:pStyle w:val="ListParagraph"/>
        <w:spacing w:after="0" w:line="276" w:lineRule="auto"/>
        <w:ind w:left="218"/>
        <w:jc w:val="both"/>
        <w:rPr>
          <w:rFonts w:ascii="Times New Roman" w:eastAsia="Times New Roman" w:hAnsi="Times New Roman" w:cs="Times New Roman"/>
          <w:lang w:eastAsia="en-IN"/>
        </w:rPr>
      </w:pPr>
    </w:p>
    <w:p w:rsidR="007C08ED" w:rsidRPr="007C08ED" w:rsidRDefault="007C08ED" w:rsidP="007C08ED">
      <w:pPr>
        <w:pStyle w:val="ListParagraph"/>
        <w:spacing w:after="0" w:line="276" w:lineRule="auto"/>
        <w:ind w:left="218"/>
        <w:jc w:val="both"/>
        <w:rPr>
          <w:rFonts w:ascii="Times New Roman" w:eastAsia="Times New Roman" w:hAnsi="Times New Roman" w:cs="Times New Roman"/>
          <w:sz w:val="24"/>
          <w:szCs w:val="24"/>
          <w:lang w:eastAsia="en-IN"/>
        </w:rPr>
      </w:pPr>
    </w:p>
    <w:p w:rsidR="007C08ED" w:rsidRPr="007C08ED" w:rsidRDefault="007C08ED" w:rsidP="007C08ED">
      <w:pPr>
        <w:pStyle w:val="ListParagraph"/>
        <w:spacing w:after="0" w:line="276" w:lineRule="auto"/>
        <w:ind w:left="218"/>
        <w:jc w:val="both"/>
        <w:rPr>
          <w:rFonts w:ascii="Times New Roman" w:eastAsia="Times New Roman" w:hAnsi="Times New Roman" w:cs="Times New Roman"/>
          <w:sz w:val="24"/>
          <w:szCs w:val="24"/>
          <w:lang w:eastAsia="en-IN"/>
        </w:rPr>
      </w:pPr>
    </w:p>
    <w:p w:rsidR="00A20739" w:rsidRDefault="00A20739" w:rsidP="007C08ED">
      <w:pPr>
        <w:pStyle w:val="ListParagraph"/>
        <w:spacing w:after="0" w:line="276" w:lineRule="auto"/>
        <w:ind w:left="218"/>
        <w:jc w:val="both"/>
        <w:rPr>
          <w:rFonts w:ascii="Times New Roman" w:eastAsia="Times New Roman" w:hAnsi="Times New Roman" w:cs="Times New Roman"/>
          <w:sz w:val="24"/>
          <w:szCs w:val="24"/>
          <w:lang w:eastAsia="en-IN"/>
        </w:rPr>
      </w:pPr>
    </w:p>
    <w:p w:rsidR="007C08ED" w:rsidRPr="007C08ED" w:rsidRDefault="007C08ED" w:rsidP="007C08ED">
      <w:pPr>
        <w:pStyle w:val="ListParagraph"/>
        <w:rPr>
          <w:rFonts w:ascii="Times New Roman" w:eastAsia="Times New Roman" w:hAnsi="Times New Roman" w:cs="Times New Roman"/>
          <w:sz w:val="24"/>
          <w:szCs w:val="24"/>
          <w:lang w:eastAsia="en-IN"/>
        </w:rPr>
      </w:pPr>
    </w:p>
    <w:p w:rsidR="007C08ED" w:rsidRPr="00A20739" w:rsidRDefault="007C08ED" w:rsidP="007C08ED">
      <w:pPr>
        <w:pStyle w:val="ListParagraph"/>
        <w:spacing w:after="0" w:line="276" w:lineRule="auto"/>
        <w:ind w:left="218"/>
        <w:jc w:val="both"/>
        <w:rPr>
          <w:rFonts w:ascii="Times New Roman" w:eastAsia="Times New Roman" w:hAnsi="Times New Roman" w:cs="Times New Roman"/>
          <w:sz w:val="24"/>
          <w:szCs w:val="24"/>
          <w:lang w:eastAsia="en-IN"/>
        </w:rPr>
      </w:pPr>
    </w:p>
    <w:p w:rsidR="00B22A8D" w:rsidRDefault="00B22A8D" w:rsidP="00A20739">
      <w:pPr>
        <w:spacing w:before="100" w:beforeAutospacing="1" w:after="100" w:afterAutospacing="1" w:line="276" w:lineRule="auto"/>
        <w:ind w:left="-142"/>
        <w:jc w:val="both"/>
        <w:rPr>
          <w:rFonts w:ascii="Times New Roman" w:eastAsia="Times New Roman" w:hAnsi="Times New Roman" w:cs="Times New Roman"/>
          <w:sz w:val="24"/>
          <w:szCs w:val="24"/>
          <w:lang w:eastAsia="en-IN"/>
        </w:rPr>
      </w:pPr>
    </w:p>
    <w:p w:rsidR="00A20739" w:rsidRPr="0068275C" w:rsidRDefault="00A20739" w:rsidP="00B22A8D">
      <w:pPr>
        <w:spacing w:before="100" w:beforeAutospacing="1" w:after="100" w:afterAutospacing="1" w:line="240" w:lineRule="auto"/>
        <w:ind w:left="142" w:hanging="284"/>
        <w:jc w:val="both"/>
        <w:rPr>
          <w:rFonts w:ascii="Times New Roman" w:eastAsia="Times New Roman" w:hAnsi="Times New Roman" w:cs="Times New Roman"/>
          <w:sz w:val="24"/>
          <w:szCs w:val="24"/>
          <w:lang w:eastAsia="en-IN"/>
        </w:rPr>
      </w:pPr>
    </w:p>
    <w:p w:rsidR="00B22A8D" w:rsidRPr="00B22A8D" w:rsidRDefault="00B22A8D" w:rsidP="00B22A8D">
      <w:pPr>
        <w:spacing w:after="0" w:line="276" w:lineRule="auto"/>
        <w:jc w:val="both"/>
        <w:rPr>
          <w:rFonts w:ascii="Times New Roman" w:eastAsia="Times New Roman" w:hAnsi="Times New Roman" w:cs="Times New Roman"/>
          <w:sz w:val="24"/>
          <w:szCs w:val="24"/>
          <w:lang w:eastAsia="en-IN"/>
        </w:rPr>
      </w:pPr>
    </w:p>
    <w:p w:rsidR="00B22A8D" w:rsidRPr="00B22A8D" w:rsidRDefault="00B22A8D" w:rsidP="00B22A8D">
      <w:pPr>
        <w:spacing w:after="0" w:line="276" w:lineRule="auto"/>
        <w:jc w:val="both"/>
        <w:rPr>
          <w:rFonts w:ascii="Times New Roman" w:eastAsia="Times New Roman" w:hAnsi="Times New Roman" w:cs="Times New Roman"/>
          <w:sz w:val="24"/>
          <w:szCs w:val="24"/>
          <w:lang w:eastAsia="en-IN"/>
        </w:rPr>
      </w:pPr>
    </w:p>
    <w:p w:rsidR="006177EB" w:rsidRPr="006177EB" w:rsidRDefault="006177EB" w:rsidP="006177EB">
      <w:pPr>
        <w:spacing w:before="100" w:beforeAutospacing="1" w:after="100" w:afterAutospacing="1" w:line="276" w:lineRule="auto"/>
        <w:jc w:val="both"/>
        <w:rPr>
          <w:rFonts w:ascii="Times New Roman" w:eastAsia="Times New Roman" w:hAnsi="Times New Roman" w:cs="Times New Roman"/>
          <w:sz w:val="24"/>
          <w:szCs w:val="24"/>
          <w:lang w:eastAsia="en-IN"/>
        </w:rPr>
      </w:pPr>
    </w:p>
    <w:p w:rsidR="006177EB" w:rsidRDefault="006177EB" w:rsidP="006177EB">
      <w:pPr>
        <w:spacing w:before="100" w:beforeAutospacing="1" w:after="100" w:afterAutospacing="1" w:line="276" w:lineRule="auto"/>
        <w:jc w:val="both"/>
        <w:rPr>
          <w:rFonts w:ascii="Times New Roman" w:eastAsia="Times New Roman" w:hAnsi="Times New Roman" w:cs="Times New Roman"/>
          <w:sz w:val="24"/>
          <w:szCs w:val="24"/>
          <w:lang w:eastAsia="en-IN"/>
        </w:rPr>
      </w:pPr>
    </w:p>
    <w:p w:rsidR="006177EB" w:rsidRPr="00976F33" w:rsidRDefault="006177EB" w:rsidP="006177EB">
      <w:pPr>
        <w:spacing w:before="100" w:beforeAutospacing="1" w:after="100" w:afterAutospacing="1" w:line="276" w:lineRule="auto"/>
        <w:jc w:val="both"/>
        <w:rPr>
          <w:rFonts w:ascii="Times New Roman" w:eastAsia="Times New Roman" w:hAnsi="Times New Roman" w:cs="Times New Roman"/>
          <w:sz w:val="24"/>
          <w:szCs w:val="24"/>
          <w:lang w:eastAsia="en-IN"/>
        </w:rPr>
      </w:pPr>
    </w:p>
    <w:p w:rsidR="006177EB" w:rsidRPr="006177EB" w:rsidRDefault="006177EB" w:rsidP="006177EB">
      <w:pPr>
        <w:spacing w:after="0" w:line="240" w:lineRule="auto"/>
        <w:jc w:val="both"/>
        <w:rPr>
          <w:rFonts w:ascii="Times New Roman" w:eastAsia="Times New Roman" w:hAnsi="Times New Roman" w:cs="Times New Roman"/>
          <w:sz w:val="24"/>
          <w:szCs w:val="24"/>
          <w:lang w:eastAsia="en-IN"/>
        </w:rPr>
      </w:pPr>
    </w:p>
    <w:p w:rsidR="006177EB" w:rsidRPr="006177EB" w:rsidRDefault="006177EB" w:rsidP="006177EB">
      <w:pPr>
        <w:spacing w:after="0" w:line="240" w:lineRule="auto"/>
        <w:jc w:val="both"/>
        <w:rPr>
          <w:rFonts w:ascii="Times New Roman" w:eastAsia="Times New Roman" w:hAnsi="Times New Roman" w:cs="Times New Roman"/>
          <w:b/>
          <w:sz w:val="28"/>
          <w:szCs w:val="28"/>
          <w:lang w:eastAsia="en-IN"/>
        </w:rPr>
      </w:pPr>
    </w:p>
    <w:p w:rsidR="00421727" w:rsidRPr="006177EB" w:rsidRDefault="00421727">
      <w:pPr>
        <w:rPr>
          <w:rFonts w:ascii="Times New Roman" w:hAnsi="Times New Roman" w:cs="Times New Roman"/>
          <w:b/>
          <w:sz w:val="28"/>
          <w:szCs w:val="28"/>
        </w:rPr>
      </w:pPr>
    </w:p>
    <w:sectPr w:rsidR="00421727" w:rsidRPr="006177EB" w:rsidSect="00A20739">
      <w:pgSz w:w="11906" w:h="16838"/>
      <w:pgMar w:top="1440" w:right="1274"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2680B"/>
    <w:multiLevelType w:val="hybridMultilevel"/>
    <w:tmpl w:val="F2B84298"/>
    <w:lvl w:ilvl="0" w:tplc="A4DAE068">
      <w:start w:val="1"/>
      <w:numFmt w:val="decimal"/>
      <w:lvlText w:val="%1."/>
      <w:lvlJc w:val="left"/>
      <w:pPr>
        <w:ind w:left="218" w:hanging="360"/>
      </w:pPr>
      <w:rPr>
        <w:rFonts w:hint="default"/>
        <w:b/>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1">
    <w:nsid w:val="6D871865"/>
    <w:multiLevelType w:val="multilevel"/>
    <w:tmpl w:val="01EC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characterSpacingControl w:val="doNotCompress"/>
  <w:compat/>
  <w:rsids>
    <w:rsidRoot w:val="008351C9"/>
    <w:rsid w:val="000347B9"/>
    <w:rsid w:val="000C1E69"/>
    <w:rsid w:val="001255EF"/>
    <w:rsid w:val="001E7CA4"/>
    <w:rsid w:val="00211354"/>
    <w:rsid w:val="00233A52"/>
    <w:rsid w:val="00234180"/>
    <w:rsid w:val="002A1C27"/>
    <w:rsid w:val="002A66B7"/>
    <w:rsid w:val="00325D56"/>
    <w:rsid w:val="00360C1F"/>
    <w:rsid w:val="00375D97"/>
    <w:rsid w:val="003E5435"/>
    <w:rsid w:val="00413FC4"/>
    <w:rsid w:val="00421727"/>
    <w:rsid w:val="004A6D1F"/>
    <w:rsid w:val="004E605B"/>
    <w:rsid w:val="005207D2"/>
    <w:rsid w:val="00541586"/>
    <w:rsid w:val="006147C1"/>
    <w:rsid w:val="006177EB"/>
    <w:rsid w:val="00663FD9"/>
    <w:rsid w:val="00673678"/>
    <w:rsid w:val="006C1231"/>
    <w:rsid w:val="00723F80"/>
    <w:rsid w:val="00754904"/>
    <w:rsid w:val="00775C98"/>
    <w:rsid w:val="007963E0"/>
    <w:rsid w:val="007B1922"/>
    <w:rsid w:val="007C08ED"/>
    <w:rsid w:val="0081019F"/>
    <w:rsid w:val="00811842"/>
    <w:rsid w:val="008251F4"/>
    <w:rsid w:val="008351C9"/>
    <w:rsid w:val="00861891"/>
    <w:rsid w:val="00861895"/>
    <w:rsid w:val="008C66A1"/>
    <w:rsid w:val="0098593A"/>
    <w:rsid w:val="00A10EC8"/>
    <w:rsid w:val="00A20739"/>
    <w:rsid w:val="00A4105C"/>
    <w:rsid w:val="00A452B6"/>
    <w:rsid w:val="00B22A8D"/>
    <w:rsid w:val="00B32B24"/>
    <w:rsid w:val="00BC784B"/>
    <w:rsid w:val="00BF15A9"/>
    <w:rsid w:val="00C736FA"/>
    <w:rsid w:val="00E60B77"/>
    <w:rsid w:val="00E655F8"/>
    <w:rsid w:val="00F777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891"/>
  </w:style>
  <w:style w:type="paragraph" w:styleId="Heading3">
    <w:name w:val="heading 3"/>
    <w:basedOn w:val="Normal"/>
    <w:next w:val="Normal"/>
    <w:link w:val="Heading3Char"/>
    <w:unhideWhenUsed/>
    <w:qFormat/>
    <w:rsid w:val="001255EF"/>
    <w:pPr>
      <w:keepNext/>
      <w:spacing w:after="0" w:line="240" w:lineRule="auto"/>
      <w:ind w:hanging="144"/>
      <w:outlineLvl w:val="2"/>
    </w:pPr>
    <w:rPr>
      <w:rFonts w:ascii="Times New Roman" w:eastAsia="Times New Roman" w:hAnsi="Times New Roman" w:cs="Times New Roman"/>
      <w:b/>
      <w:color w:val="000000"/>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739"/>
    <w:pPr>
      <w:ind w:left="720"/>
      <w:contextualSpacing/>
    </w:pPr>
  </w:style>
  <w:style w:type="character" w:customStyle="1" w:styleId="Heading3Char">
    <w:name w:val="Heading 3 Char"/>
    <w:basedOn w:val="DefaultParagraphFont"/>
    <w:link w:val="Heading3"/>
    <w:rsid w:val="001255EF"/>
    <w:rPr>
      <w:rFonts w:ascii="Times New Roman" w:eastAsia="Times New Roman" w:hAnsi="Times New Roman" w:cs="Times New Roman"/>
      <w:b/>
      <w:color w:val="000000"/>
      <w:sz w:val="20"/>
      <w:szCs w:val="24"/>
      <w:lang w:val="en-US"/>
    </w:rPr>
  </w:style>
  <w:style w:type="paragraph" w:styleId="BodyTextIndent2">
    <w:name w:val="Body Text Indent 2"/>
    <w:basedOn w:val="Normal"/>
    <w:link w:val="BodyTextIndent2Char"/>
    <w:unhideWhenUsed/>
    <w:rsid w:val="001255EF"/>
    <w:pPr>
      <w:spacing w:after="0" w:line="240" w:lineRule="auto"/>
      <w:ind w:firstLine="720"/>
      <w:jc w:val="both"/>
    </w:pPr>
    <w:rPr>
      <w:rFonts w:ascii="Times New Roman" w:eastAsia="Times New Roman" w:hAnsi="Times New Roman" w:cs="Times New Roman"/>
      <w:bCs/>
      <w:color w:val="000000"/>
      <w:sz w:val="24"/>
      <w:szCs w:val="24"/>
      <w:lang w:val="en-US"/>
    </w:rPr>
  </w:style>
  <w:style w:type="character" w:customStyle="1" w:styleId="BodyTextIndent2Char">
    <w:name w:val="Body Text Indent 2 Char"/>
    <w:basedOn w:val="DefaultParagraphFont"/>
    <w:link w:val="BodyTextIndent2"/>
    <w:rsid w:val="001255EF"/>
    <w:rPr>
      <w:rFonts w:ascii="Times New Roman" w:eastAsia="Times New Roman" w:hAnsi="Times New Roman" w:cs="Times New Roman"/>
      <w:bCs/>
      <w:color w:val="000000"/>
      <w:sz w:val="24"/>
      <w:szCs w:val="24"/>
      <w:lang w:val="en-US"/>
    </w:rPr>
  </w:style>
  <w:style w:type="table" w:styleId="TableGrid">
    <w:name w:val="Table Grid"/>
    <w:basedOn w:val="TableNormal"/>
    <w:uiPriority w:val="59"/>
    <w:qFormat/>
    <w:rsid w:val="001255EF"/>
    <w:pPr>
      <w:spacing w:after="0" w:line="240" w:lineRule="auto"/>
      <w:ind w:left="432" w:hanging="144"/>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E655F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655F8"/>
    <w:rPr>
      <w:b/>
      <w:bCs/>
    </w:rPr>
  </w:style>
  <w:style w:type="character" w:styleId="Emphasis">
    <w:name w:val="Emphasis"/>
    <w:basedOn w:val="DefaultParagraphFont"/>
    <w:uiPriority w:val="20"/>
    <w:qFormat/>
    <w:rsid w:val="00E655F8"/>
    <w:rPr>
      <w:i/>
      <w:iCs/>
    </w:rPr>
  </w:style>
  <w:style w:type="paragraph" w:styleId="BalloonText">
    <w:name w:val="Balloon Text"/>
    <w:basedOn w:val="Normal"/>
    <w:link w:val="BalloonTextChar"/>
    <w:uiPriority w:val="99"/>
    <w:semiHidden/>
    <w:unhideWhenUsed/>
    <w:rsid w:val="00BC7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8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5960">
      <w:bodyDiv w:val="1"/>
      <w:marLeft w:val="0"/>
      <w:marRight w:val="0"/>
      <w:marTop w:val="0"/>
      <w:marBottom w:val="0"/>
      <w:divBdr>
        <w:top w:val="none" w:sz="0" w:space="0" w:color="auto"/>
        <w:left w:val="none" w:sz="0" w:space="0" w:color="auto"/>
        <w:bottom w:val="none" w:sz="0" w:space="0" w:color="auto"/>
        <w:right w:val="none" w:sz="0" w:space="0" w:color="auto"/>
      </w:divBdr>
    </w:div>
    <w:div w:id="190454641">
      <w:bodyDiv w:val="1"/>
      <w:marLeft w:val="0"/>
      <w:marRight w:val="0"/>
      <w:marTop w:val="0"/>
      <w:marBottom w:val="0"/>
      <w:divBdr>
        <w:top w:val="none" w:sz="0" w:space="0" w:color="auto"/>
        <w:left w:val="none" w:sz="0" w:space="0" w:color="auto"/>
        <w:bottom w:val="none" w:sz="0" w:space="0" w:color="auto"/>
        <w:right w:val="none" w:sz="0" w:space="0" w:color="auto"/>
      </w:divBdr>
    </w:div>
    <w:div w:id="438598671">
      <w:bodyDiv w:val="1"/>
      <w:marLeft w:val="0"/>
      <w:marRight w:val="0"/>
      <w:marTop w:val="0"/>
      <w:marBottom w:val="0"/>
      <w:divBdr>
        <w:top w:val="none" w:sz="0" w:space="0" w:color="auto"/>
        <w:left w:val="none" w:sz="0" w:space="0" w:color="auto"/>
        <w:bottom w:val="none" w:sz="0" w:space="0" w:color="auto"/>
        <w:right w:val="none" w:sz="0" w:space="0" w:color="auto"/>
      </w:divBdr>
    </w:div>
    <w:div w:id="449512789">
      <w:bodyDiv w:val="1"/>
      <w:marLeft w:val="0"/>
      <w:marRight w:val="0"/>
      <w:marTop w:val="0"/>
      <w:marBottom w:val="0"/>
      <w:divBdr>
        <w:top w:val="none" w:sz="0" w:space="0" w:color="auto"/>
        <w:left w:val="none" w:sz="0" w:space="0" w:color="auto"/>
        <w:bottom w:val="none" w:sz="0" w:space="0" w:color="auto"/>
        <w:right w:val="none" w:sz="0" w:space="0" w:color="auto"/>
      </w:divBdr>
    </w:div>
    <w:div w:id="514150165">
      <w:bodyDiv w:val="1"/>
      <w:marLeft w:val="0"/>
      <w:marRight w:val="0"/>
      <w:marTop w:val="0"/>
      <w:marBottom w:val="0"/>
      <w:divBdr>
        <w:top w:val="none" w:sz="0" w:space="0" w:color="auto"/>
        <w:left w:val="none" w:sz="0" w:space="0" w:color="auto"/>
        <w:bottom w:val="none" w:sz="0" w:space="0" w:color="auto"/>
        <w:right w:val="none" w:sz="0" w:space="0" w:color="auto"/>
      </w:divBdr>
    </w:div>
    <w:div w:id="518933206">
      <w:bodyDiv w:val="1"/>
      <w:marLeft w:val="0"/>
      <w:marRight w:val="0"/>
      <w:marTop w:val="0"/>
      <w:marBottom w:val="0"/>
      <w:divBdr>
        <w:top w:val="none" w:sz="0" w:space="0" w:color="auto"/>
        <w:left w:val="none" w:sz="0" w:space="0" w:color="auto"/>
        <w:bottom w:val="none" w:sz="0" w:space="0" w:color="auto"/>
        <w:right w:val="none" w:sz="0" w:space="0" w:color="auto"/>
      </w:divBdr>
    </w:div>
    <w:div w:id="520751474">
      <w:bodyDiv w:val="1"/>
      <w:marLeft w:val="0"/>
      <w:marRight w:val="0"/>
      <w:marTop w:val="0"/>
      <w:marBottom w:val="0"/>
      <w:divBdr>
        <w:top w:val="none" w:sz="0" w:space="0" w:color="auto"/>
        <w:left w:val="none" w:sz="0" w:space="0" w:color="auto"/>
        <w:bottom w:val="none" w:sz="0" w:space="0" w:color="auto"/>
        <w:right w:val="none" w:sz="0" w:space="0" w:color="auto"/>
      </w:divBdr>
    </w:div>
    <w:div w:id="539050845">
      <w:bodyDiv w:val="1"/>
      <w:marLeft w:val="0"/>
      <w:marRight w:val="0"/>
      <w:marTop w:val="0"/>
      <w:marBottom w:val="0"/>
      <w:divBdr>
        <w:top w:val="none" w:sz="0" w:space="0" w:color="auto"/>
        <w:left w:val="none" w:sz="0" w:space="0" w:color="auto"/>
        <w:bottom w:val="none" w:sz="0" w:space="0" w:color="auto"/>
        <w:right w:val="none" w:sz="0" w:space="0" w:color="auto"/>
      </w:divBdr>
    </w:div>
    <w:div w:id="541675738">
      <w:bodyDiv w:val="1"/>
      <w:marLeft w:val="0"/>
      <w:marRight w:val="0"/>
      <w:marTop w:val="0"/>
      <w:marBottom w:val="0"/>
      <w:divBdr>
        <w:top w:val="none" w:sz="0" w:space="0" w:color="auto"/>
        <w:left w:val="none" w:sz="0" w:space="0" w:color="auto"/>
        <w:bottom w:val="none" w:sz="0" w:space="0" w:color="auto"/>
        <w:right w:val="none" w:sz="0" w:space="0" w:color="auto"/>
      </w:divBdr>
    </w:div>
    <w:div w:id="806513373">
      <w:bodyDiv w:val="1"/>
      <w:marLeft w:val="0"/>
      <w:marRight w:val="0"/>
      <w:marTop w:val="0"/>
      <w:marBottom w:val="0"/>
      <w:divBdr>
        <w:top w:val="none" w:sz="0" w:space="0" w:color="auto"/>
        <w:left w:val="none" w:sz="0" w:space="0" w:color="auto"/>
        <w:bottom w:val="none" w:sz="0" w:space="0" w:color="auto"/>
        <w:right w:val="none" w:sz="0" w:space="0" w:color="auto"/>
      </w:divBdr>
    </w:div>
    <w:div w:id="928538695">
      <w:bodyDiv w:val="1"/>
      <w:marLeft w:val="0"/>
      <w:marRight w:val="0"/>
      <w:marTop w:val="0"/>
      <w:marBottom w:val="0"/>
      <w:divBdr>
        <w:top w:val="none" w:sz="0" w:space="0" w:color="auto"/>
        <w:left w:val="none" w:sz="0" w:space="0" w:color="auto"/>
        <w:bottom w:val="none" w:sz="0" w:space="0" w:color="auto"/>
        <w:right w:val="none" w:sz="0" w:space="0" w:color="auto"/>
      </w:divBdr>
    </w:div>
    <w:div w:id="930893043">
      <w:bodyDiv w:val="1"/>
      <w:marLeft w:val="0"/>
      <w:marRight w:val="0"/>
      <w:marTop w:val="0"/>
      <w:marBottom w:val="0"/>
      <w:divBdr>
        <w:top w:val="none" w:sz="0" w:space="0" w:color="auto"/>
        <w:left w:val="none" w:sz="0" w:space="0" w:color="auto"/>
        <w:bottom w:val="none" w:sz="0" w:space="0" w:color="auto"/>
        <w:right w:val="none" w:sz="0" w:space="0" w:color="auto"/>
      </w:divBdr>
    </w:div>
    <w:div w:id="934634862">
      <w:bodyDiv w:val="1"/>
      <w:marLeft w:val="0"/>
      <w:marRight w:val="0"/>
      <w:marTop w:val="0"/>
      <w:marBottom w:val="0"/>
      <w:divBdr>
        <w:top w:val="none" w:sz="0" w:space="0" w:color="auto"/>
        <w:left w:val="none" w:sz="0" w:space="0" w:color="auto"/>
        <w:bottom w:val="none" w:sz="0" w:space="0" w:color="auto"/>
        <w:right w:val="none" w:sz="0" w:space="0" w:color="auto"/>
      </w:divBdr>
    </w:div>
    <w:div w:id="1047030497">
      <w:bodyDiv w:val="1"/>
      <w:marLeft w:val="0"/>
      <w:marRight w:val="0"/>
      <w:marTop w:val="0"/>
      <w:marBottom w:val="0"/>
      <w:divBdr>
        <w:top w:val="none" w:sz="0" w:space="0" w:color="auto"/>
        <w:left w:val="none" w:sz="0" w:space="0" w:color="auto"/>
        <w:bottom w:val="none" w:sz="0" w:space="0" w:color="auto"/>
        <w:right w:val="none" w:sz="0" w:space="0" w:color="auto"/>
      </w:divBdr>
    </w:div>
    <w:div w:id="1290086079">
      <w:bodyDiv w:val="1"/>
      <w:marLeft w:val="0"/>
      <w:marRight w:val="0"/>
      <w:marTop w:val="0"/>
      <w:marBottom w:val="0"/>
      <w:divBdr>
        <w:top w:val="none" w:sz="0" w:space="0" w:color="auto"/>
        <w:left w:val="none" w:sz="0" w:space="0" w:color="auto"/>
        <w:bottom w:val="none" w:sz="0" w:space="0" w:color="auto"/>
        <w:right w:val="none" w:sz="0" w:space="0" w:color="auto"/>
      </w:divBdr>
    </w:div>
    <w:div w:id="1330252417">
      <w:bodyDiv w:val="1"/>
      <w:marLeft w:val="0"/>
      <w:marRight w:val="0"/>
      <w:marTop w:val="0"/>
      <w:marBottom w:val="0"/>
      <w:divBdr>
        <w:top w:val="none" w:sz="0" w:space="0" w:color="auto"/>
        <w:left w:val="none" w:sz="0" w:space="0" w:color="auto"/>
        <w:bottom w:val="none" w:sz="0" w:space="0" w:color="auto"/>
        <w:right w:val="none" w:sz="0" w:space="0" w:color="auto"/>
      </w:divBdr>
    </w:div>
    <w:div w:id="1347246914">
      <w:bodyDiv w:val="1"/>
      <w:marLeft w:val="0"/>
      <w:marRight w:val="0"/>
      <w:marTop w:val="0"/>
      <w:marBottom w:val="0"/>
      <w:divBdr>
        <w:top w:val="none" w:sz="0" w:space="0" w:color="auto"/>
        <w:left w:val="none" w:sz="0" w:space="0" w:color="auto"/>
        <w:bottom w:val="none" w:sz="0" w:space="0" w:color="auto"/>
        <w:right w:val="none" w:sz="0" w:space="0" w:color="auto"/>
      </w:divBdr>
    </w:div>
    <w:div w:id="1556576953">
      <w:bodyDiv w:val="1"/>
      <w:marLeft w:val="0"/>
      <w:marRight w:val="0"/>
      <w:marTop w:val="0"/>
      <w:marBottom w:val="0"/>
      <w:divBdr>
        <w:top w:val="none" w:sz="0" w:space="0" w:color="auto"/>
        <w:left w:val="none" w:sz="0" w:space="0" w:color="auto"/>
        <w:bottom w:val="none" w:sz="0" w:space="0" w:color="auto"/>
        <w:right w:val="none" w:sz="0" w:space="0" w:color="auto"/>
      </w:divBdr>
    </w:div>
    <w:div w:id="1744916081">
      <w:bodyDiv w:val="1"/>
      <w:marLeft w:val="0"/>
      <w:marRight w:val="0"/>
      <w:marTop w:val="0"/>
      <w:marBottom w:val="0"/>
      <w:divBdr>
        <w:top w:val="none" w:sz="0" w:space="0" w:color="auto"/>
        <w:left w:val="none" w:sz="0" w:space="0" w:color="auto"/>
        <w:bottom w:val="none" w:sz="0" w:space="0" w:color="auto"/>
        <w:right w:val="none" w:sz="0" w:space="0" w:color="auto"/>
      </w:divBdr>
    </w:div>
    <w:div w:id="1989747165">
      <w:bodyDiv w:val="1"/>
      <w:marLeft w:val="0"/>
      <w:marRight w:val="0"/>
      <w:marTop w:val="0"/>
      <w:marBottom w:val="0"/>
      <w:divBdr>
        <w:top w:val="none" w:sz="0" w:space="0" w:color="auto"/>
        <w:left w:val="none" w:sz="0" w:space="0" w:color="auto"/>
        <w:bottom w:val="none" w:sz="0" w:space="0" w:color="auto"/>
        <w:right w:val="none" w:sz="0" w:space="0" w:color="auto"/>
      </w:divBdr>
    </w:div>
    <w:div w:id="1994328474">
      <w:bodyDiv w:val="1"/>
      <w:marLeft w:val="0"/>
      <w:marRight w:val="0"/>
      <w:marTop w:val="0"/>
      <w:marBottom w:val="0"/>
      <w:divBdr>
        <w:top w:val="none" w:sz="0" w:space="0" w:color="auto"/>
        <w:left w:val="none" w:sz="0" w:space="0" w:color="auto"/>
        <w:bottom w:val="none" w:sz="0" w:space="0" w:color="auto"/>
        <w:right w:val="none" w:sz="0" w:space="0" w:color="auto"/>
      </w:divBdr>
    </w:div>
    <w:div w:id="2004697188">
      <w:bodyDiv w:val="1"/>
      <w:marLeft w:val="0"/>
      <w:marRight w:val="0"/>
      <w:marTop w:val="0"/>
      <w:marBottom w:val="0"/>
      <w:divBdr>
        <w:top w:val="none" w:sz="0" w:space="0" w:color="auto"/>
        <w:left w:val="none" w:sz="0" w:space="0" w:color="auto"/>
        <w:bottom w:val="none" w:sz="0" w:space="0" w:color="auto"/>
        <w:right w:val="none" w:sz="0" w:space="0" w:color="auto"/>
      </w:divBdr>
    </w:div>
    <w:div w:id="206452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DNA_DIV</dc:creator>
  <cp:lastModifiedBy>DELL</cp:lastModifiedBy>
  <cp:revision>3</cp:revision>
  <dcterms:created xsi:type="dcterms:W3CDTF">2025-05-22T00:50:00Z</dcterms:created>
  <dcterms:modified xsi:type="dcterms:W3CDTF">2025-05-22T00:54:00Z</dcterms:modified>
</cp:coreProperties>
</file>