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B28" w:rsidRDefault="00B64B28" w:rsidP="00B64B28">
      <w:pPr>
        <w:spacing w:before="100" w:beforeAutospacing="1" w:after="100" w:afterAutospacing="1" w:line="240" w:lineRule="auto"/>
        <w:jc w:val="both"/>
        <w:rPr>
          <w:rFonts w:ascii="Times New Roman" w:eastAsia="Times New Roman" w:hAnsi="Times New Roman" w:cs="Times New Roman"/>
          <w:sz w:val="44"/>
          <w:szCs w:val="44"/>
        </w:rPr>
      </w:pPr>
      <w:r w:rsidRPr="00B64B28">
        <w:rPr>
          <w:rFonts w:ascii="Times New Roman" w:eastAsia="Times New Roman" w:hAnsi="Times New Roman" w:cs="Times New Roman"/>
          <w:sz w:val="44"/>
          <w:szCs w:val="44"/>
        </w:rPr>
        <w:t>REVIEW PAPER</w:t>
      </w:r>
    </w:p>
    <w:p w:rsidR="00FD6F8B" w:rsidRDefault="00B64B28" w:rsidP="00B64B28">
      <w:pPr>
        <w:spacing w:before="100" w:beforeAutospacing="1" w:after="100" w:afterAutospacing="1" w:line="240" w:lineRule="auto"/>
        <w:jc w:val="both"/>
        <w:rPr>
          <w:rFonts w:ascii="Times New Roman" w:eastAsia="Times New Roman" w:hAnsi="Times New Roman" w:cs="Times New Roman"/>
          <w:b/>
          <w:bCs/>
          <w:sz w:val="44"/>
          <w:szCs w:val="44"/>
        </w:rPr>
      </w:pPr>
      <w:r w:rsidRPr="00B64B28">
        <w:rPr>
          <w:rFonts w:ascii="Times New Roman" w:eastAsia="Times New Roman" w:hAnsi="Times New Roman" w:cs="Times New Roman"/>
          <w:b/>
          <w:bCs/>
          <w:sz w:val="44"/>
          <w:szCs w:val="44"/>
        </w:rPr>
        <w:t>Evolution of consent and autonomy in forensic examination of sexual assault victims</w:t>
      </w:r>
      <w:r w:rsidRPr="009867A3">
        <w:rPr>
          <w:rFonts w:ascii="Times New Roman" w:eastAsia="Times New Roman" w:hAnsi="Times New Roman" w:cs="Times New Roman"/>
          <w:sz w:val="44"/>
          <w:szCs w:val="44"/>
        </w:rPr>
        <w:t>:</w:t>
      </w:r>
      <w:r w:rsidRPr="00B64B28">
        <w:rPr>
          <w:rFonts w:ascii="Times New Roman" w:eastAsia="Times New Roman" w:hAnsi="Times New Roman" w:cs="Times New Roman"/>
          <w:b/>
          <w:bCs/>
          <w:sz w:val="44"/>
          <w:szCs w:val="44"/>
        </w:rPr>
        <w:t xml:space="preserve"> a legal</w:t>
      </w:r>
      <w:r w:rsidRPr="009867A3">
        <w:rPr>
          <w:rFonts w:ascii="Times New Roman" w:eastAsia="Times New Roman" w:hAnsi="Times New Roman" w:cs="Times New Roman"/>
          <w:sz w:val="44"/>
          <w:szCs w:val="44"/>
        </w:rPr>
        <w:t>,</w:t>
      </w:r>
      <w:r w:rsidRPr="00B64B28">
        <w:rPr>
          <w:rFonts w:ascii="Times New Roman" w:eastAsia="Times New Roman" w:hAnsi="Times New Roman" w:cs="Times New Roman"/>
          <w:b/>
          <w:bCs/>
          <w:sz w:val="44"/>
          <w:szCs w:val="44"/>
        </w:rPr>
        <w:t xml:space="preserve"> ethical</w:t>
      </w:r>
      <w:r w:rsidRPr="009867A3">
        <w:rPr>
          <w:rFonts w:ascii="Times New Roman" w:eastAsia="Times New Roman" w:hAnsi="Times New Roman" w:cs="Times New Roman"/>
          <w:sz w:val="44"/>
          <w:szCs w:val="44"/>
        </w:rPr>
        <w:t>, and</w:t>
      </w:r>
      <w:r w:rsidRPr="00B64B28">
        <w:rPr>
          <w:rFonts w:ascii="Times New Roman" w:eastAsia="Times New Roman" w:hAnsi="Times New Roman" w:cs="Times New Roman"/>
          <w:b/>
          <w:bCs/>
          <w:sz w:val="44"/>
          <w:szCs w:val="44"/>
        </w:rPr>
        <w:t xml:space="preserve"> clinical perspective</w:t>
      </w:r>
    </w:p>
    <w:p w:rsidR="009867A3" w:rsidRPr="009867A3" w:rsidRDefault="009867A3" w:rsidP="00B64B28">
      <w:pPr>
        <w:spacing w:before="100" w:beforeAutospacing="1" w:after="100" w:afterAutospacing="1" w:line="240" w:lineRule="auto"/>
        <w:jc w:val="both"/>
        <w:rPr>
          <w:rFonts w:ascii="Times New Roman" w:eastAsia="Times New Roman" w:hAnsi="Times New Roman" w:cs="Times New Roman"/>
          <w:b/>
          <w:bCs/>
          <w:sz w:val="96"/>
          <w:szCs w:val="96"/>
          <w:lang w:val="de-DE"/>
        </w:rPr>
      </w:pPr>
      <w:r w:rsidRPr="009867A3">
        <w:rPr>
          <w:rFonts w:ascii="Times New Roman" w:eastAsia="Times New Roman" w:hAnsi="Times New Roman" w:cs="Times New Roman"/>
          <w:sz w:val="24"/>
          <w:szCs w:val="24"/>
          <w:lang w:val="de-DE"/>
        </w:rPr>
        <w:t>Sahu G*</w:t>
      </w:r>
      <w:r w:rsidR="005C36FD">
        <w:rPr>
          <w:rFonts w:ascii="Times New Roman" w:eastAsia="Times New Roman" w:hAnsi="Times New Roman" w:cs="Times New Roman"/>
          <w:sz w:val="24"/>
          <w:szCs w:val="24"/>
          <w:lang w:val="de-DE"/>
        </w:rPr>
        <w:t xml:space="preserve"> Jena S</w:t>
      </w:r>
    </w:p>
    <w:tbl>
      <w:tblPr>
        <w:tblStyle w:val="TableGrid"/>
        <w:tblW w:w="0" w:type="auto"/>
        <w:tblLook w:val="04A0"/>
      </w:tblPr>
      <w:tblGrid>
        <w:gridCol w:w="2830"/>
        <w:gridCol w:w="6186"/>
      </w:tblGrid>
      <w:tr w:rsidR="006F3BB8" w:rsidRPr="00B85B12" w:rsidTr="009F43FD">
        <w:tc>
          <w:tcPr>
            <w:tcW w:w="2830" w:type="dxa"/>
          </w:tcPr>
          <w:p w:rsidR="006F3BB8" w:rsidRPr="006565F7" w:rsidRDefault="006F3BB8" w:rsidP="009F43FD">
            <w:pPr>
              <w:spacing w:before="240"/>
              <w:rPr>
                <w:rFonts w:ascii="Times New Roman" w:hAnsi="Times New Roman" w:cs="Times New Roman"/>
                <w:b/>
                <w:bCs/>
                <w:i/>
                <w:iCs/>
                <w:sz w:val="19"/>
                <w:szCs w:val="19"/>
              </w:rPr>
            </w:pPr>
            <w:r w:rsidRPr="006565F7">
              <w:rPr>
                <w:rFonts w:ascii="Times New Roman" w:hAnsi="Times New Roman" w:cs="Times New Roman"/>
                <w:b/>
                <w:bCs/>
                <w:i/>
                <w:iCs/>
                <w:sz w:val="19"/>
                <w:szCs w:val="19"/>
              </w:rPr>
              <w:t>Address for correspondence</w:t>
            </w:r>
            <w:r w:rsidRPr="006565F7">
              <w:rPr>
                <w:rFonts w:ascii="Times New Roman" w:hAnsi="Times New Roman" w:cs="Times New Roman"/>
                <w:i/>
                <w:iCs/>
                <w:sz w:val="19"/>
                <w:szCs w:val="19"/>
              </w:rPr>
              <w:t>:</w:t>
            </w:r>
          </w:p>
          <w:p w:rsidR="006F3BB8" w:rsidRPr="006565F7" w:rsidRDefault="00276474" w:rsidP="009F43FD">
            <w:pPr>
              <w:spacing w:before="240"/>
              <w:rPr>
                <w:rFonts w:ascii="Times New Roman" w:hAnsi="Times New Roman" w:cs="Times New Roman"/>
                <w:i/>
                <w:iCs/>
                <w:sz w:val="19"/>
                <w:szCs w:val="19"/>
              </w:rPr>
            </w:pPr>
            <w:r>
              <w:rPr>
                <w:rFonts w:ascii="Times New Roman" w:hAnsi="Times New Roman" w:cs="Times New Roman"/>
                <w:i/>
                <w:iCs/>
                <w:sz w:val="19"/>
                <w:szCs w:val="19"/>
                <w:vertAlign w:val="superscript"/>
              </w:rPr>
              <w:t>*</w:t>
            </w:r>
            <w:r w:rsidR="006F3BB8" w:rsidRPr="006565F7">
              <w:rPr>
                <w:rFonts w:ascii="Times New Roman" w:hAnsi="Times New Roman" w:cs="Times New Roman"/>
                <w:i/>
                <w:iCs/>
                <w:sz w:val="19"/>
                <w:szCs w:val="19"/>
              </w:rPr>
              <w:t xml:space="preserve">Professor </w:t>
            </w:r>
            <w:r w:rsidR="006F3BB8">
              <w:rPr>
                <w:rFonts w:ascii="Times New Roman" w:hAnsi="Times New Roman" w:cs="Times New Roman"/>
                <w:i/>
                <w:iCs/>
                <w:sz w:val="19"/>
                <w:szCs w:val="19"/>
              </w:rPr>
              <w:t>and head</w:t>
            </w:r>
          </w:p>
          <w:p w:rsidR="006F3BB8" w:rsidRPr="006565F7" w:rsidRDefault="006F3BB8" w:rsidP="009F43FD">
            <w:pPr>
              <w:rPr>
                <w:rFonts w:ascii="Times New Roman" w:hAnsi="Times New Roman" w:cs="Times New Roman"/>
                <w:i/>
                <w:iCs/>
                <w:sz w:val="19"/>
                <w:szCs w:val="19"/>
              </w:rPr>
            </w:pPr>
            <w:r w:rsidRPr="006565F7">
              <w:rPr>
                <w:rFonts w:ascii="Times New Roman" w:hAnsi="Times New Roman" w:cs="Times New Roman"/>
                <w:i/>
                <w:iCs/>
                <w:sz w:val="19"/>
                <w:szCs w:val="19"/>
              </w:rPr>
              <w:t>(Corresponding author)</w:t>
            </w:r>
          </w:p>
          <w:p w:rsidR="006F3BB8" w:rsidRPr="006565F7" w:rsidRDefault="006F3BB8" w:rsidP="009F43FD">
            <w:pPr>
              <w:rPr>
                <w:rFonts w:ascii="Times New Roman" w:hAnsi="Times New Roman" w:cs="Times New Roman"/>
                <w:i/>
                <w:iCs/>
                <w:sz w:val="19"/>
                <w:szCs w:val="19"/>
              </w:rPr>
            </w:pPr>
            <w:r w:rsidRPr="006565F7">
              <w:rPr>
                <w:rFonts w:ascii="Times New Roman" w:hAnsi="Times New Roman" w:cs="Times New Roman"/>
                <w:i/>
                <w:iCs/>
                <w:sz w:val="19"/>
                <w:szCs w:val="19"/>
              </w:rPr>
              <w:t>Forensic Medicine &amp; Toxicology</w:t>
            </w:r>
          </w:p>
          <w:p w:rsidR="00276474" w:rsidRPr="002E2E50" w:rsidRDefault="00276474" w:rsidP="009F43FD">
            <w:pPr>
              <w:rPr>
                <w:rFonts w:ascii="Times New Roman" w:hAnsi="Times New Roman" w:cs="Times New Roman"/>
                <w:i/>
                <w:iCs/>
                <w:sz w:val="19"/>
                <w:szCs w:val="19"/>
                <w:highlight w:val="yellow"/>
              </w:rPr>
            </w:pPr>
            <w:proofErr w:type="spellStart"/>
            <w:r w:rsidRPr="002E2E50">
              <w:rPr>
                <w:rFonts w:ascii="Times New Roman" w:hAnsi="Times New Roman" w:cs="Times New Roman"/>
                <w:i/>
                <w:iCs/>
                <w:sz w:val="19"/>
                <w:szCs w:val="19"/>
                <w:highlight w:val="yellow"/>
              </w:rPr>
              <w:t>Affiliation:</w:t>
            </w:r>
            <w:r w:rsidR="005C36FD">
              <w:rPr>
                <w:rFonts w:ascii="Times New Roman" w:hAnsi="Times New Roman" w:cs="Times New Roman"/>
                <w:i/>
                <w:iCs/>
                <w:sz w:val="19"/>
                <w:szCs w:val="19"/>
                <w:highlight w:val="yellow"/>
              </w:rPr>
              <w:t>SCB</w:t>
            </w:r>
            <w:proofErr w:type="spellEnd"/>
            <w:r w:rsidR="005C36FD">
              <w:rPr>
                <w:rFonts w:ascii="Times New Roman" w:hAnsi="Times New Roman" w:cs="Times New Roman"/>
                <w:i/>
                <w:iCs/>
                <w:sz w:val="19"/>
                <w:szCs w:val="19"/>
                <w:highlight w:val="yellow"/>
              </w:rPr>
              <w:t xml:space="preserve"> MCH Cuttack</w:t>
            </w:r>
          </w:p>
          <w:p w:rsidR="006F3BB8" w:rsidRPr="002E2E50" w:rsidRDefault="002E2E50" w:rsidP="009F43FD">
            <w:pPr>
              <w:rPr>
                <w:rFonts w:ascii="Times New Roman" w:hAnsi="Times New Roman" w:cs="Times New Roman"/>
                <w:i/>
                <w:iCs/>
                <w:sz w:val="19"/>
                <w:szCs w:val="19"/>
                <w:highlight w:val="yellow"/>
              </w:rPr>
            </w:pPr>
            <w:proofErr w:type="spellStart"/>
            <w:r w:rsidRPr="002E2E50">
              <w:rPr>
                <w:rFonts w:ascii="Times New Roman" w:hAnsi="Times New Roman" w:cs="Times New Roman"/>
                <w:i/>
                <w:iCs/>
                <w:sz w:val="19"/>
                <w:szCs w:val="19"/>
                <w:highlight w:val="yellow"/>
              </w:rPr>
              <w:t>Address:</w:t>
            </w:r>
            <w:r w:rsidR="007E0979">
              <w:rPr>
                <w:rFonts w:ascii="Times New Roman" w:hAnsi="Times New Roman" w:cs="Times New Roman"/>
                <w:i/>
                <w:iCs/>
                <w:sz w:val="19"/>
                <w:szCs w:val="19"/>
                <w:highlight w:val="yellow"/>
              </w:rPr>
              <w:t>Plot</w:t>
            </w:r>
            <w:proofErr w:type="spellEnd"/>
            <w:r w:rsidR="007E0979">
              <w:rPr>
                <w:rFonts w:ascii="Times New Roman" w:hAnsi="Times New Roman" w:cs="Times New Roman"/>
                <w:i/>
                <w:iCs/>
                <w:sz w:val="19"/>
                <w:szCs w:val="19"/>
                <w:highlight w:val="yellow"/>
              </w:rPr>
              <w:t xml:space="preserve"> 1279, </w:t>
            </w:r>
            <w:proofErr w:type="spellStart"/>
            <w:r w:rsidR="007E0979">
              <w:rPr>
                <w:rFonts w:ascii="Times New Roman" w:hAnsi="Times New Roman" w:cs="Times New Roman"/>
                <w:i/>
                <w:iCs/>
                <w:sz w:val="19"/>
                <w:szCs w:val="19"/>
                <w:highlight w:val="yellow"/>
              </w:rPr>
              <w:t>Nayapalli</w:t>
            </w:r>
            <w:proofErr w:type="spellEnd"/>
            <w:r w:rsidR="007E0979">
              <w:rPr>
                <w:rFonts w:ascii="Times New Roman" w:hAnsi="Times New Roman" w:cs="Times New Roman"/>
                <w:i/>
                <w:iCs/>
                <w:sz w:val="19"/>
                <w:szCs w:val="19"/>
                <w:highlight w:val="yellow"/>
              </w:rPr>
              <w:t xml:space="preserve">, Bhubaneswar, </w:t>
            </w:r>
            <w:proofErr w:type="spellStart"/>
            <w:r w:rsidR="007E0979">
              <w:rPr>
                <w:rFonts w:ascii="Times New Roman" w:hAnsi="Times New Roman" w:cs="Times New Roman"/>
                <w:i/>
                <w:iCs/>
                <w:sz w:val="19"/>
                <w:szCs w:val="19"/>
                <w:highlight w:val="yellow"/>
              </w:rPr>
              <w:t>Odisha</w:t>
            </w:r>
            <w:proofErr w:type="spellEnd"/>
          </w:p>
          <w:p w:rsidR="006F3BB8" w:rsidRPr="002E2E50" w:rsidRDefault="006F3BB8" w:rsidP="009F43FD">
            <w:pPr>
              <w:rPr>
                <w:rFonts w:ascii="Times New Roman" w:hAnsi="Times New Roman" w:cs="Times New Roman"/>
                <w:i/>
                <w:iCs/>
                <w:sz w:val="19"/>
                <w:szCs w:val="19"/>
                <w:highlight w:val="yellow"/>
              </w:rPr>
            </w:pPr>
            <w:r w:rsidRPr="002E2E50">
              <w:rPr>
                <w:rFonts w:ascii="Times New Roman" w:hAnsi="Times New Roman" w:cs="Times New Roman"/>
                <w:b/>
                <w:bCs/>
                <w:i/>
                <w:iCs/>
                <w:sz w:val="19"/>
                <w:szCs w:val="19"/>
                <w:highlight w:val="yellow"/>
              </w:rPr>
              <w:t>Mobile:</w:t>
            </w:r>
            <w:r w:rsidR="007E0979" w:rsidRPr="007E0979">
              <w:rPr>
                <w:rFonts w:ascii="Times New Roman" w:hAnsi="Times New Roman" w:cs="Times New Roman"/>
                <w:bCs/>
                <w:i/>
                <w:iCs/>
                <w:sz w:val="19"/>
                <w:szCs w:val="19"/>
                <w:highlight w:val="yellow"/>
              </w:rPr>
              <w:t>9861535036</w:t>
            </w:r>
            <w:r w:rsidRPr="007E0979">
              <w:rPr>
                <w:rFonts w:ascii="Times New Roman" w:hAnsi="Times New Roman" w:cs="Times New Roman"/>
                <w:bCs/>
                <w:i/>
                <w:iCs/>
                <w:sz w:val="19"/>
                <w:szCs w:val="19"/>
                <w:highlight w:val="yellow"/>
              </w:rPr>
              <w:t xml:space="preserve"> </w:t>
            </w:r>
          </w:p>
          <w:p w:rsidR="006F3BB8" w:rsidRPr="007E0979" w:rsidRDefault="006F3BB8" w:rsidP="009F43FD">
            <w:pPr>
              <w:rPr>
                <w:rFonts w:ascii="Times New Roman" w:hAnsi="Times New Roman" w:cs="Times New Roman"/>
                <w:i/>
                <w:iCs/>
                <w:sz w:val="19"/>
                <w:szCs w:val="19"/>
                <w:highlight w:val="yellow"/>
              </w:rPr>
            </w:pPr>
            <w:r w:rsidRPr="002E2E50">
              <w:rPr>
                <w:rFonts w:ascii="Times New Roman" w:hAnsi="Times New Roman" w:cs="Times New Roman"/>
                <w:b/>
                <w:bCs/>
                <w:i/>
                <w:iCs/>
                <w:sz w:val="19"/>
                <w:szCs w:val="19"/>
                <w:highlight w:val="yellow"/>
              </w:rPr>
              <w:t xml:space="preserve">Email: </w:t>
            </w:r>
            <w:r w:rsidR="007E0979">
              <w:rPr>
                <w:rFonts w:ascii="Times New Roman" w:hAnsi="Times New Roman" w:cs="Times New Roman"/>
                <w:bCs/>
                <w:i/>
                <w:iCs/>
                <w:sz w:val="19"/>
                <w:szCs w:val="19"/>
                <w:highlight w:val="yellow"/>
              </w:rPr>
              <w:t>geetasahu2004@gmail.com</w:t>
            </w:r>
          </w:p>
          <w:p w:rsidR="006F3BB8" w:rsidRPr="006565F7" w:rsidRDefault="006F3BB8" w:rsidP="009F43FD">
            <w:pPr>
              <w:rPr>
                <w:rFonts w:ascii="Times New Roman" w:hAnsi="Times New Roman" w:cs="Times New Roman"/>
                <w:b/>
                <w:bCs/>
                <w:i/>
                <w:iCs/>
                <w:sz w:val="19"/>
                <w:szCs w:val="19"/>
              </w:rPr>
            </w:pPr>
            <w:r w:rsidRPr="002E2E50">
              <w:rPr>
                <w:rFonts w:ascii="Times New Roman" w:hAnsi="Times New Roman" w:cs="Times New Roman"/>
                <w:b/>
                <w:bCs/>
                <w:i/>
                <w:iCs/>
                <w:sz w:val="19"/>
                <w:szCs w:val="19"/>
                <w:highlight w:val="yellow"/>
              </w:rPr>
              <w:t>ORCID:</w:t>
            </w:r>
            <w:r w:rsidRPr="006565F7">
              <w:rPr>
                <w:rFonts w:ascii="Times New Roman" w:hAnsi="Times New Roman" w:cs="Times New Roman"/>
                <w:i/>
                <w:iCs/>
                <w:sz w:val="19"/>
                <w:szCs w:val="19"/>
              </w:rPr>
              <w:t xml:space="preserve"> </w:t>
            </w:r>
            <w:r w:rsidR="00765AD3">
              <w:rPr>
                <w:rFonts w:ascii="Times New Roman" w:hAnsi="Times New Roman" w:cs="Times New Roman"/>
                <w:i/>
                <w:iCs/>
                <w:sz w:val="19"/>
                <w:szCs w:val="19"/>
              </w:rPr>
              <w:t>0000 0002 0277 5489</w:t>
            </w:r>
          </w:p>
          <w:p w:rsidR="006F3BB8" w:rsidRPr="006565F7" w:rsidRDefault="006F3BB8" w:rsidP="009F43FD">
            <w:pPr>
              <w:jc w:val="both"/>
              <w:rPr>
                <w:rFonts w:ascii="Times New Roman" w:hAnsi="Times New Roman" w:cs="Times New Roman"/>
                <w:b/>
                <w:bCs/>
                <w:i/>
                <w:iCs/>
                <w:sz w:val="19"/>
                <w:szCs w:val="19"/>
              </w:rPr>
            </w:pPr>
          </w:p>
          <w:p w:rsidR="005C36FD" w:rsidRDefault="005C36FD" w:rsidP="009F43FD">
            <w:pPr>
              <w:jc w:val="both"/>
              <w:rPr>
                <w:rFonts w:ascii="Times New Roman" w:hAnsi="Times New Roman" w:cs="Times New Roman"/>
                <w:bCs/>
                <w:i/>
                <w:iCs/>
                <w:sz w:val="19"/>
                <w:szCs w:val="19"/>
              </w:rPr>
            </w:pPr>
            <w:r>
              <w:rPr>
                <w:rFonts w:ascii="Times New Roman" w:hAnsi="Times New Roman" w:cs="Times New Roman"/>
                <w:bCs/>
                <w:i/>
                <w:iCs/>
                <w:sz w:val="19"/>
                <w:szCs w:val="19"/>
              </w:rPr>
              <w:t xml:space="preserve">Co author: Dr </w:t>
            </w:r>
            <w:proofErr w:type="spellStart"/>
            <w:r>
              <w:rPr>
                <w:rFonts w:ascii="Times New Roman" w:hAnsi="Times New Roman" w:cs="Times New Roman"/>
                <w:bCs/>
                <w:i/>
                <w:iCs/>
                <w:sz w:val="19"/>
                <w:szCs w:val="19"/>
              </w:rPr>
              <w:t>Satyakam</w:t>
            </w:r>
            <w:proofErr w:type="spellEnd"/>
            <w:r>
              <w:rPr>
                <w:rFonts w:ascii="Times New Roman" w:hAnsi="Times New Roman" w:cs="Times New Roman"/>
                <w:bCs/>
                <w:i/>
                <w:iCs/>
                <w:sz w:val="19"/>
                <w:szCs w:val="19"/>
              </w:rPr>
              <w:t xml:space="preserve"> Jena, Associate Professor,</w:t>
            </w:r>
          </w:p>
          <w:p w:rsidR="006F3BB8" w:rsidRPr="005C36FD" w:rsidRDefault="005C36FD" w:rsidP="009F43FD">
            <w:pPr>
              <w:jc w:val="both"/>
              <w:rPr>
                <w:rFonts w:ascii="Times New Roman" w:hAnsi="Times New Roman" w:cs="Times New Roman"/>
                <w:bCs/>
                <w:i/>
                <w:iCs/>
                <w:sz w:val="19"/>
                <w:szCs w:val="19"/>
              </w:rPr>
            </w:pPr>
            <w:proofErr w:type="spellStart"/>
            <w:r>
              <w:rPr>
                <w:rFonts w:ascii="Times New Roman" w:hAnsi="Times New Roman" w:cs="Times New Roman"/>
                <w:bCs/>
                <w:i/>
                <w:iCs/>
                <w:sz w:val="19"/>
                <w:szCs w:val="19"/>
              </w:rPr>
              <w:t>FMT,KIIMS,Bhubaneswar</w:t>
            </w:r>
            <w:proofErr w:type="spellEnd"/>
          </w:p>
          <w:p w:rsidR="006F3BB8" w:rsidRPr="006565F7" w:rsidRDefault="006F3BB8" w:rsidP="009F43FD">
            <w:pPr>
              <w:jc w:val="both"/>
              <w:rPr>
                <w:rFonts w:ascii="Times New Roman" w:hAnsi="Times New Roman" w:cs="Times New Roman"/>
                <w:i/>
                <w:iCs/>
                <w:sz w:val="19"/>
                <w:szCs w:val="19"/>
                <w:lang w:val="en-US"/>
              </w:rPr>
            </w:pPr>
            <w:r w:rsidRPr="006565F7">
              <w:rPr>
                <w:rFonts w:ascii="Times New Roman" w:hAnsi="Times New Roman" w:cs="Times New Roman"/>
                <w:i/>
                <w:iCs/>
                <w:sz w:val="19"/>
                <w:szCs w:val="19"/>
              </w:rPr>
              <w:t xml:space="preserve">Received: </w:t>
            </w:r>
          </w:p>
          <w:p w:rsidR="006F3BB8" w:rsidRPr="006565F7" w:rsidRDefault="006F3BB8" w:rsidP="009F43FD">
            <w:pPr>
              <w:rPr>
                <w:rFonts w:ascii="Times New Roman" w:hAnsi="Times New Roman" w:cs="Times New Roman"/>
                <w:i/>
                <w:iCs/>
                <w:sz w:val="19"/>
                <w:szCs w:val="19"/>
              </w:rPr>
            </w:pPr>
            <w:r>
              <w:rPr>
                <w:rFonts w:ascii="Times New Roman" w:hAnsi="Times New Roman" w:cs="Times New Roman"/>
                <w:i/>
                <w:iCs/>
                <w:sz w:val="19"/>
                <w:szCs w:val="19"/>
              </w:rPr>
              <w:t>Revised:</w:t>
            </w:r>
          </w:p>
          <w:p w:rsidR="006F3BB8" w:rsidRPr="006565F7" w:rsidRDefault="006F3BB8" w:rsidP="009F43FD">
            <w:pPr>
              <w:rPr>
                <w:rFonts w:ascii="Times New Roman" w:hAnsi="Times New Roman" w:cs="Times New Roman"/>
                <w:i/>
                <w:iCs/>
                <w:sz w:val="19"/>
                <w:szCs w:val="19"/>
              </w:rPr>
            </w:pPr>
            <w:r w:rsidRPr="006565F7">
              <w:rPr>
                <w:rFonts w:ascii="Times New Roman" w:hAnsi="Times New Roman" w:cs="Times New Roman"/>
                <w:i/>
                <w:iCs/>
                <w:sz w:val="19"/>
                <w:szCs w:val="19"/>
              </w:rPr>
              <w:t xml:space="preserve">Editorial approval: </w:t>
            </w:r>
          </w:p>
          <w:p w:rsidR="006F3BB8" w:rsidRPr="006565F7" w:rsidRDefault="006F3BB8" w:rsidP="009F43FD">
            <w:pPr>
              <w:rPr>
                <w:rFonts w:ascii="Times New Roman" w:hAnsi="Times New Roman" w:cs="Times New Roman"/>
                <w:i/>
                <w:iCs/>
                <w:sz w:val="19"/>
                <w:szCs w:val="19"/>
              </w:rPr>
            </w:pPr>
            <w:r w:rsidRPr="006565F7">
              <w:rPr>
                <w:rFonts w:ascii="Times New Roman" w:hAnsi="Times New Roman" w:cs="Times New Roman"/>
                <w:i/>
                <w:iCs/>
                <w:sz w:val="19"/>
                <w:szCs w:val="19"/>
              </w:rPr>
              <w:t xml:space="preserve">Checked for plagiarism: </w:t>
            </w:r>
          </w:p>
          <w:p w:rsidR="006F3BB8" w:rsidRPr="006565F7" w:rsidRDefault="006F3BB8" w:rsidP="009F43FD">
            <w:pPr>
              <w:rPr>
                <w:rFonts w:ascii="Times New Roman" w:hAnsi="Times New Roman" w:cs="Times New Roman"/>
                <w:i/>
                <w:iCs/>
                <w:sz w:val="19"/>
                <w:szCs w:val="19"/>
              </w:rPr>
            </w:pPr>
            <w:r w:rsidRPr="006565F7">
              <w:rPr>
                <w:rFonts w:ascii="Times New Roman" w:hAnsi="Times New Roman" w:cs="Times New Roman"/>
                <w:i/>
                <w:iCs/>
                <w:sz w:val="19"/>
                <w:szCs w:val="19"/>
              </w:rPr>
              <w:t xml:space="preserve">Peer-reviewed article: </w:t>
            </w:r>
          </w:p>
          <w:p w:rsidR="006F3BB8" w:rsidRPr="009467D7" w:rsidRDefault="006F3BB8" w:rsidP="009F43FD">
            <w:pPr>
              <w:jc w:val="both"/>
              <w:rPr>
                <w:rFonts w:ascii="Times New Roman" w:hAnsi="Times New Roman" w:cs="Times New Roman"/>
                <w:b/>
                <w:bCs/>
                <w:i/>
                <w:iCs/>
                <w:sz w:val="20"/>
                <w:szCs w:val="20"/>
              </w:rPr>
            </w:pPr>
            <w:r w:rsidRPr="006565F7">
              <w:rPr>
                <w:rFonts w:ascii="Times New Roman" w:hAnsi="Times New Roman" w:cs="Times New Roman"/>
                <w:i/>
                <w:iCs/>
                <w:sz w:val="19"/>
                <w:szCs w:val="19"/>
              </w:rPr>
              <w:t>Editor approved:</w:t>
            </w:r>
          </w:p>
        </w:tc>
        <w:tc>
          <w:tcPr>
            <w:tcW w:w="6186" w:type="dxa"/>
          </w:tcPr>
          <w:p w:rsidR="006F3BB8" w:rsidRPr="009467D7" w:rsidRDefault="006F3BB8" w:rsidP="009F43FD">
            <w:pPr>
              <w:jc w:val="both"/>
              <w:rPr>
                <w:rFonts w:ascii="Times New Roman" w:hAnsi="Times New Roman" w:cs="Times New Roman"/>
                <w:b/>
                <w:bCs/>
                <w:i/>
                <w:iCs/>
                <w:sz w:val="20"/>
                <w:szCs w:val="20"/>
              </w:rPr>
            </w:pPr>
            <w:r w:rsidRPr="009467D7">
              <w:rPr>
                <w:rFonts w:ascii="Times New Roman" w:hAnsi="Times New Roman" w:cs="Times New Roman"/>
                <w:b/>
                <w:bCs/>
                <w:i/>
                <w:iCs/>
                <w:sz w:val="20"/>
                <w:szCs w:val="20"/>
              </w:rPr>
              <w:t>ABSTRACT</w:t>
            </w:r>
          </w:p>
          <w:p w:rsidR="006F23B0" w:rsidRPr="006F23B0" w:rsidRDefault="006F23B0" w:rsidP="006F23B0">
            <w:pPr>
              <w:jc w:val="both"/>
              <w:rPr>
                <w:rFonts w:ascii="Times New Roman" w:hAnsi="Times New Roman" w:cs="Times New Roman"/>
                <w:i/>
                <w:iCs/>
                <w:sz w:val="20"/>
                <w:szCs w:val="20"/>
              </w:rPr>
            </w:pPr>
            <w:r w:rsidRPr="001A5691">
              <w:rPr>
                <w:rFonts w:ascii="Times New Roman" w:hAnsi="Times New Roman" w:cs="Times New Roman"/>
                <w:i/>
                <w:iCs/>
                <w:sz w:val="20"/>
                <w:szCs w:val="20"/>
                <w:highlight w:val="yellow"/>
              </w:rPr>
              <w:t>Consent and autonomy in the forensic examination of sexual assault victims have historically been marginalised in medico-legal practice. Global and Indian frameworks have progressively emphasised survivor rights, but impleme</w:t>
            </w:r>
            <w:r w:rsidR="007E0979">
              <w:rPr>
                <w:rFonts w:ascii="Times New Roman" w:hAnsi="Times New Roman" w:cs="Times New Roman"/>
                <w:i/>
                <w:iCs/>
                <w:sz w:val="20"/>
                <w:szCs w:val="20"/>
                <w:highlight w:val="yellow"/>
              </w:rPr>
              <w:t>ntation gaps persist. This is an attempt t</w:t>
            </w:r>
            <w:r w:rsidRPr="001A5691">
              <w:rPr>
                <w:rFonts w:ascii="Times New Roman" w:hAnsi="Times New Roman" w:cs="Times New Roman"/>
                <w:i/>
                <w:iCs/>
                <w:sz w:val="20"/>
                <w:szCs w:val="20"/>
                <w:highlight w:val="yellow"/>
              </w:rPr>
              <w:t>o trace the evolution of legal, ethical, and clinical standards regarding consent and autonomy in sexual assault forensic examinations, analyse current gaps in India, and recommend reforms aligned with international human rights and forensic medicine be</w:t>
            </w:r>
            <w:r w:rsidR="007E0979">
              <w:rPr>
                <w:rFonts w:ascii="Times New Roman" w:hAnsi="Times New Roman" w:cs="Times New Roman"/>
                <w:i/>
                <w:iCs/>
                <w:sz w:val="20"/>
                <w:szCs w:val="20"/>
                <w:highlight w:val="yellow"/>
              </w:rPr>
              <w:t>st practices.</w:t>
            </w:r>
            <w:r w:rsidRPr="001A5691">
              <w:rPr>
                <w:rFonts w:ascii="Times New Roman" w:hAnsi="Times New Roman" w:cs="Times New Roman"/>
                <w:i/>
                <w:iCs/>
                <w:sz w:val="20"/>
                <w:szCs w:val="20"/>
                <w:highlight w:val="yellow"/>
              </w:rPr>
              <w:t xml:space="preserve"> Narrative review of legal statutes, case law, medico-legal guidelines from India and selected internatio</w:t>
            </w:r>
            <w:r w:rsidR="007E0979">
              <w:rPr>
                <w:rFonts w:ascii="Times New Roman" w:hAnsi="Times New Roman" w:cs="Times New Roman"/>
                <w:i/>
                <w:iCs/>
                <w:sz w:val="20"/>
                <w:szCs w:val="20"/>
                <w:highlight w:val="yellow"/>
              </w:rPr>
              <w:t>nal jurisdictions (UK, US, WHO) was done,</w:t>
            </w:r>
            <w:r w:rsidRPr="001A5691">
              <w:rPr>
                <w:rFonts w:ascii="Times New Roman" w:hAnsi="Times New Roman" w:cs="Times New Roman"/>
                <w:i/>
                <w:iCs/>
                <w:sz w:val="20"/>
                <w:szCs w:val="20"/>
                <w:highlight w:val="yellow"/>
              </w:rPr>
              <w:t xml:space="preserve"> supported by forensic audit data, human rights reports, and</w:t>
            </w:r>
            <w:r w:rsidR="007E0979">
              <w:rPr>
                <w:rFonts w:ascii="Times New Roman" w:hAnsi="Times New Roman" w:cs="Times New Roman"/>
                <w:i/>
                <w:iCs/>
                <w:sz w:val="20"/>
                <w:szCs w:val="20"/>
                <w:highlight w:val="yellow"/>
              </w:rPr>
              <w:t xml:space="preserve"> scholarly literature. It was observed that t</w:t>
            </w:r>
            <w:r w:rsidRPr="001A5691">
              <w:rPr>
                <w:rFonts w:ascii="Times New Roman" w:hAnsi="Times New Roman" w:cs="Times New Roman"/>
                <w:i/>
                <w:iCs/>
                <w:sz w:val="20"/>
                <w:szCs w:val="20"/>
                <w:highlight w:val="yellow"/>
              </w:rPr>
              <w:t xml:space="preserve">he principle of informed consent evolved from implied or blanket consent to segmented, stage-wise processes respecting survivor autonomy. Indian legal reforms post-2012, including the Criminal Law (Amendment) Act and Ministry of Health and Family Welfare Guidelines, mandate consent at every stage. However, challenges remain in uniform implementation, training, and </w:t>
            </w:r>
            <w:r w:rsidR="003D1E40" w:rsidRPr="001A5691">
              <w:rPr>
                <w:rFonts w:ascii="Times New Roman" w:hAnsi="Times New Roman" w:cs="Times New Roman"/>
                <w:i/>
                <w:iCs/>
                <w:sz w:val="20"/>
                <w:szCs w:val="20"/>
                <w:highlight w:val="yellow"/>
              </w:rPr>
              <w:t>survivor-centred</w:t>
            </w:r>
            <w:r w:rsidRPr="001A5691">
              <w:rPr>
                <w:rFonts w:ascii="Times New Roman" w:hAnsi="Times New Roman" w:cs="Times New Roman"/>
                <w:i/>
                <w:iCs/>
                <w:sz w:val="20"/>
                <w:szCs w:val="20"/>
                <w:highlight w:val="yellow"/>
              </w:rPr>
              <w:t xml:space="preserve"> facility design.</w:t>
            </w:r>
            <w:r w:rsidR="003D1E40" w:rsidRPr="001A5691">
              <w:rPr>
                <w:rFonts w:ascii="Times New Roman" w:hAnsi="Times New Roman" w:cs="Times New Roman"/>
                <w:i/>
                <w:iCs/>
                <w:sz w:val="20"/>
                <w:szCs w:val="20"/>
                <w:highlight w:val="yellow"/>
              </w:rPr>
              <w:t xml:space="preserve"> </w:t>
            </w:r>
            <w:r w:rsidR="007E0979">
              <w:rPr>
                <w:rFonts w:ascii="Times New Roman" w:hAnsi="Times New Roman" w:cs="Times New Roman"/>
                <w:i/>
                <w:iCs/>
                <w:sz w:val="20"/>
                <w:szCs w:val="20"/>
                <w:highlight w:val="yellow"/>
              </w:rPr>
              <w:t>To conclude, r</w:t>
            </w:r>
            <w:r w:rsidRPr="001A5691">
              <w:rPr>
                <w:rFonts w:ascii="Times New Roman" w:hAnsi="Times New Roman" w:cs="Times New Roman"/>
                <w:i/>
                <w:iCs/>
                <w:sz w:val="20"/>
                <w:szCs w:val="20"/>
                <w:highlight w:val="yellow"/>
              </w:rPr>
              <w:t>espect for survivor consent and autonomy is central to ethical forensic medicine and effective criminal justice. Harmonized legal, medical, and human rights frameworks, along with institutional reforms, are essential to uphold these principles in practice.</w:t>
            </w:r>
          </w:p>
          <w:p w:rsidR="006F3BB8" w:rsidRPr="009467D7" w:rsidRDefault="006F23B0" w:rsidP="007E0979">
            <w:pPr>
              <w:jc w:val="both"/>
              <w:rPr>
                <w:rFonts w:ascii="Times New Roman" w:hAnsi="Times New Roman" w:cs="Times New Roman"/>
                <w:i/>
                <w:iCs/>
                <w:sz w:val="20"/>
                <w:szCs w:val="20"/>
              </w:rPr>
            </w:pPr>
            <w:r w:rsidRPr="006F23B0">
              <w:rPr>
                <w:rFonts w:ascii="Times New Roman" w:hAnsi="Times New Roman" w:cs="Times New Roman"/>
                <w:i/>
                <w:iCs/>
                <w:sz w:val="20"/>
                <w:szCs w:val="20"/>
              </w:rPr>
              <w:t>Keywords:</w:t>
            </w:r>
            <w:r w:rsidR="000B21E1">
              <w:rPr>
                <w:rFonts w:ascii="Times New Roman" w:hAnsi="Times New Roman" w:cs="Times New Roman"/>
                <w:i/>
                <w:iCs/>
                <w:sz w:val="20"/>
                <w:szCs w:val="20"/>
              </w:rPr>
              <w:t xml:space="preserve"> </w:t>
            </w:r>
            <w:r w:rsidRPr="006F23B0">
              <w:rPr>
                <w:rFonts w:ascii="Times New Roman" w:hAnsi="Times New Roman" w:cs="Times New Roman"/>
                <w:i/>
                <w:iCs/>
                <w:sz w:val="20"/>
                <w:szCs w:val="20"/>
              </w:rPr>
              <w:t>Consent, autonomy, forensic examination, sexual assa</w:t>
            </w:r>
            <w:r w:rsidR="007E0979">
              <w:rPr>
                <w:rFonts w:ascii="Times New Roman" w:hAnsi="Times New Roman" w:cs="Times New Roman"/>
                <w:i/>
                <w:iCs/>
                <w:sz w:val="20"/>
                <w:szCs w:val="20"/>
              </w:rPr>
              <w:t>ult, BNSS Section 184</w:t>
            </w:r>
            <w:r w:rsidRPr="006F23B0">
              <w:rPr>
                <w:rFonts w:ascii="Times New Roman" w:hAnsi="Times New Roman" w:cs="Times New Roman"/>
                <w:i/>
                <w:iCs/>
                <w:sz w:val="20"/>
                <w:szCs w:val="20"/>
              </w:rPr>
              <w:t>.</w:t>
            </w:r>
          </w:p>
        </w:tc>
      </w:tr>
      <w:tr w:rsidR="006F3BB8" w:rsidRPr="00B85B12" w:rsidTr="009F43FD">
        <w:tc>
          <w:tcPr>
            <w:tcW w:w="9016" w:type="dxa"/>
            <w:gridSpan w:val="2"/>
          </w:tcPr>
          <w:p w:rsidR="006F3BB8" w:rsidRPr="00B85B12" w:rsidRDefault="006F3BB8" w:rsidP="009F43FD">
            <w:pPr>
              <w:jc w:val="both"/>
              <w:rPr>
                <w:rFonts w:ascii="Times New Roman" w:hAnsi="Times New Roman" w:cs="Times New Roman"/>
                <w:b/>
                <w:bCs/>
                <w:sz w:val="22"/>
                <w:szCs w:val="22"/>
              </w:rPr>
            </w:pPr>
            <w:r w:rsidRPr="009467D7">
              <w:rPr>
                <w:rFonts w:ascii="Times New Roman" w:hAnsi="Times New Roman" w:cs="Times New Roman"/>
                <w:b/>
                <w:bCs/>
                <w:i/>
                <w:iCs/>
                <w:sz w:val="20"/>
                <w:szCs w:val="20"/>
              </w:rPr>
              <w:t>Cite this article</w:t>
            </w:r>
            <w:r w:rsidRPr="009467D7">
              <w:rPr>
                <w:rFonts w:ascii="Times New Roman" w:hAnsi="Times New Roman" w:cs="Times New Roman"/>
                <w:i/>
                <w:iCs/>
                <w:sz w:val="20"/>
                <w:szCs w:val="20"/>
              </w:rPr>
              <w:t>:</w:t>
            </w:r>
            <w:r w:rsidRPr="009467D7">
              <w:rPr>
                <w:rFonts w:ascii="Times New Roman" w:hAnsi="Times New Roman" w:cs="Times New Roman"/>
                <w:sz w:val="20"/>
                <w:szCs w:val="20"/>
              </w:rPr>
              <w:t xml:space="preserve"> </w:t>
            </w:r>
            <w:r w:rsidR="006972BB" w:rsidRPr="000B21E1">
              <w:rPr>
                <w:rFonts w:ascii="Times New Roman" w:hAnsi="Times New Roman" w:cs="Times New Roman"/>
                <w:i/>
                <w:iCs/>
                <w:sz w:val="20"/>
                <w:szCs w:val="20"/>
              </w:rPr>
              <w:t>Sahu G</w:t>
            </w:r>
            <w:r w:rsidRPr="000B21E1">
              <w:rPr>
                <w:rFonts w:ascii="Times New Roman" w:hAnsi="Times New Roman" w:cs="Times New Roman"/>
                <w:i/>
                <w:iCs/>
                <w:sz w:val="20"/>
                <w:szCs w:val="20"/>
                <w:lang w:val="en-US"/>
              </w:rPr>
              <w:t xml:space="preserve">. </w:t>
            </w:r>
            <w:r w:rsidR="000B21E1" w:rsidRPr="000B21E1">
              <w:rPr>
                <w:rFonts w:ascii="Times New Roman" w:hAnsi="Times New Roman" w:cs="Times New Roman"/>
                <w:i/>
                <w:iCs/>
                <w:sz w:val="20"/>
                <w:szCs w:val="20"/>
                <w:lang w:val="en-US"/>
              </w:rPr>
              <w:t>Evolution of consent and autonomy in forensic examination of sexual assault victims: a legal, ethical, and clinical perspective</w:t>
            </w:r>
            <w:r w:rsidRPr="000B21E1">
              <w:rPr>
                <w:rFonts w:ascii="Times New Roman" w:hAnsi="Times New Roman" w:cs="Times New Roman"/>
                <w:i/>
                <w:iCs/>
                <w:sz w:val="20"/>
                <w:szCs w:val="20"/>
                <w:lang w:val="en-US"/>
              </w:rPr>
              <w:t xml:space="preserve">. </w:t>
            </w:r>
            <w:r w:rsidRPr="000B21E1">
              <w:rPr>
                <w:rStyle w:val="Emphasis"/>
                <w:rFonts w:ascii="Times New Roman" w:hAnsi="Times New Roman" w:cs="Times New Roman"/>
                <w:sz w:val="20"/>
                <w:szCs w:val="20"/>
              </w:rPr>
              <w:t>Int J Health Res Medico Leg Prae</w:t>
            </w:r>
            <w:r w:rsidRPr="000B21E1">
              <w:rPr>
                <w:rStyle w:val="Emphasis"/>
                <w:rFonts w:ascii="Times New Roman" w:hAnsi="Times New Roman" w:cs="Times New Roman"/>
                <w:i w:val="0"/>
                <w:iCs w:val="0"/>
                <w:sz w:val="20"/>
                <w:szCs w:val="20"/>
              </w:rPr>
              <w:t xml:space="preserve"> </w:t>
            </w:r>
            <w:r w:rsidRPr="000B21E1">
              <w:rPr>
                <w:rStyle w:val="Emphasis"/>
                <w:rFonts w:ascii="Times New Roman" w:hAnsi="Times New Roman" w:cs="Times New Roman"/>
                <w:sz w:val="20"/>
                <w:szCs w:val="20"/>
              </w:rPr>
              <w:t>2025</w:t>
            </w:r>
            <w:r w:rsidRPr="000B21E1">
              <w:rPr>
                <w:rStyle w:val="Emphasis"/>
                <w:rFonts w:ascii="Times New Roman" w:hAnsi="Times New Roman" w:cs="Times New Roman"/>
                <w:i w:val="0"/>
                <w:iCs w:val="0"/>
                <w:sz w:val="20"/>
                <w:szCs w:val="20"/>
              </w:rPr>
              <w:t xml:space="preserve"> </w:t>
            </w:r>
            <w:r w:rsidRPr="000B21E1">
              <w:rPr>
                <w:rStyle w:val="Emphasis"/>
                <w:rFonts w:ascii="Times New Roman" w:hAnsi="Times New Roman" w:cs="Times New Roman"/>
                <w:sz w:val="20"/>
                <w:szCs w:val="20"/>
              </w:rPr>
              <w:t>July-Dec</w:t>
            </w:r>
            <w:proofErr w:type="gramStart"/>
            <w:r w:rsidRPr="000B21E1">
              <w:rPr>
                <w:rStyle w:val="Emphasis"/>
                <w:rFonts w:ascii="Times New Roman" w:hAnsi="Times New Roman" w:cs="Times New Roman"/>
                <w:sz w:val="20"/>
                <w:szCs w:val="20"/>
              </w:rPr>
              <w:t>;11</w:t>
            </w:r>
            <w:proofErr w:type="gramEnd"/>
            <w:r w:rsidRPr="000B21E1">
              <w:rPr>
                <w:rStyle w:val="Emphasis"/>
                <w:rFonts w:ascii="Times New Roman" w:hAnsi="Times New Roman" w:cs="Times New Roman"/>
                <w:sz w:val="20"/>
                <w:szCs w:val="20"/>
              </w:rPr>
              <w:t>(2):x-y. Doi:</w:t>
            </w:r>
          </w:p>
        </w:tc>
      </w:tr>
    </w:tbl>
    <w:p w:rsidR="00E45A16" w:rsidRDefault="008E6605" w:rsidP="008E6605">
      <w:pPr>
        <w:spacing w:before="100" w:beforeAutospacing="1" w:after="100" w:afterAutospacing="1" w:line="240" w:lineRule="auto"/>
        <w:jc w:val="both"/>
        <w:rPr>
          <w:rFonts w:ascii="Times New Roman" w:eastAsia="Times New Roman" w:hAnsi="Times New Roman" w:cs="Times New Roman"/>
          <w:b/>
          <w:bCs/>
          <w:sz w:val="24"/>
          <w:szCs w:val="24"/>
        </w:rPr>
      </w:pPr>
      <w:r w:rsidRPr="008E6605">
        <w:rPr>
          <w:rFonts w:ascii="Times New Roman" w:eastAsia="Times New Roman" w:hAnsi="Times New Roman" w:cs="Times New Roman"/>
          <w:b/>
          <w:bCs/>
          <w:sz w:val="24"/>
          <w:szCs w:val="24"/>
        </w:rPr>
        <w:t>INTRODUCTION</w:t>
      </w:r>
    </w:p>
    <w:p w:rsidR="006E5795" w:rsidRDefault="00FD6F8B" w:rsidP="00E45A16">
      <w:pPr>
        <w:spacing w:before="100" w:beforeAutospacing="1" w:after="100" w:afterAutospacing="1" w:line="240" w:lineRule="auto"/>
        <w:jc w:val="both"/>
        <w:rPr>
          <w:rFonts w:ascii="Times New Roman" w:eastAsia="Times New Roman" w:hAnsi="Times New Roman" w:cs="Times New Roman"/>
          <w:sz w:val="24"/>
          <w:szCs w:val="24"/>
        </w:rPr>
      </w:pPr>
      <w:r w:rsidRPr="00FD6F8B">
        <w:rPr>
          <w:rFonts w:ascii="Times New Roman" w:eastAsia="Times New Roman" w:hAnsi="Times New Roman" w:cs="Times New Roman"/>
          <w:sz w:val="24"/>
          <w:szCs w:val="24"/>
        </w:rPr>
        <w:t xml:space="preserve">Consent and autonomy represent foundational ethical principles in medical practice, codified through international human rights law and national legal frameworks. In the context of forensic examination of sexual assault victims, these principles gain heightened importance given the vulnerability of survivors, the invasive nature of examinations, and the potential for secondary </w:t>
      </w:r>
      <w:proofErr w:type="spellStart"/>
      <w:r w:rsidRPr="00FD6F8B">
        <w:rPr>
          <w:rFonts w:ascii="Times New Roman" w:eastAsia="Times New Roman" w:hAnsi="Times New Roman" w:cs="Times New Roman"/>
          <w:sz w:val="24"/>
          <w:szCs w:val="24"/>
        </w:rPr>
        <w:t>victimisation</w:t>
      </w:r>
      <w:proofErr w:type="spellEnd"/>
      <w:r w:rsidRPr="00FD6F8B">
        <w:rPr>
          <w:rFonts w:ascii="Times New Roman" w:eastAsia="Times New Roman" w:hAnsi="Times New Roman" w:cs="Times New Roman"/>
          <w:sz w:val="24"/>
          <w:szCs w:val="24"/>
        </w:rPr>
        <w:t xml:space="preserve">. This paper reviews the evolution of consent and autonomy principles specifically in forensic examinations, with an emphasis on Indian practice and reforms following landmark cases such as the </w:t>
      </w:r>
      <w:proofErr w:type="spellStart"/>
      <w:r w:rsidRPr="00FD6F8B">
        <w:rPr>
          <w:rFonts w:ascii="Times New Roman" w:eastAsia="Times New Roman" w:hAnsi="Times New Roman" w:cs="Times New Roman"/>
          <w:sz w:val="24"/>
          <w:szCs w:val="24"/>
        </w:rPr>
        <w:t>Nirbhaya</w:t>
      </w:r>
      <w:proofErr w:type="spellEnd"/>
      <w:r w:rsidRPr="00FD6F8B">
        <w:rPr>
          <w:rFonts w:ascii="Times New Roman" w:eastAsia="Times New Roman" w:hAnsi="Times New Roman" w:cs="Times New Roman"/>
          <w:sz w:val="24"/>
          <w:szCs w:val="24"/>
        </w:rPr>
        <w:t xml:space="preserve"> incident (2012).</w:t>
      </w:r>
      <w:r w:rsidR="006518C2">
        <w:rPr>
          <w:rFonts w:ascii="Times New Roman" w:eastAsia="Times New Roman" w:hAnsi="Times New Roman" w:cs="Times New Roman"/>
          <w:sz w:val="24"/>
          <w:szCs w:val="24"/>
        </w:rPr>
        <w:t xml:space="preserve"> </w:t>
      </w:r>
      <w:r w:rsidR="006518C2" w:rsidRPr="006518C2">
        <w:rPr>
          <w:rFonts w:ascii="Times New Roman" w:hAnsi="Times New Roman" w:cs="Times New Roman"/>
          <w:sz w:val="24"/>
          <w:szCs w:val="24"/>
        </w:rPr>
        <w:t xml:space="preserve">The pressure placed on the survivor could override their ability to exercise autonomous decision-making, especially when dealing with the </w:t>
      </w:r>
      <w:r w:rsidR="006518C2">
        <w:rPr>
          <w:rFonts w:ascii="Times New Roman" w:hAnsi="Times New Roman" w:cs="Times New Roman"/>
          <w:sz w:val="24"/>
          <w:szCs w:val="24"/>
        </w:rPr>
        <w:lastRenderedPageBreak/>
        <w:t xml:space="preserve">cumulative impact of </w:t>
      </w:r>
      <w:proofErr w:type="spellStart"/>
      <w:r w:rsidR="006518C2">
        <w:rPr>
          <w:rFonts w:ascii="Times New Roman" w:hAnsi="Times New Roman" w:cs="Times New Roman"/>
          <w:sz w:val="24"/>
          <w:szCs w:val="24"/>
        </w:rPr>
        <w:t>intersec</w:t>
      </w:r>
      <w:r w:rsidR="006518C2" w:rsidRPr="006518C2">
        <w:rPr>
          <w:rFonts w:ascii="Times New Roman" w:hAnsi="Times New Roman" w:cs="Times New Roman"/>
          <w:sz w:val="24"/>
          <w:szCs w:val="24"/>
        </w:rPr>
        <w:t>tionality</w:t>
      </w:r>
      <w:proofErr w:type="spellEnd"/>
      <w:r w:rsidR="006518C2" w:rsidRPr="006518C2">
        <w:rPr>
          <w:rFonts w:ascii="Times New Roman" w:hAnsi="Times New Roman" w:cs="Times New Roman"/>
          <w:sz w:val="24"/>
          <w:szCs w:val="24"/>
        </w:rPr>
        <w:t>, for example, race, socio-economic status, and gender identity</w:t>
      </w:r>
      <w:proofErr w:type="gramStart"/>
      <w:r w:rsidR="006518C2">
        <w:rPr>
          <w:rFonts w:ascii="Times New Roman" w:hAnsi="Times New Roman" w:cs="Times New Roman"/>
          <w:sz w:val="24"/>
          <w:szCs w:val="24"/>
        </w:rPr>
        <w:t>.</w:t>
      </w:r>
      <w:r w:rsidR="00024D9F">
        <w:rPr>
          <w:rFonts w:ascii="Times New Roman" w:hAnsi="Times New Roman" w:cs="Times New Roman"/>
          <w:sz w:val="24"/>
          <w:szCs w:val="24"/>
        </w:rPr>
        <w:t>[</w:t>
      </w:r>
      <w:proofErr w:type="gramEnd"/>
      <w:r w:rsidR="00024D9F">
        <w:rPr>
          <w:rFonts w:ascii="Times New Roman" w:hAnsi="Times New Roman" w:cs="Times New Roman"/>
          <w:sz w:val="24"/>
          <w:szCs w:val="24"/>
        </w:rPr>
        <w:t>1]</w:t>
      </w:r>
    </w:p>
    <w:p w:rsidR="006E5795" w:rsidRDefault="00FD6F8B" w:rsidP="00E45A16">
      <w:pPr>
        <w:spacing w:before="100" w:beforeAutospacing="1" w:after="100" w:afterAutospacing="1" w:line="240" w:lineRule="auto"/>
        <w:jc w:val="both"/>
        <w:rPr>
          <w:rFonts w:ascii="Times New Roman" w:eastAsia="Times New Roman" w:hAnsi="Times New Roman" w:cs="Times New Roman"/>
          <w:b/>
          <w:bCs/>
          <w:sz w:val="24"/>
          <w:szCs w:val="24"/>
        </w:rPr>
      </w:pPr>
      <w:r w:rsidRPr="00FD6F8B">
        <w:rPr>
          <w:rFonts w:ascii="Times New Roman" w:eastAsia="Times New Roman" w:hAnsi="Times New Roman" w:cs="Times New Roman"/>
          <w:sz w:val="24"/>
          <w:szCs w:val="24"/>
        </w:rPr>
        <w:t>Legal and Ethical Evolution</w:t>
      </w:r>
    </w:p>
    <w:p w:rsidR="006E5795" w:rsidRDefault="00FD6F8B" w:rsidP="00E45A16">
      <w:pPr>
        <w:spacing w:before="100" w:beforeAutospacing="1" w:after="100" w:afterAutospacing="1" w:line="240" w:lineRule="auto"/>
        <w:jc w:val="both"/>
        <w:rPr>
          <w:rFonts w:ascii="Times New Roman" w:eastAsia="Times New Roman" w:hAnsi="Times New Roman" w:cs="Times New Roman"/>
          <w:b/>
          <w:bCs/>
          <w:sz w:val="24"/>
          <w:szCs w:val="24"/>
        </w:rPr>
      </w:pPr>
      <w:r w:rsidRPr="00FD6F8B">
        <w:rPr>
          <w:rFonts w:ascii="Times New Roman" w:eastAsia="Times New Roman" w:hAnsi="Times New Roman" w:cs="Times New Roman"/>
          <w:sz w:val="24"/>
          <w:szCs w:val="24"/>
        </w:rPr>
        <w:t>Historically, forensic examinations of sexual assault survivors operated under a presumption of implied consent or law-enforcement-driven compulsion. This was critiqued globally as violating bodily autonomy and human dignity.</w:t>
      </w:r>
    </w:p>
    <w:p w:rsidR="00FD6F8B" w:rsidRPr="00E45A16" w:rsidRDefault="00FD6F8B" w:rsidP="00E45A16">
      <w:pPr>
        <w:spacing w:before="100" w:beforeAutospacing="1" w:after="100" w:afterAutospacing="1" w:line="240" w:lineRule="auto"/>
        <w:jc w:val="both"/>
        <w:rPr>
          <w:rFonts w:ascii="Times New Roman" w:eastAsia="Times New Roman" w:hAnsi="Times New Roman" w:cs="Times New Roman"/>
          <w:b/>
          <w:bCs/>
          <w:sz w:val="24"/>
          <w:szCs w:val="24"/>
        </w:rPr>
      </w:pPr>
      <w:r w:rsidRPr="00FD6F8B">
        <w:rPr>
          <w:rFonts w:ascii="Times New Roman" w:eastAsia="Times New Roman" w:hAnsi="Times New Roman" w:cs="Times New Roman"/>
          <w:sz w:val="24"/>
          <w:szCs w:val="24"/>
        </w:rPr>
        <w:t>International Frameworks:</w:t>
      </w:r>
    </w:p>
    <w:p w:rsidR="00FD6F8B" w:rsidRPr="006E5795" w:rsidRDefault="00FD6F8B" w:rsidP="006E5795">
      <w:pPr>
        <w:pStyle w:val="ListParagraph"/>
        <w:numPr>
          <w:ilvl w:val="0"/>
          <w:numId w:val="19"/>
        </w:numPr>
        <w:spacing w:after="0" w:line="240" w:lineRule="auto"/>
        <w:jc w:val="both"/>
        <w:rPr>
          <w:rFonts w:ascii="Times New Roman" w:eastAsia="Times New Roman" w:hAnsi="Times New Roman" w:cs="Times New Roman"/>
          <w:sz w:val="24"/>
          <w:szCs w:val="24"/>
        </w:rPr>
      </w:pPr>
      <w:r w:rsidRPr="006E5795">
        <w:rPr>
          <w:rFonts w:ascii="Times New Roman" w:eastAsia="Times New Roman" w:hAnsi="Times New Roman" w:cs="Times New Roman"/>
          <w:sz w:val="24"/>
          <w:szCs w:val="24"/>
        </w:rPr>
        <w:t>WHO’s 2003 Guidelines for Medico-Legal Care of Sexual Violence Victims introduced trauma-informed, multi-stage consent protocols.</w:t>
      </w:r>
      <w:r w:rsidR="00024D9F">
        <w:rPr>
          <w:rFonts w:ascii="Times New Roman" w:eastAsia="Times New Roman" w:hAnsi="Times New Roman" w:cs="Times New Roman"/>
          <w:sz w:val="24"/>
          <w:szCs w:val="24"/>
        </w:rPr>
        <w:t>[2</w:t>
      </w:r>
      <w:r w:rsidR="006518C2">
        <w:rPr>
          <w:rFonts w:ascii="Times New Roman" w:eastAsia="Times New Roman" w:hAnsi="Times New Roman" w:cs="Times New Roman"/>
          <w:sz w:val="24"/>
          <w:szCs w:val="24"/>
        </w:rPr>
        <w:t>]</w:t>
      </w:r>
    </w:p>
    <w:p w:rsidR="00FD6F8B" w:rsidRPr="006E5795" w:rsidRDefault="00FD6F8B" w:rsidP="006E5795">
      <w:pPr>
        <w:pStyle w:val="ListParagraph"/>
        <w:numPr>
          <w:ilvl w:val="0"/>
          <w:numId w:val="19"/>
        </w:numPr>
        <w:spacing w:after="0" w:line="240" w:lineRule="auto"/>
        <w:jc w:val="both"/>
        <w:rPr>
          <w:rFonts w:ascii="Times New Roman" w:eastAsia="Times New Roman" w:hAnsi="Times New Roman" w:cs="Times New Roman"/>
          <w:sz w:val="24"/>
          <w:szCs w:val="24"/>
        </w:rPr>
      </w:pPr>
      <w:r w:rsidRPr="006E5795">
        <w:rPr>
          <w:rFonts w:ascii="Times New Roman" w:eastAsia="Times New Roman" w:hAnsi="Times New Roman" w:cs="Times New Roman"/>
          <w:sz w:val="24"/>
          <w:szCs w:val="24"/>
        </w:rPr>
        <w:t>United Nations Istanbul Protocol emphasized informed consent as a human rights obligation.</w:t>
      </w:r>
    </w:p>
    <w:p w:rsidR="00FD6F8B" w:rsidRPr="006E5795" w:rsidRDefault="00FD6F8B" w:rsidP="006E5795">
      <w:pPr>
        <w:pStyle w:val="ListParagraph"/>
        <w:numPr>
          <w:ilvl w:val="0"/>
          <w:numId w:val="19"/>
        </w:numPr>
        <w:spacing w:after="0" w:line="240" w:lineRule="auto"/>
        <w:jc w:val="both"/>
        <w:rPr>
          <w:rFonts w:ascii="Times New Roman" w:eastAsia="Times New Roman" w:hAnsi="Times New Roman" w:cs="Times New Roman"/>
          <w:sz w:val="24"/>
          <w:szCs w:val="24"/>
        </w:rPr>
      </w:pPr>
      <w:r w:rsidRPr="006E5795">
        <w:rPr>
          <w:rFonts w:ascii="Times New Roman" w:eastAsia="Times New Roman" w:hAnsi="Times New Roman" w:cs="Times New Roman"/>
          <w:sz w:val="24"/>
          <w:szCs w:val="24"/>
        </w:rPr>
        <w:t>In the US, the SANE (Sexual Assault Nurse Examiner) program institutionalized detailed consent procedures from the 1990s onward.</w:t>
      </w:r>
    </w:p>
    <w:p w:rsidR="00FD6F8B" w:rsidRPr="00FD6F8B" w:rsidRDefault="00FD6F8B" w:rsidP="006E5795">
      <w:pPr>
        <w:spacing w:before="100" w:beforeAutospacing="1" w:after="100" w:afterAutospacing="1" w:line="240" w:lineRule="auto"/>
        <w:jc w:val="both"/>
        <w:rPr>
          <w:rFonts w:ascii="Times New Roman" w:eastAsia="Times New Roman" w:hAnsi="Times New Roman" w:cs="Times New Roman"/>
          <w:sz w:val="24"/>
          <w:szCs w:val="24"/>
        </w:rPr>
      </w:pPr>
      <w:r w:rsidRPr="00FD6F8B">
        <w:rPr>
          <w:rFonts w:ascii="Times New Roman" w:eastAsia="Times New Roman" w:hAnsi="Times New Roman" w:cs="Times New Roman"/>
          <w:sz w:val="24"/>
          <w:szCs w:val="24"/>
        </w:rPr>
        <w:t>Indian Legal Reforms:</w:t>
      </w:r>
    </w:p>
    <w:p w:rsidR="00FD6F8B" w:rsidRPr="006E5795" w:rsidRDefault="00FD6F8B" w:rsidP="006E5795">
      <w:pPr>
        <w:pStyle w:val="ListParagraph"/>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sidRPr="006E5795">
        <w:rPr>
          <w:rFonts w:ascii="Times New Roman" w:eastAsia="Times New Roman" w:hAnsi="Times New Roman" w:cs="Times New Roman"/>
          <w:sz w:val="24"/>
          <w:szCs w:val="24"/>
        </w:rPr>
        <w:t xml:space="preserve">Pre-2013: Section 164A </w:t>
      </w:r>
      <w:proofErr w:type="spellStart"/>
      <w:r w:rsidRPr="006E5795">
        <w:rPr>
          <w:rFonts w:ascii="Times New Roman" w:eastAsia="Times New Roman" w:hAnsi="Times New Roman" w:cs="Times New Roman"/>
          <w:sz w:val="24"/>
          <w:szCs w:val="24"/>
        </w:rPr>
        <w:t>CrPC</w:t>
      </w:r>
      <w:proofErr w:type="spellEnd"/>
      <w:r w:rsidR="00765AD3">
        <w:rPr>
          <w:rFonts w:ascii="Times New Roman" w:eastAsia="Times New Roman" w:hAnsi="Times New Roman" w:cs="Times New Roman"/>
          <w:sz w:val="24"/>
          <w:szCs w:val="24"/>
        </w:rPr>
        <w:t xml:space="preserve"> (now Sec 184 BNSS)</w:t>
      </w:r>
      <w:r w:rsidRPr="006E5795">
        <w:rPr>
          <w:rFonts w:ascii="Times New Roman" w:eastAsia="Times New Roman" w:hAnsi="Times New Roman" w:cs="Times New Roman"/>
          <w:sz w:val="24"/>
          <w:szCs w:val="24"/>
        </w:rPr>
        <w:t xml:space="preserve"> required consent but lacked procedural specificity.</w:t>
      </w:r>
    </w:p>
    <w:p w:rsidR="00FD6F8B" w:rsidRPr="006E5795" w:rsidRDefault="00FD6F8B" w:rsidP="006E5795">
      <w:pPr>
        <w:pStyle w:val="ListParagraph"/>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sidRPr="006E5795">
        <w:rPr>
          <w:rFonts w:ascii="Times New Roman" w:eastAsia="Times New Roman" w:hAnsi="Times New Roman" w:cs="Times New Roman"/>
          <w:sz w:val="24"/>
          <w:szCs w:val="24"/>
        </w:rPr>
        <w:t>Post-Nirbhaya (2013): Criminal Law (Amendment) Act reinforced the consent mandate. The two-finger test was explicitly prohibited.</w:t>
      </w:r>
      <w:r w:rsidR="00024D9F">
        <w:rPr>
          <w:rFonts w:ascii="Times New Roman" w:eastAsia="Times New Roman" w:hAnsi="Times New Roman" w:cs="Times New Roman"/>
          <w:sz w:val="24"/>
          <w:szCs w:val="24"/>
        </w:rPr>
        <w:t>[3]</w:t>
      </w:r>
    </w:p>
    <w:p w:rsidR="00FD6F8B" w:rsidRPr="006E5795" w:rsidRDefault="00FD6F8B" w:rsidP="006E5795">
      <w:pPr>
        <w:pStyle w:val="ListParagraph"/>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sidRPr="006E5795">
        <w:rPr>
          <w:rFonts w:ascii="Times New Roman" w:eastAsia="Times New Roman" w:hAnsi="Times New Roman" w:cs="Times New Roman"/>
          <w:sz w:val="24"/>
          <w:szCs w:val="24"/>
        </w:rPr>
        <w:t>2014 MoHFW Guidelines introduced segmented consent for history taking, physical examination, sample collection, photography, and police reporting.</w:t>
      </w:r>
      <w:r w:rsidR="00024D9F">
        <w:rPr>
          <w:rFonts w:ascii="Times New Roman" w:eastAsia="Times New Roman" w:hAnsi="Times New Roman" w:cs="Times New Roman"/>
          <w:sz w:val="24"/>
          <w:szCs w:val="24"/>
        </w:rPr>
        <w:t>[4]</w:t>
      </w:r>
    </w:p>
    <w:p w:rsidR="00156E20" w:rsidRDefault="00FD6F8B" w:rsidP="00156E20">
      <w:pPr>
        <w:spacing w:before="100" w:beforeAutospacing="1" w:after="100" w:afterAutospacing="1" w:line="240" w:lineRule="auto"/>
        <w:jc w:val="both"/>
        <w:rPr>
          <w:rFonts w:ascii="Times New Roman" w:eastAsia="Times New Roman" w:hAnsi="Times New Roman" w:cs="Times New Roman"/>
          <w:sz w:val="24"/>
          <w:szCs w:val="24"/>
        </w:rPr>
      </w:pPr>
      <w:r w:rsidRPr="00FD6F8B">
        <w:rPr>
          <w:rFonts w:ascii="Times New Roman" w:eastAsia="Times New Roman" w:hAnsi="Times New Roman" w:cs="Times New Roman"/>
          <w:sz w:val="24"/>
          <w:szCs w:val="24"/>
        </w:rPr>
        <w:t>Legal Reasoning:</w:t>
      </w:r>
    </w:p>
    <w:p w:rsidR="00156E20" w:rsidRDefault="00FD6F8B" w:rsidP="00156E20">
      <w:pPr>
        <w:spacing w:before="100" w:beforeAutospacing="1" w:after="100" w:afterAutospacing="1" w:line="240" w:lineRule="auto"/>
        <w:jc w:val="both"/>
        <w:rPr>
          <w:rFonts w:ascii="Times New Roman" w:eastAsia="Times New Roman" w:hAnsi="Times New Roman" w:cs="Times New Roman"/>
          <w:sz w:val="24"/>
          <w:szCs w:val="24"/>
        </w:rPr>
      </w:pPr>
      <w:r w:rsidRPr="00FD6F8B">
        <w:rPr>
          <w:rFonts w:ascii="Times New Roman" w:eastAsia="Times New Roman" w:hAnsi="Times New Roman" w:cs="Times New Roman"/>
          <w:sz w:val="24"/>
          <w:szCs w:val="24"/>
        </w:rPr>
        <w:t xml:space="preserve">Under Article 21 of the Indian Constitution (Right to Life and Personal Liberty), the Supreme Court in </w:t>
      </w:r>
      <w:proofErr w:type="spellStart"/>
      <w:r w:rsidRPr="00FD6F8B">
        <w:rPr>
          <w:rFonts w:ascii="Times New Roman" w:eastAsia="Times New Roman" w:hAnsi="Times New Roman" w:cs="Times New Roman"/>
          <w:sz w:val="24"/>
          <w:szCs w:val="24"/>
        </w:rPr>
        <w:t>Lillu</w:t>
      </w:r>
      <w:proofErr w:type="spellEnd"/>
      <w:r w:rsidRPr="00FD6F8B">
        <w:rPr>
          <w:rFonts w:ascii="Times New Roman" w:eastAsia="Times New Roman" w:hAnsi="Times New Roman" w:cs="Times New Roman"/>
          <w:sz w:val="24"/>
          <w:szCs w:val="24"/>
        </w:rPr>
        <w:t xml:space="preserve"> @ Rajesh &amp; </w:t>
      </w:r>
      <w:proofErr w:type="spellStart"/>
      <w:r w:rsidRPr="00FD6F8B">
        <w:rPr>
          <w:rFonts w:ascii="Times New Roman" w:eastAsia="Times New Roman" w:hAnsi="Times New Roman" w:cs="Times New Roman"/>
          <w:sz w:val="24"/>
          <w:szCs w:val="24"/>
        </w:rPr>
        <w:t>Anr</w:t>
      </w:r>
      <w:proofErr w:type="spellEnd"/>
      <w:r w:rsidRPr="00FD6F8B">
        <w:rPr>
          <w:rFonts w:ascii="Times New Roman" w:eastAsia="Times New Roman" w:hAnsi="Times New Roman" w:cs="Times New Roman"/>
          <w:sz w:val="24"/>
          <w:szCs w:val="24"/>
        </w:rPr>
        <w:t xml:space="preserve"> </w:t>
      </w:r>
      <w:proofErr w:type="spellStart"/>
      <w:r w:rsidRPr="00FD6F8B">
        <w:rPr>
          <w:rFonts w:ascii="Times New Roman" w:eastAsia="Times New Roman" w:hAnsi="Times New Roman" w:cs="Times New Roman"/>
          <w:sz w:val="24"/>
          <w:szCs w:val="24"/>
        </w:rPr>
        <w:t>vs</w:t>
      </w:r>
      <w:proofErr w:type="spellEnd"/>
      <w:r w:rsidRPr="00FD6F8B">
        <w:rPr>
          <w:rFonts w:ascii="Times New Roman" w:eastAsia="Times New Roman" w:hAnsi="Times New Roman" w:cs="Times New Roman"/>
          <w:sz w:val="24"/>
          <w:szCs w:val="24"/>
        </w:rPr>
        <w:t xml:space="preserve"> State of Haryana (2013) ruled non-consensual or degrading forensic practices violate fundamental rights.</w:t>
      </w:r>
      <w:r w:rsidR="00024D9F">
        <w:rPr>
          <w:rFonts w:ascii="Times New Roman" w:eastAsia="Times New Roman" w:hAnsi="Times New Roman" w:cs="Times New Roman"/>
          <w:sz w:val="24"/>
          <w:szCs w:val="24"/>
        </w:rPr>
        <w:t>[5]</w:t>
      </w:r>
      <w:r w:rsidRPr="00FD6F8B">
        <w:rPr>
          <w:rFonts w:ascii="Times New Roman" w:eastAsia="Times New Roman" w:hAnsi="Times New Roman" w:cs="Times New Roman"/>
          <w:sz w:val="24"/>
          <w:szCs w:val="24"/>
        </w:rPr>
        <w:t xml:space="preserve"> The logic follows from both medical ethics (autonomy, non-maleficence) and procedural justice (CrPC Section 164A, BNSS equivalent Section 184).</w:t>
      </w:r>
    </w:p>
    <w:p w:rsidR="00FD6F8B" w:rsidRPr="00156E20" w:rsidRDefault="00156E20" w:rsidP="00156E20">
      <w:pPr>
        <w:spacing w:before="100" w:beforeAutospacing="1" w:after="100" w:afterAutospacing="1" w:line="240" w:lineRule="auto"/>
        <w:jc w:val="both"/>
        <w:rPr>
          <w:rFonts w:ascii="Times New Roman" w:eastAsia="Times New Roman" w:hAnsi="Times New Roman" w:cs="Times New Roman"/>
          <w:b/>
          <w:bCs/>
          <w:sz w:val="24"/>
          <w:szCs w:val="24"/>
        </w:rPr>
      </w:pPr>
      <w:r w:rsidRPr="00156E20">
        <w:rPr>
          <w:rFonts w:ascii="Times New Roman" w:eastAsia="Times New Roman" w:hAnsi="Times New Roman" w:cs="Times New Roman"/>
          <w:b/>
          <w:bCs/>
          <w:sz w:val="24"/>
          <w:szCs w:val="24"/>
        </w:rPr>
        <w:t>EVOLUTION OF CONSENT MODELS</w:t>
      </w:r>
      <w:r w:rsidR="006518C2">
        <w:rPr>
          <w:rFonts w:ascii="Times New Roman" w:eastAsia="Times New Roman" w:hAnsi="Times New Roman" w:cs="Times New Roman"/>
          <w:b/>
          <w:bCs/>
          <w:sz w:val="24"/>
          <w:szCs w:val="24"/>
        </w:rPr>
        <w:t xml:space="preserve"> </w:t>
      </w:r>
      <w:r w:rsidR="006518C2" w:rsidRPr="006518C2">
        <w:rPr>
          <w:rFonts w:ascii="Times New Roman" w:eastAsia="Times New Roman" w:hAnsi="Times New Roman" w:cs="Times New Roman"/>
          <w:bCs/>
          <w:sz w:val="24"/>
          <w:szCs w:val="24"/>
        </w:rPr>
        <w:t>[Table 1]</w:t>
      </w:r>
    </w:p>
    <w:p w:rsidR="00FD6F8B" w:rsidRPr="00156E20" w:rsidRDefault="00FD6F8B" w:rsidP="00156E20">
      <w:pPr>
        <w:pStyle w:val="ListParagraph"/>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156E20">
        <w:rPr>
          <w:rFonts w:ascii="Times New Roman" w:eastAsia="Times New Roman" w:hAnsi="Times New Roman" w:cs="Times New Roman"/>
          <w:sz w:val="24"/>
          <w:szCs w:val="24"/>
        </w:rPr>
        <w:t>Blanket Consent (Pre-1990s): One-time, generalized consent covering all procedures. Criticized for lack of specificity.</w:t>
      </w:r>
    </w:p>
    <w:p w:rsidR="00FD6F8B" w:rsidRPr="00156E20" w:rsidRDefault="00FD6F8B" w:rsidP="00156E20">
      <w:pPr>
        <w:pStyle w:val="ListParagraph"/>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156E20">
        <w:rPr>
          <w:rFonts w:ascii="Times New Roman" w:eastAsia="Times New Roman" w:hAnsi="Times New Roman" w:cs="Times New Roman"/>
          <w:sz w:val="24"/>
          <w:szCs w:val="24"/>
        </w:rPr>
        <w:t>Multi-Stage Written Consent (1990s–Present): Each procedure requires separate, documented consent, allowing survivors to opt-in or opt-out.</w:t>
      </w:r>
    </w:p>
    <w:p w:rsidR="00FD6F8B" w:rsidRPr="00156E20" w:rsidRDefault="00FD6F8B" w:rsidP="00156E20">
      <w:pPr>
        <w:pStyle w:val="ListParagraph"/>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156E20">
        <w:rPr>
          <w:rFonts w:ascii="Times New Roman" w:eastAsia="Times New Roman" w:hAnsi="Times New Roman" w:cs="Times New Roman"/>
          <w:sz w:val="24"/>
          <w:szCs w:val="24"/>
        </w:rPr>
        <w:t>Survivor-Centered Dynamic Consent (Emerging): Continuous process where survivors can pause, withdraw, or modify consent at any stage.</w:t>
      </w:r>
    </w:p>
    <w:p w:rsidR="00FD6F8B" w:rsidRPr="00FD6F8B" w:rsidRDefault="00FD6F8B" w:rsidP="00156E20">
      <w:pPr>
        <w:spacing w:before="100" w:beforeAutospacing="1" w:after="0" w:line="240" w:lineRule="auto"/>
        <w:jc w:val="center"/>
        <w:rPr>
          <w:rFonts w:ascii="Times New Roman" w:eastAsia="Times New Roman" w:hAnsi="Times New Roman" w:cs="Times New Roman"/>
          <w:sz w:val="24"/>
          <w:szCs w:val="24"/>
        </w:rPr>
      </w:pPr>
      <w:r w:rsidRPr="00A95A64">
        <w:rPr>
          <w:rFonts w:ascii="Times New Roman" w:eastAsia="Times New Roman" w:hAnsi="Times New Roman" w:cs="Times New Roman"/>
          <w:b/>
          <w:bCs/>
          <w:sz w:val="24"/>
          <w:szCs w:val="24"/>
        </w:rPr>
        <w:t>Table 1</w:t>
      </w:r>
      <w:r w:rsidRPr="00FD6F8B">
        <w:rPr>
          <w:rFonts w:ascii="Times New Roman" w:eastAsia="Times New Roman" w:hAnsi="Times New Roman" w:cs="Times New Roman"/>
          <w:sz w:val="24"/>
          <w:szCs w:val="24"/>
        </w:rPr>
        <w:t xml:space="preserve"> Evolution of Consent Practices in Forensic Medicine</w:t>
      </w:r>
    </w:p>
    <w:tbl>
      <w:tblPr>
        <w:tblStyle w:val="TableGrid"/>
        <w:tblW w:w="0" w:type="auto"/>
        <w:tblLook w:val="04A0"/>
      </w:tblPr>
      <w:tblGrid>
        <w:gridCol w:w="1480"/>
        <w:gridCol w:w="2254"/>
        <w:gridCol w:w="3008"/>
        <w:gridCol w:w="2834"/>
      </w:tblGrid>
      <w:tr w:rsidR="00FD6F8B" w:rsidRPr="00FD6F8B" w:rsidTr="00156E20">
        <w:tc>
          <w:tcPr>
            <w:tcW w:w="0" w:type="auto"/>
            <w:hideMark/>
          </w:tcPr>
          <w:p w:rsidR="00FD6F8B" w:rsidRPr="00FD6F8B" w:rsidRDefault="00FD6F8B" w:rsidP="00FD6F8B">
            <w:pPr>
              <w:jc w:val="center"/>
              <w:rPr>
                <w:rFonts w:ascii="Times New Roman" w:eastAsia="Times New Roman" w:hAnsi="Times New Roman" w:cs="Times New Roman"/>
                <w:b/>
                <w:bCs/>
              </w:rPr>
            </w:pPr>
            <w:r w:rsidRPr="00FD6F8B">
              <w:rPr>
                <w:rFonts w:ascii="Times New Roman" w:eastAsia="Times New Roman" w:hAnsi="Times New Roman" w:cs="Times New Roman"/>
                <w:b/>
                <w:bCs/>
              </w:rPr>
              <w:t>Period</w:t>
            </w:r>
          </w:p>
        </w:tc>
        <w:tc>
          <w:tcPr>
            <w:tcW w:w="0" w:type="auto"/>
            <w:hideMark/>
          </w:tcPr>
          <w:p w:rsidR="00FD6F8B" w:rsidRPr="00FD6F8B" w:rsidRDefault="00FD6F8B" w:rsidP="00FD6F8B">
            <w:pPr>
              <w:jc w:val="center"/>
              <w:rPr>
                <w:rFonts w:ascii="Times New Roman" w:eastAsia="Times New Roman" w:hAnsi="Times New Roman" w:cs="Times New Roman"/>
                <w:b/>
                <w:bCs/>
              </w:rPr>
            </w:pPr>
            <w:r w:rsidRPr="00FD6F8B">
              <w:rPr>
                <w:rFonts w:ascii="Times New Roman" w:eastAsia="Times New Roman" w:hAnsi="Times New Roman" w:cs="Times New Roman"/>
                <w:b/>
                <w:bCs/>
              </w:rPr>
              <w:t>Model</w:t>
            </w:r>
          </w:p>
        </w:tc>
        <w:tc>
          <w:tcPr>
            <w:tcW w:w="0" w:type="auto"/>
            <w:hideMark/>
          </w:tcPr>
          <w:p w:rsidR="00FD6F8B" w:rsidRPr="00FD6F8B" w:rsidRDefault="00FD6F8B" w:rsidP="00FD6F8B">
            <w:pPr>
              <w:jc w:val="center"/>
              <w:rPr>
                <w:rFonts w:ascii="Times New Roman" w:eastAsia="Times New Roman" w:hAnsi="Times New Roman" w:cs="Times New Roman"/>
                <w:b/>
                <w:bCs/>
              </w:rPr>
            </w:pPr>
            <w:r w:rsidRPr="00FD6F8B">
              <w:rPr>
                <w:rFonts w:ascii="Times New Roman" w:eastAsia="Times New Roman" w:hAnsi="Times New Roman" w:cs="Times New Roman"/>
                <w:b/>
                <w:bCs/>
              </w:rPr>
              <w:t>Key Features</w:t>
            </w:r>
          </w:p>
        </w:tc>
        <w:tc>
          <w:tcPr>
            <w:tcW w:w="0" w:type="auto"/>
            <w:hideMark/>
          </w:tcPr>
          <w:p w:rsidR="00FD6F8B" w:rsidRPr="00FD6F8B" w:rsidRDefault="00FD6F8B" w:rsidP="00FD6F8B">
            <w:pPr>
              <w:jc w:val="center"/>
              <w:rPr>
                <w:rFonts w:ascii="Times New Roman" w:eastAsia="Times New Roman" w:hAnsi="Times New Roman" w:cs="Times New Roman"/>
                <w:b/>
                <w:bCs/>
              </w:rPr>
            </w:pPr>
            <w:r w:rsidRPr="00FD6F8B">
              <w:rPr>
                <w:rFonts w:ascii="Times New Roman" w:eastAsia="Times New Roman" w:hAnsi="Times New Roman" w:cs="Times New Roman"/>
                <w:b/>
                <w:bCs/>
              </w:rPr>
              <w:t>Limitations</w:t>
            </w:r>
          </w:p>
        </w:tc>
      </w:tr>
      <w:tr w:rsidR="00FD6F8B" w:rsidRPr="00FD6F8B" w:rsidTr="00156E20">
        <w:tc>
          <w:tcPr>
            <w:tcW w:w="0" w:type="auto"/>
            <w:hideMark/>
          </w:tcPr>
          <w:p w:rsidR="00FD6F8B" w:rsidRPr="00FD6F8B" w:rsidRDefault="00FD6F8B" w:rsidP="00FD6F8B">
            <w:pPr>
              <w:rPr>
                <w:rFonts w:ascii="Times New Roman" w:eastAsia="Times New Roman" w:hAnsi="Times New Roman" w:cs="Times New Roman"/>
              </w:rPr>
            </w:pPr>
            <w:r w:rsidRPr="00FD6F8B">
              <w:rPr>
                <w:rFonts w:ascii="Times New Roman" w:eastAsia="Times New Roman" w:hAnsi="Times New Roman" w:cs="Times New Roman"/>
              </w:rPr>
              <w:lastRenderedPageBreak/>
              <w:t>Pre-1990s</w:t>
            </w:r>
          </w:p>
        </w:tc>
        <w:tc>
          <w:tcPr>
            <w:tcW w:w="0" w:type="auto"/>
            <w:hideMark/>
          </w:tcPr>
          <w:p w:rsidR="00FD6F8B" w:rsidRPr="00FD6F8B" w:rsidRDefault="00FD6F8B" w:rsidP="00FD6F8B">
            <w:pPr>
              <w:rPr>
                <w:rFonts w:ascii="Times New Roman" w:eastAsia="Times New Roman" w:hAnsi="Times New Roman" w:cs="Times New Roman"/>
              </w:rPr>
            </w:pPr>
            <w:r w:rsidRPr="00FD6F8B">
              <w:rPr>
                <w:rFonts w:ascii="Times New Roman" w:eastAsia="Times New Roman" w:hAnsi="Times New Roman" w:cs="Times New Roman"/>
              </w:rPr>
              <w:t>Blanket Consent</w:t>
            </w:r>
          </w:p>
        </w:tc>
        <w:tc>
          <w:tcPr>
            <w:tcW w:w="0" w:type="auto"/>
            <w:hideMark/>
          </w:tcPr>
          <w:p w:rsidR="00FD6F8B" w:rsidRPr="00FD6F8B" w:rsidRDefault="00FD6F8B" w:rsidP="00FD6F8B">
            <w:pPr>
              <w:rPr>
                <w:rFonts w:ascii="Times New Roman" w:eastAsia="Times New Roman" w:hAnsi="Times New Roman" w:cs="Times New Roman"/>
              </w:rPr>
            </w:pPr>
            <w:r w:rsidRPr="00FD6F8B">
              <w:rPr>
                <w:rFonts w:ascii="Times New Roman" w:eastAsia="Times New Roman" w:hAnsi="Times New Roman" w:cs="Times New Roman"/>
              </w:rPr>
              <w:t>Single signature for all procedures</w:t>
            </w:r>
          </w:p>
        </w:tc>
        <w:tc>
          <w:tcPr>
            <w:tcW w:w="0" w:type="auto"/>
            <w:hideMark/>
          </w:tcPr>
          <w:p w:rsidR="00FD6F8B" w:rsidRPr="00FD6F8B" w:rsidRDefault="00FD6F8B" w:rsidP="00FD6F8B">
            <w:pPr>
              <w:rPr>
                <w:rFonts w:ascii="Times New Roman" w:eastAsia="Times New Roman" w:hAnsi="Times New Roman" w:cs="Times New Roman"/>
              </w:rPr>
            </w:pPr>
            <w:r w:rsidRPr="00FD6F8B">
              <w:rPr>
                <w:rFonts w:ascii="Times New Roman" w:eastAsia="Times New Roman" w:hAnsi="Times New Roman" w:cs="Times New Roman"/>
              </w:rPr>
              <w:t>No survivor control, risk of coercion</w:t>
            </w:r>
          </w:p>
        </w:tc>
      </w:tr>
      <w:tr w:rsidR="00FD6F8B" w:rsidRPr="00FD6F8B" w:rsidTr="00156E20">
        <w:tc>
          <w:tcPr>
            <w:tcW w:w="0" w:type="auto"/>
            <w:hideMark/>
          </w:tcPr>
          <w:p w:rsidR="00FD6F8B" w:rsidRPr="00FD6F8B" w:rsidRDefault="00FD6F8B" w:rsidP="00FD6F8B">
            <w:pPr>
              <w:rPr>
                <w:rFonts w:ascii="Times New Roman" w:eastAsia="Times New Roman" w:hAnsi="Times New Roman" w:cs="Times New Roman"/>
              </w:rPr>
            </w:pPr>
            <w:r w:rsidRPr="00FD6F8B">
              <w:rPr>
                <w:rFonts w:ascii="Times New Roman" w:eastAsia="Times New Roman" w:hAnsi="Times New Roman" w:cs="Times New Roman"/>
              </w:rPr>
              <w:t>1990s–2010s</w:t>
            </w:r>
          </w:p>
        </w:tc>
        <w:tc>
          <w:tcPr>
            <w:tcW w:w="0" w:type="auto"/>
            <w:hideMark/>
          </w:tcPr>
          <w:p w:rsidR="00FD6F8B" w:rsidRPr="00FD6F8B" w:rsidRDefault="00FD6F8B" w:rsidP="00FD6F8B">
            <w:pPr>
              <w:rPr>
                <w:rFonts w:ascii="Times New Roman" w:eastAsia="Times New Roman" w:hAnsi="Times New Roman" w:cs="Times New Roman"/>
              </w:rPr>
            </w:pPr>
            <w:r w:rsidRPr="00FD6F8B">
              <w:rPr>
                <w:rFonts w:ascii="Times New Roman" w:eastAsia="Times New Roman" w:hAnsi="Times New Roman" w:cs="Times New Roman"/>
              </w:rPr>
              <w:t>Multi-Stage Consent</w:t>
            </w:r>
          </w:p>
        </w:tc>
        <w:tc>
          <w:tcPr>
            <w:tcW w:w="0" w:type="auto"/>
            <w:hideMark/>
          </w:tcPr>
          <w:p w:rsidR="00FD6F8B" w:rsidRPr="00FD6F8B" w:rsidRDefault="00FD6F8B" w:rsidP="00FD6F8B">
            <w:pPr>
              <w:rPr>
                <w:rFonts w:ascii="Times New Roman" w:eastAsia="Times New Roman" w:hAnsi="Times New Roman" w:cs="Times New Roman"/>
              </w:rPr>
            </w:pPr>
            <w:r w:rsidRPr="00FD6F8B">
              <w:rPr>
                <w:rFonts w:ascii="Times New Roman" w:eastAsia="Times New Roman" w:hAnsi="Times New Roman" w:cs="Times New Roman"/>
              </w:rPr>
              <w:t>Procedure-specific, opt-in/opt-out</w:t>
            </w:r>
          </w:p>
        </w:tc>
        <w:tc>
          <w:tcPr>
            <w:tcW w:w="0" w:type="auto"/>
            <w:hideMark/>
          </w:tcPr>
          <w:p w:rsidR="00FD6F8B" w:rsidRPr="00FD6F8B" w:rsidRDefault="00FD6F8B" w:rsidP="00FD6F8B">
            <w:pPr>
              <w:rPr>
                <w:rFonts w:ascii="Times New Roman" w:eastAsia="Times New Roman" w:hAnsi="Times New Roman" w:cs="Times New Roman"/>
              </w:rPr>
            </w:pPr>
            <w:r w:rsidRPr="00FD6F8B">
              <w:rPr>
                <w:rFonts w:ascii="Times New Roman" w:eastAsia="Times New Roman" w:hAnsi="Times New Roman" w:cs="Times New Roman"/>
              </w:rPr>
              <w:t>Administrative complexity</w:t>
            </w:r>
          </w:p>
        </w:tc>
      </w:tr>
      <w:tr w:rsidR="00FD6F8B" w:rsidRPr="00FD6F8B" w:rsidTr="00156E20">
        <w:tc>
          <w:tcPr>
            <w:tcW w:w="0" w:type="auto"/>
            <w:hideMark/>
          </w:tcPr>
          <w:p w:rsidR="00FD6F8B" w:rsidRPr="00FD6F8B" w:rsidRDefault="00FD6F8B" w:rsidP="00FD6F8B">
            <w:pPr>
              <w:rPr>
                <w:rFonts w:ascii="Times New Roman" w:eastAsia="Times New Roman" w:hAnsi="Times New Roman" w:cs="Times New Roman"/>
              </w:rPr>
            </w:pPr>
            <w:r w:rsidRPr="00FD6F8B">
              <w:rPr>
                <w:rFonts w:ascii="Times New Roman" w:eastAsia="Times New Roman" w:hAnsi="Times New Roman" w:cs="Times New Roman"/>
              </w:rPr>
              <w:t>Post-2013 India</w:t>
            </w:r>
          </w:p>
        </w:tc>
        <w:tc>
          <w:tcPr>
            <w:tcW w:w="0" w:type="auto"/>
            <w:hideMark/>
          </w:tcPr>
          <w:p w:rsidR="00FD6F8B" w:rsidRPr="00FD6F8B" w:rsidRDefault="00FD6F8B" w:rsidP="00FD6F8B">
            <w:pPr>
              <w:rPr>
                <w:rFonts w:ascii="Times New Roman" w:eastAsia="Times New Roman" w:hAnsi="Times New Roman" w:cs="Times New Roman"/>
              </w:rPr>
            </w:pPr>
            <w:r w:rsidRPr="00FD6F8B">
              <w:rPr>
                <w:rFonts w:ascii="Times New Roman" w:eastAsia="Times New Roman" w:hAnsi="Times New Roman" w:cs="Times New Roman"/>
              </w:rPr>
              <w:t>MoHFW Segmented Consent</w:t>
            </w:r>
          </w:p>
        </w:tc>
        <w:tc>
          <w:tcPr>
            <w:tcW w:w="0" w:type="auto"/>
            <w:hideMark/>
          </w:tcPr>
          <w:p w:rsidR="00FD6F8B" w:rsidRPr="00FD6F8B" w:rsidRDefault="00FD6F8B" w:rsidP="00FD6F8B">
            <w:pPr>
              <w:rPr>
                <w:rFonts w:ascii="Times New Roman" w:eastAsia="Times New Roman" w:hAnsi="Times New Roman" w:cs="Times New Roman"/>
              </w:rPr>
            </w:pPr>
            <w:r w:rsidRPr="00FD6F8B">
              <w:rPr>
                <w:rFonts w:ascii="Times New Roman" w:eastAsia="Times New Roman" w:hAnsi="Times New Roman" w:cs="Times New Roman"/>
              </w:rPr>
              <w:t>Detailed forms, survivor autonomy</w:t>
            </w:r>
          </w:p>
        </w:tc>
        <w:tc>
          <w:tcPr>
            <w:tcW w:w="0" w:type="auto"/>
            <w:hideMark/>
          </w:tcPr>
          <w:p w:rsidR="00FD6F8B" w:rsidRPr="00FD6F8B" w:rsidRDefault="00FD6F8B" w:rsidP="00FD6F8B">
            <w:pPr>
              <w:rPr>
                <w:rFonts w:ascii="Times New Roman" w:eastAsia="Times New Roman" w:hAnsi="Times New Roman" w:cs="Times New Roman"/>
              </w:rPr>
            </w:pPr>
            <w:r w:rsidRPr="00FD6F8B">
              <w:rPr>
                <w:rFonts w:ascii="Times New Roman" w:eastAsia="Times New Roman" w:hAnsi="Times New Roman" w:cs="Times New Roman"/>
              </w:rPr>
              <w:t>Implementation inconsistency</w:t>
            </w:r>
          </w:p>
        </w:tc>
      </w:tr>
      <w:tr w:rsidR="00FD6F8B" w:rsidRPr="00FD6F8B" w:rsidTr="00156E20">
        <w:tc>
          <w:tcPr>
            <w:tcW w:w="0" w:type="auto"/>
            <w:hideMark/>
          </w:tcPr>
          <w:p w:rsidR="00FD6F8B" w:rsidRPr="00FD6F8B" w:rsidRDefault="00FD6F8B" w:rsidP="00FD6F8B">
            <w:pPr>
              <w:rPr>
                <w:rFonts w:ascii="Times New Roman" w:eastAsia="Times New Roman" w:hAnsi="Times New Roman" w:cs="Times New Roman"/>
              </w:rPr>
            </w:pPr>
            <w:r w:rsidRPr="00FD6F8B">
              <w:rPr>
                <w:rFonts w:ascii="Times New Roman" w:eastAsia="Times New Roman" w:hAnsi="Times New Roman" w:cs="Times New Roman"/>
              </w:rPr>
              <w:t>Emerging</w:t>
            </w:r>
          </w:p>
        </w:tc>
        <w:tc>
          <w:tcPr>
            <w:tcW w:w="0" w:type="auto"/>
            <w:hideMark/>
          </w:tcPr>
          <w:p w:rsidR="00FD6F8B" w:rsidRPr="00FD6F8B" w:rsidRDefault="00FD6F8B" w:rsidP="00FD6F8B">
            <w:pPr>
              <w:rPr>
                <w:rFonts w:ascii="Times New Roman" w:eastAsia="Times New Roman" w:hAnsi="Times New Roman" w:cs="Times New Roman"/>
              </w:rPr>
            </w:pPr>
            <w:r w:rsidRPr="00FD6F8B">
              <w:rPr>
                <w:rFonts w:ascii="Times New Roman" w:eastAsia="Times New Roman" w:hAnsi="Times New Roman" w:cs="Times New Roman"/>
              </w:rPr>
              <w:t>Dynamic Digital Consent</w:t>
            </w:r>
          </w:p>
        </w:tc>
        <w:tc>
          <w:tcPr>
            <w:tcW w:w="0" w:type="auto"/>
            <w:hideMark/>
          </w:tcPr>
          <w:p w:rsidR="00FD6F8B" w:rsidRPr="00FD6F8B" w:rsidRDefault="00FD6F8B" w:rsidP="00FD6F8B">
            <w:pPr>
              <w:rPr>
                <w:rFonts w:ascii="Times New Roman" w:eastAsia="Times New Roman" w:hAnsi="Times New Roman" w:cs="Times New Roman"/>
              </w:rPr>
            </w:pPr>
            <w:r w:rsidRPr="00FD6F8B">
              <w:rPr>
                <w:rFonts w:ascii="Times New Roman" w:eastAsia="Times New Roman" w:hAnsi="Times New Roman" w:cs="Times New Roman"/>
              </w:rPr>
              <w:t>Continuous, revocable, survivor-controlled</w:t>
            </w:r>
          </w:p>
        </w:tc>
        <w:tc>
          <w:tcPr>
            <w:tcW w:w="0" w:type="auto"/>
            <w:hideMark/>
          </w:tcPr>
          <w:p w:rsidR="00FD6F8B" w:rsidRPr="00FD6F8B" w:rsidRDefault="00FD6F8B" w:rsidP="00FD6F8B">
            <w:pPr>
              <w:rPr>
                <w:rFonts w:ascii="Times New Roman" w:eastAsia="Times New Roman" w:hAnsi="Times New Roman" w:cs="Times New Roman"/>
              </w:rPr>
            </w:pPr>
            <w:r w:rsidRPr="00FD6F8B">
              <w:rPr>
                <w:rFonts w:ascii="Times New Roman" w:eastAsia="Times New Roman" w:hAnsi="Times New Roman" w:cs="Times New Roman"/>
              </w:rPr>
              <w:t>Technology and policy gaps</w:t>
            </w:r>
          </w:p>
        </w:tc>
      </w:tr>
    </w:tbl>
    <w:p w:rsidR="00FD6F8B" w:rsidRPr="00A95A64" w:rsidRDefault="00A95A64" w:rsidP="00A95A64">
      <w:pPr>
        <w:spacing w:before="100" w:beforeAutospacing="1" w:after="100" w:afterAutospacing="1" w:line="240" w:lineRule="auto"/>
        <w:jc w:val="both"/>
        <w:rPr>
          <w:rFonts w:ascii="Times New Roman" w:eastAsia="Times New Roman" w:hAnsi="Times New Roman" w:cs="Times New Roman"/>
          <w:b/>
          <w:bCs/>
          <w:sz w:val="24"/>
          <w:szCs w:val="24"/>
        </w:rPr>
      </w:pPr>
      <w:r w:rsidRPr="00A95A64">
        <w:rPr>
          <w:rFonts w:ascii="Times New Roman" w:eastAsia="Times New Roman" w:hAnsi="Times New Roman" w:cs="Times New Roman"/>
          <w:b/>
          <w:bCs/>
          <w:sz w:val="24"/>
          <w:szCs w:val="24"/>
        </w:rPr>
        <w:t>CURRENT PRACTICE IN INDIA: GAPS AND CHALLENGES</w:t>
      </w:r>
    </w:p>
    <w:p w:rsidR="00FD6F8B" w:rsidRPr="00A95A64" w:rsidRDefault="00FD6F8B" w:rsidP="00A95A64">
      <w:pPr>
        <w:pStyle w:val="ListParagraph"/>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A95A64">
        <w:rPr>
          <w:rFonts w:ascii="Times New Roman" w:eastAsia="Times New Roman" w:hAnsi="Times New Roman" w:cs="Times New Roman"/>
          <w:sz w:val="24"/>
          <w:szCs w:val="24"/>
        </w:rPr>
        <w:t xml:space="preserve">Surveys (CEHAT, 2018; HRW, 2017) </w:t>
      </w:r>
      <w:r w:rsidR="00024D9F">
        <w:rPr>
          <w:rFonts w:ascii="Times New Roman" w:eastAsia="Times New Roman" w:hAnsi="Times New Roman" w:cs="Times New Roman"/>
          <w:sz w:val="24"/>
          <w:szCs w:val="24"/>
        </w:rPr>
        <w:t>[6</w:t>
      </w:r>
      <w:r w:rsidR="00E86D1E">
        <w:rPr>
          <w:rFonts w:ascii="Times New Roman" w:eastAsia="Times New Roman" w:hAnsi="Times New Roman" w:cs="Times New Roman"/>
          <w:sz w:val="24"/>
          <w:szCs w:val="24"/>
        </w:rPr>
        <w:t>,7</w:t>
      </w:r>
      <w:r w:rsidR="00024D9F">
        <w:rPr>
          <w:rFonts w:ascii="Times New Roman" w:eastAsia="Times New Roman" w:hAnsi="Times New Roman" w:cs="Times New Roman"/>
          <w:sz w:val="24"/>
          <w:szCs w:val="24"/>
        </w:rPr>
        <w:t xml:space="preserve">] </w:t>
      </w:r>
      <w:r w:rsidRPr="00A95A64">
        <w:rPr>
          <w:rFonts w:ascii="Times New Roman" w:eastAsia="Times New Roman" w:hAnsi="Times New Roman" w:cs="Times New Roman"/>
          <w:sz w:val="24"/>
          <w:szCs w:val="24"/>
        </w:rPr>
        <w:t>show 30–40% of public hospitals still use blanket consent forms.</w:t>
      </w:r>
      <w:r w:rsidR="006518C2">
        <w:rPr>
          <w:rFonts w:ascii="Times New Roman" w:eastAsia="Times New Roman" w:hAnsi="Times New Roman" w:cs="Times New Roman"/>
          <w:sz w:val="24"/>
          <w:szCs w:val="24"/>
        </w:rPr>
        <w:t>[Table 2]</w:t>
      </w:r>
    </w:p>
    <w:p w:rsidR="00FD6F8B" w:rsidRPr="00A95A64" w:rsidRDefault="00FD6F8B" w:rsidP="00A95A64">
      <w:pPr>
        <w:pStyle w:val="ListParagraph"/>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A95A64">
        <w:rPr>
          <w:rFonts w:ascii="Times New Roman" w:eastAsia="Times New Roman" w:hAnsi="Times New Roman" w:cs="Times New Roman"/>
          <w:sz w:val="24"/>
          <w:szCs w:val="24"/>
        </w:rPr>
        <w:t>Many facilities lack separate forms for different stages—history, examination, evidence collection.</w:t>
      </w:r>
    </w:p>
    <w:p w:rsidR="00FD6F8B" w:rsidRPr="00A95A64" w:rsidRDefault="00FD6F8B" w:rsidP="00A95A64">
      <w:pPr>
        <w:pStyle w:val="ListParagraph"/>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A95A64">
        <w:rPr>
          <w:rFonts w:ascii="Times New Roman" w:eastAsia="Times New Roman" w:hAnsi="Times New Roman" w:cs="Times New Roman"/>
          <w:sz w:val="24"/>
          <w:szCs w:val="24"/>
        </w:rPr>
        <w:t>Survivors report feeling compelled to consent under perceived police or institutional pressure.</w:t>
      </w:r>
    </w:p>
    <w:p w:rsidR="00FD6F8B" w:rsidRPr="00FD6F8B" w:rsidRDefault="00A95A64" w:rsidP="00A95A64">
      <w:pPr>
        <w:spacing w:before="100" w:beforeAutospacing="1" w:after="100" w:afterAutospacing="1" w:line="240" w:lineRule="auto"/>
        <w:jc w:val="both"/>
        <w:rPr>
          <w:rFonts w:ascii="Times New Roman" w:eastAsia="Times New Roman" w:hAnsi="Times New Roman" w:cs="Times New Roman"/>
          <w:sz w:val="24"/>
          <w:szCs w:val="24"/>
        </w:rPr>
      </w:pPr>
      <w:r w:rsidRPr="00FD6F8B">
        <w:rPr>
          <w:rFonts w:ascii="Times New Roman" w:eastAsia="Times New Roman" w:hAnsi="Times New Roman" w:cs="Times New Roman"/>
          <w:sz w:val="24"/>
          <w:szCs w:val="24"/>
        </w:rPr>
        <w:t>CASE LAW CONTEXT:</w:t>
      </w:r>
    </w:p>
    <w:p w:rsidR="00FD6F8B" w:rsidRPr="00FD6F8B" w:rsidRDefault="00FD6F8B" w:rsidP="00FD6F8B">
      <w:pPr>
        <w:numPr>
          <w:ilvl w:val="0"/>
          <w:numId w:val="9"/>
        </w:numPr>
        <w:spacing w:before="100" w:beforeAutospacing="1" w:after="100" w:afterAutospacing="1" w:line="240" w:lineRule="auto"/>
        <w:ind w:left="886"/>
        <w:rPr>
          <w:rFonts w:ascii="Times New Roman" w:eastAsia="Times New Roman" w:hAnsi="Times New Roman" w:cs="Times New Roman"/>
          <w:sz w:val="24"/>
          <w:szCs w:val="24"/>
        </w:rPr>
      </w:pPr>
      <w:proofErr w:type="spellStart"/>
      <w:r w:rsidRPr="00FD6F8B">
        <w:rPr>
          <w:rFonts w:ascii="Times New Roman" w:eastAsia="Times New Roman" w:hAnsi="Times New Roman" w:cs="Times New Roman"/>
          <w:sz w:val="24"/>
          <w:szCs w:val="24"/>
        </w:rPr>
        <w:t>Lillu</w:t>
      </w:r>
      <w:proofErr w:type="spellEnd"/>
      <w:r w:rsidRPr="00FD6F8B">
        <w:rPr>
          <w:rFonts w:ascii="Times New Roman" w:eastAsia="Times New Roman" w:hAnsi="Times New Roman" w:cs="Times New Roman"/>
          <w:sz w:val="24"/>
          <w:szCs w:val="24"/>
        </w:rPr>
        <w:t xml:space="preserve"> @ Rajesh &amp; </w:t>
      </w:r>
      <w:proofErr w:type="spellStart"/>
      <w:r w:rsidRPr="00FD6F8B">
        <w:rPr>
          <w:rFonts w:ascii="Times New Roman" w:eastAsia="Times New Roman" w:hAnsi="Times New Roman" w:cs="Times New Roman"/>
          <w:sz w:val="24"/>
          <w:szCs w:val="24"/>
        </w:rPr>
        <w:t>Anr</w:t>
      </w:r>
      <w:proofErr w:type="spellEnd"/>
      <w:r w:rsidRPr="00FD6F8B">
        <w:rPr>
          <w:rFonts w:ascii="Times New Roman" w:eastAsia="Times New Roman" w:hAnsi="Times New Roman" w:cs="Times New Roman"/>
          <w:sz w:val="24"/>
          <w:szCs w:val="24"/>
        </w:rPr>
        <w:t xml:space="preserve"> </w:t>
      </w:r>
      <w:proofErr w:type="spellStart"/>
      <w:r w:rsidRPr="00FD6F8B">
        <w:rPr>
          <w:rFonts w:ascii="Times New Roman" w:eastAsia="Times New Roman" w:hAnsi="Times New Roman" w:cs="Times New Roman"/>
          <w:sz w:val="24"/>
          <w:szCs w:val="24"/>
        </w:rPr>
        <w:t>vs</w:t>
      </w:r>
      <w:proofErr w:type="spellEnd"/>
      <w:r w:rsidRPr="00FD6F8B">
        <w:rPr>
          <w:rFonts w:ascii="Times New Roman" w:eastAsia="Times New Roman" w:hAnsi="Times New Roman" w:cs="Times New Roman"/>
          <w:sz w:val="24"/>
          <w:szCs w:val="24"/>
        </w:rPr>
        <w:t xml:space="preserve"> State of Haryana (2013): Consent without degrading practices mandated.</w:t>
      </w:r>
    </w:p>
    <w:p w:rsidR="00FD6F8B" w:rsidRPr="00FD6F8B" w:rsidRDefault="00FD6F8B" w:rsidP="00FD6F8B">
      <w:pPr>
        <w:numPr>
          <w:ilvl w:val="0"/>
          <w:numId w:val="9"/>
        </w:numPr>
        <w:spacing w:before="100" w:beforeAutospacing="1" w:after="100" w:afterAutospacing="1" w:line="240" w:lineRule="auto"/>
        <w:ind w:left="886"/>
        <w:rPr>
          <w:rFonts w:ascii="Times New Roman" w:eastAsia="Times New Roman" w:hAnsi="Times New Roman" w:cs="Times New Roman"/>
          <w:sz w:val="24"/>
          <w:szCs w:val="24"/>
        </w:rPr>
      </w:pPr>
      <w:r w:rsidRPr="00FD6F8B">
        <w:rPr>
          <w:rFonts w:ascii="Times New Roman" w:eastAsia="Times New Roman" w:hAnsi="Times New Roman" w:cs="Times New Roman"/>
          <w:sz w:val="24"/>
          <w:szCs w:val="24"/>
        </w:rPr>
        <w:t>State of Jharkhand vs Shailendra Kumar Rai (2021): Reaffirmed that medical evidence without proper consent is inadmissible.</w:t>
      </w:r>
      <w:r w:rsidR="00E86D1E">
        <w:rPr>
          <w:rFonts w:ascii="Times New Roman" w:eastAsia="Times New Roman" w:hAnsi="Times New Roman" w:cs="Times New Roman"/>
          <w:sz w:val="24"/>
          <w:szCs w:val="24"/>
        </w:rPr>
        <w:t>[8</w:t>
      </w:r>
      <w:r w:rsidR="00024D9F">
        <w:rPr>
          <w:rFonts w:ascii="Times New Roman" w:eastAsia="Times New Roman" w:hAnsi="Times New Roman" w:cs="Times New Roman"/>
          <w:sz w:val="24"/>
          <w:szCs w:val="24"/>
        </w:rPr>
        <w:t>]</w:t>
      </w:r>
    </w:p>
    <w:p w:rsidR="00FD6F8B" w:rsidRPr="00FD6F8B" w:rsidRDefault="00FD6F8B" w:rsidP="00A95A64">
      <w:pPr>
        <w:spacing w:before="100" w:beforeAutospacing="1" w:after="0" w:line="240" w:lineRule="auto"/>
        <w:jc w:val="center"/>
        <w:rPr>
          <w:rFonts w:ascii="Times New Roman" w:eastAsia="Times New Roman" w:hAnsi="Times New Roman" w:cs="Times New Roman"/>
          <w:sz w:val="24"/>
          <w:szCs w:val="24"/>
        </w:rPr>
      </w:pPr>
      <w:r w:rsidRPr="00A95A64">
        <w:rPr>
          <w:rFonts w:ascii="Times New Roman" w:eastAsia="Times New Roman" w:hAnsi="Times New Roman" w:cs="Times New Roman"/>
          <w:b/>
          <w:bCs/>
          <w:sz w:val="24"/>
          <w:szCs w:val="24"/>
        </w:rPr>
        <w:t>Table 2</w:t>
      </w:r>
      <w:r w:rsidRPr="00FD6F8B">
        <w:rPr>
          <w:rFonts w:ascii="Times New Roman" w:eastAsia="Times New Roman" w:hAnsi="Times New Roman" w:cs="Times New Roman"/>
          <w:sz w:val="24"/>
          <w:szCs w:val="24"/>
        </w:rPr>
        <w:t xml:space="preserve"> Audit of Consent Practices in Indian States (Adapted from CEHAT, 2018)</w:t>
      </w:r>
    </w:p>
    <w:tbl>
      <w:tblPr>
        <w:tblStyle w:val="TableGrid"/>
        <w:tblW w:w="0" w:type="auto"/>
        <w:tblLook w:val="04A0"/>
      </w:tblPr>
      <w:tblGrid>
        <w:gridCol w:w="1488"/>
        <w:gridCol w:w="2592"/>
        <w:gridCol w:w="2330"/>
        <w:gridCol w:w="3166"/>
      </w:tblGrid>
      <w:tr w:rsidR="00FD6F8B" w:rsidRPr="00FD6F8B" w:rsidTr="00A95A64">
        <w:tc>
          <w:tcPr>
            <w:tcW w:w="0" w:type="auto"/>
            <w:hideMark/>
          </w:tcPr>
          <w:p w:rsidR="00FD6F8B" w:rsidRPr="00FD6F8B" w:rsidRDefault="00FD6F8B" w:rsidP="00FD6F8B">
            <w:pPr>
              <w:jc w:val="center"/>
              <w:rPr>
                <w:rFonts w:ascii="Times New Roman" w:eastAsia="Times New Roman" w:hAnsi="Times New Roman" w:cs="Times New Roman"/>
                <w:b/>
                <w:bCs/>
              </w:rPr>
            </w:pPr>
            <w:r w:rsidRPr="00FD6F8B">
              <w:rPr>
                <w:rFonts w:ascii="Times New Roman" w:eastAsia="Times New Roman" w:hAnsi="Times New Roman" w:cs="Times New Roman"/>
                <w:b/>
                <w:bCs/>
              </w:rPr>
              <w:t>State</w:t>
            </w:r>
          </w:p>
        </w:tc>
        <w:tc>
          <w:tcPr>
            <w:tcW w:w="0" w:type="auto"/>
            <w:hideMark/>
          </w:tcPr>
          <w:p w:rsidR="00FD6F8B" w:rsidRPr="00FD6F8B" w:rsidRDefault="00FD6F8B" w:rsidP="00FD6F8B">
            <w:pPr>
              <w:jc w:val="center"/>
              <w:rPr>
                <w:rFonts w:ascii="Times New Roman" w:eastAsia="Times New Roman" w:hAnsi="Times New Roman" w:cs="Times New Roman"/>
                <w:b/>
                <w:bCs/>
              </w:rPr>
            </w:pPr>
            <w:r w:rsidRPr="00FD6F8B">
              <w:rPr>
                <w:rFonts w:ascii="Times New Roman" w:eastAsia="Times New Roman" w:hAnsi="Times New Roman" w:cs="Times New Roman"/>
                <w:b/>
                <w:bCs/>
              </w:rPr>
              <w:t>Multi-Stage Consent in Use (%)</w:t>
            </w:r>
          </w:p>
        </w:tc>
        <w:tc>
          <w:tcPr>
            <w:tcW w:w="0" w:type="auto"/>
            <w:hideMark/>
          </w:tcPr>
          <w:p w:rsidR="00FD6F8B" w:rsidRPr="00FD6F8B" w:rsidRDefault="00FD6F8B" w:rsidP="00FD6F8B">
            <w:pPr>
              <w:jc w:val="center"/>
              <w:rPr>
                <w:rFonts w:ascii="Times New Roman" w:eastAsia="Times New Roman" w:hAnsi="Times New Roman" w:cs="Times New Roman"/>
                <w:b/>
                <w:bCs/>
              </w:rPr>
            </w:pPr>
            <w:r w:rsidRPr="00FD6F8B">
              <w:rPr>
                <w:rFonts w:ascii="Times New Roman" w:eastAsia="Times New Roman" w:hAnsi="Times New Roman" w:cs="Times New Roman"/>
                <w:b/>
                <w:bCs/>
              </w:rPr>
              <w:t>Blanket Consent in Use (%)</w:t>
            </w:r>
          </w:p>
        </w:tc>
        <w:tc>
          <w:tcPr>
            <w:tcW w:w="0" w:type="auto"/>
            <w:hideMark/>
          </w:tcPr>
          <w:p w:rsidR="00FD6F8B" w:rsidRPr="00FD6F8B" w:rsidRDefault="00FD6F8B" w:rsidP="00FD6F8B">
            <w:pPr>
              <w:jc w:val="center"/>
              <w:rPr>
                <w:rFonts w:ascii="Times New Roman" w:eastAsia="Times New Roman" w:hAnsi="Times New Roman" w:cs="Times New Roman"/>
                <w:b/>
                <w:bCs/>
              </w:rPr>
            </w:pPr>
            <w:r w:rsidRPr="00FD6F8B">
              <w:rPr>
                <w:rFonts w:ascii="Times New Roman" w:eastAsia="Times New Roman" w:hAnsi="Times New Roman" w:cs="Times New Roman"/>
                <w:b/>
                <w:bCs/>
              </w:rPr>
              <w:t>Notes</w:t>
            </w:r>
          </w:p>
        </w:tc>
      </w:tr>
      <w:tr w:rsidR="00FD6F8B" w:rsidRPr="00FD6F8B" w:rsidTr="00A95A64">
        <w:tc>
          <w:tcPr>
            <w:tcW w:w="0" w:type="auto"/>
            <w:hideMark/>
          </w:tcPr>
          <w:p w:rsidR="00FD6F8B" w:rsidRPr="00FD6F8B" w:rsidRDefault="00FD6F8B" w:rsidP="00FD6F8B">
            <w:pPr>
              <w:rPr>
                <w:rFonts w:ascii="Times New Roman" w:eastAsia="Times New Roman" w:hAnsi="Times New Roman" w:cs="Times New Roman"/>
              </w:rPr>
            </w:pPr>
            <w:r w:rsidRPr="00FD6F8B">
              <w:rPr>
                <w:rFonts w:ascii="Times New Roman" w:eastAsia="Times New Roman" w:hAnsi="Times New Roman" w:cs="Times New Roman"/>
              </w:rPr>
              <w:t>Maharashtra</w:t>
            </w:r>
          </w:p>
        </w:tc>
        <w:tc>
          <w:tcPr>
            <w:tcW w:w="0" w:type="auto"/>
            <w:hideMark/>
          </w:tcPr>
          <w:p w:rsidR="00FD6F8B" w:rsidRPr="00FD6F8B" w:rsidRDefault="00FD6F8B" w:rsidP="00FD6F8B">
            <w:pPr>
              <w:rPr>
                <w:rFonts w:ascii="Times New Roman" w:eastAsia="Times New Roman" w:hAnsi="Times New Roman" w:cs="Times New Roman"/>
              </w:rPr>
            </w:pPr>
            <w:r w:rsidRPr="00FD6F8B">
              <w:rPr>
                <w:rFonts w:ascii="Times New Roman" w:eastAsia="Times New Roman" w:hAnsi="Times New Roman" w:cs="Times New Roman"/>
              </w:rPr>
              <w:t>75%</w:t>
            </w:r>
          </w:p>
        </w:tc>
        <w:tc>
          <w:tcPr>
            <w:tcW w:w="0" w:type="auto"/>
            <w:hideMark/>
          </w:tcPr>
          <w:p w:rsidR="00FD6F8B" w:rsidRPr="00FD6F8B" w:rsidRDefault="00FD6F8B" w:rsidP="00FD6F8B">
            <w:pPr>
              <w:rPr>
                <w:rFonts w:ascii="Times New Roman" w:eastAsia="Times New Roman" w:hAnsi="Times New Roman" w:cs="Times New Roman"/>
              </w:rPr>
            </w:pPr>
            <w:r w:rsidRPr="00FD6F8B">
              <w:rPr>
                <w:rFonts w:ascii="Times New Roman" w:eastAsia="Times New Roman" w:hAnsi="Times New Roman" w:cs="Times New Roman"/>
              </w:rPr>
              <w:t>25%</w:t>
            </w:r>
          </w:p>
        </w:tc>
        <w:tc>
          <w:tcPr>
            <w:tcW w:w="0" w:type="auto"/>
            <w:hideMark/>
          </w:tcPr>
          <w:p w:rsidR="00FD6F8B" w:rsidRPr="00FD6F8B" w:rsidRDefault="00FD6F8B" w:rsidP="00FD6F8B">
            <w:pPr>
              <w:rPr>
                <w:rFonts w:ascii="Times New Roman" w:eastAsia="Times New Roman" w:hAnsi="Times New Roman" w:cs="Times New Roman"/>
              </w:rPr>
            </w:pPr>
            <w:r w:rsidRPr="00FD6F8B">
              <w:rPr>
                <w:rFonts w:ascii="Times New Roman" w:eastAsia="Times New Roman" w:hAnsi="Times New Roman" w:cs="Times New Roman"/>
              </w:rPr>
              <w:t>Post-CEHAT advocacy</w:t>
            </w:r>
          </w:p>
        </w:tc>
      </w:tr>
      <w:tr w:rsidR="00FD6F8B" w:rsidRPr="00FD6F8B" w:rsidTr="00A95A64">
        <w:tc>
          <w:tcPr>
            <w:tcW w:w="0" w:type="auto"/>
            <w:hideMark/>
          </w:tcPr>
          <w:p w:rsidR="00FD6F8B" w:rsidRPr="00FD6F8B" w:rsidRDefault="00FD6F8B" w:rsidP="00FD6F8B">
            <w:pPr>
              <w:rPr>
                <w:rFonts w:ascii="Times New Roman" w:eastAsia="Times New Roman" w:hAnsi="Times New Roman" w:cs="Times New Roman"/>
              </w:rPr>
            </w:pPr>
            <w:r w:rsidRPr="00FD6F8B">
              <w:rPr>
                <w:rFonts w:ascii="Times New Roman" w:eastAsia="Times New Roman" w:hAnsi="Times New Roman" w:cs="Times New Roman"/>
              </w:rPr>
              <w:t>Delhi</w:t>
            </w:r>
          </w:p>
        </w:tc>
        <w:tc>
          <w:tcPr>
            <w:tcW w:w="0" w:type="auto"/>
            <w:hideMark/>
          </w:tcPr>
          <w:p w:rsidR="00FD6F8B" w:rsidRPr="00FD6F8B" w:rsidRDefault="00FD6F8B" w:rsidP="00FD6F8B">
            <w:pPr>
              <w:rPr>
                <w:rFonts w:ascii="Times New Roman" w:eastAsia="Times New Roman" w:hAnsi="Times New Roman" w:cs="Times New Roman"/>
              </w:rPr>
            </w:pPr>
            <w:r w:rsidRPr="00FD6F8B">
              <w:rPr>
                <w:rFonts w:ascii="Times New Roman" w:eastAsia="Times New Roman" w:hAnsi="Times New Roman" w:cs="Times New Roman"/>
              </w:rPr>
              <w:t>60%</w:t>
            </w:r>
          </w:p>
        </w:tc>
        <w:tc>
          <w:tcPr>
            <w:tcW w:w="0" w:type="auto"/>
            <w:hideMark/>
          </w:tcPr>
          <w:p w:rsidR="00FD6F8B" w:rsidRPr="00FD6F8B" w:rsidRDefault="00FD6F8B" w:rsidP="00FD6F8B">
            <w:pPr>
              <w:rPr>
                <w:rFonts w:ascii="Times New Roman" w:eastAsia="Times New Roman" w:hAnsi="Times New Roman" w:cs="Times New Roman"/>
              </w:rPr>
            </w:pPr>
            <w:r w:rsidRPr="00FD6F8B">
              <w:rPr>
                <w:rFonts w:ascii="Times New Roman" w:eastAsia="Times New Roman" w:hAnsi="Times New Roman" w:cs="Times New Roman"/>
              </w:rPr>
              <w:t>40%</w:t>
            </w:r>
          </w:p>
        </w:tc>
        <w:tc>
          <w:tcPr>
            <w:tcW w:w="0" w:type="auto"/>
            <w:hideMark/>
          </w:tcPr>
          <w:p w:rsidR="00FD6F8B" w:rsidRPr="00FD6F8B" w:rsidRDefault="00FD6F8B" w:rsidP="00FD6F8B">
            <w:pPr>
              <w:rPr>
                <w:rFonts w:ascii="Times New Roman" w:eastAsia="Times New Roman" w:hAnsi="Times New Roman" w:cs="Times New Roman"/>
              </w:rPr>
            </w:pPr>
            <w:r w:rsidRPr="00FD6F8B">
              <w:rPr>
                <w:rFonts w:ascii="Times New Roman" w:eastAsia="Times New Roman" w:hAnsi="Times New Roman" w:cs="Times New Roman"/>
              </w:rPr>
              <w:t>Variable across hospital tiers</w:t>
            </w:r>
          </w:p>
        </w:tc>
      </w:tr>
      <w:tr w:rsidR="00FD6F8B" w:rsidRPr="00FD6F8B" w:rsidTr="00A95A64">
        <w:tc>
          <w:tcPr>
            <w:tcW w:w="0" w:type="auto"/>
            <w:hideMark/>
          </w:tcPr>
          <w:p w:rsidR="00FD6F8B" w:rsidRPr="00FD6F8B" w:rsidRDefault="00FD6F8B" w:rsidP="00FD6F8B">
            <w:pPr>
              <w:rPr>
                <w:rFonts w:ascii="Times New Roman" w:eastAsia="Times New Roman" w:hAnsi="Times New Roman" w:cs="Times New Roman"/>
              </w:rPr>
            </w:pPr>
            <w:r w:rsidRPr="00FD6F8B">
              <w:rPr>
                <w:rFonts w:ascii="Times New Roman" w:eastAsia="Times New Roman" w:hAnsi="Times New Roman" w:cs="Times New Roman"/>
              </w:rPr>
              <w:t>Uttar Pradesh</w:t>
            </w:r>
          </w:p>
        </w:tc>
        <w:tc>
          <w:tcPr>
            <w:tcW w:w="0" w:type="auto"/>
            <w:hideMark/>
          </w:tcPr>
          <w:p w:rsidR="00FD6F8B" w:rsidRPr="00FD6F8B" w:rsidRDefault="00FD6F8B" w:rsidP="00FD6F8B">
            <w:pPr>
              <w:rPr>
                <w:rFonts w:ascii="Times New Roman" w:eastAsia="Times New Roman" w:hAnsi="Times New Roman" w:cs="Times New Roman"/>
              </w:rPr>
            </w:pPr>
            <w:r w:rsidRPr="00FD6F8B">
              <w:rPr>
                <w:rFonts w:ascii="Times New Roman" w:eastAsia="Times New Roman" w:hAnsi="Times New Roman" w:cs="Times New Roman"/>
              </w:rPr>
              <w:t>45%</w:t>
            </w:r>
          </w:p>
        </w:tc>
        <w:tc>
          <w:tcPr>
            <w:tcW w:w="0" w:type="auto"/>
            <w:hideMark/>
          </w:tcPr>
          <w:p w:rsidR="00FD6F8B" w:rsidRPr="00FD6F8B" w:rsidRDefault="00FD6F8B" w:rsidP="00FD6F8B">
            <w:pPr>
              <w:rPr>
                <w:rFonts w:ascii="Times New Roman" w:eastAsia="Times New Roman" w:hAnsi="Times New Roman" w:cs="Times New Roman"/>
              </w:rPr>
            </w:pPr>
            <w:r w:rsidRPr="00FD6F8B">
              <w:rPr>
                <w:rFonts w:ascii="Times New Roman" w:eastAsia="Times New Roman" w:hAnsi="Times New Roman" w:cs="Times New Roman"/>
              </w:rPr>
              <w:t>55%</w:t>
            </w:r>
          </w:p>
        </w:tc>
        <w:tc>
          <w:tcPr>
            <w:tcW w:w="0" w:type="auto"/>
            <w:hideMark/>
          </w:tcPr>
          <w:p w:rsidR="00FD6F8B" w:rsidRPr="00FD6F8B" w:rsidRDefault="00FD6F8B" w:rsidP="00FD6F8B">
            <w:pPr>
              <w:rPr>
                <w:rFonts w:ascii="Times New Roman" w:eastAsia="Times New Roman" w:hAnsi="Times New Roman" w:cs="Times New Roman"/>
              </w:rPr>
            </w:pPr>
            <w:r w:rsidRPr="00FD6F8B">
              <w:rPr>
                <w:rFonts w:ascii="Times New Roman" w:eastAsia="Times New Roman" w:hAnsi="Times New Roman" w:cs="Times New Roman"/>
              </w:rPr>
              <w:t>Lack of training and infrastructure</w:t>
            </w:r>
          </w:p>
        </w:tc>
      </w:tr>
      <w:tr w:rsidR="00FD6F8B" w:rsidRPr="00FD6F8B" w:rsidTr="00A95A64">
        <w:tc>
          <w:tcPr>
            <w:tcW w:w="0" w:type="auto"/>
            <w:hideMark/>
          </w:tcPr>
          <w:p w:rsidR="00FD6F8B" w:rsidRPr="00FD6F8B" w:rsidRDefault="00FD6F8B" w:rsidP="00FD6F8B">
            <w:pPr>
              <w:rPr>
                <w:rFonts w:ascii="Times New Roman" w:eastAsia="Times New Roman" w:hAnsi="Times New Roman" w:cs="Times New Roman"/>
              </w:rPr>
            </w:pPr>
            <w:r w:rsidRPr="00FD6F8B">
              <w:rPr>
                <w:rFonts w:ascii="Times New Roman" w:eastAsia="Times New Roman" w:hAnsi="Times New Roman" w:cs="Times New Roman"/>
              </w:rPr>
              <w:t>Tamil Nadu</w:t>
            </w:r>
          </w:p>
        </w:tc>
        <w:tc>
          <w:tcPr>
            <w:tcW w:w="0" w:type="auto"/>
            <w:hideMark/>
          </w:tcPr>
          <w:p w:rsidR="00FD6F8B" w:rsidRPr="00FD6F8B" w:rsidRDefault="00FD6F8B" w:rsidP="00FD6F8B">
            <w:pPr>
              <w:rPr>
                <w:rFonts w:ascii="Times New Roman" w:eastAsia="Times New Roman" w:hAnsi="Times New Roman" w:cs="Times New Roman"/>
              </w:rPr>
            </w:pPr>
            <w:r w:rsidRPr="00FD6F8B">
              <w:rPr>
                <w:rFonts w:ascii="Times New Roman" w:eastAsia="Times New Roman" w:hAnsi="Times New Roman" w:cs="Times New Roman"/>
              </w:rPr>
              <w:t>80%</w:t>
            </w:r>
          </w:p>
        </w:tc>
        <w:tc>
          <w:tcPr>
            <w:tcW w:w="0" w:type="auto"/>
            <w:hideMark/>
          </w:tcPr>
          <w:p w:rsidR="00FD6F8B" w:rsidRPr="00FD6F8B" w:rsidRDefault="00FD6F8B" w:rsidP="00FD6F8B">
            <w:pPr>
              <w:rPr>
                <w:rFonts w:ascii="Times New Roman" w:eastAsia="Times New Roman" w:hAnsi="Times New Roman" w:cs="Times New Roman"/>
              </w:rPr>
            </w:pPr>
            <w:r w:rsidRPr="00FD6F8B">
              <w:rPr>
                <w:rFonts w:ascii="Times New Roman" w:eastAsia="Times New Roman" w:hAnsi="Times New Roman" w:cs="Times New Roman"/>
              </w:rPr>
              <w:t>20%</w:t>
            </w:r>
          </w:p>
        </w:tc>
        <w:tc>
          <w:tcPr>
            <w:tcW w:w="0" w:type="auto"/>
            <w:hideMark/>
          </w:tcPr>
          <w:p w:rsidR="00FD6F8B" w:rsidRPr="00FD6F8B" w:rsidRDefault="00FD6F8B" w:rsidP="00FD6F8B">
            <w:pPr>
              <w:rPr>
                <w:rFonts w:ascii="Times New Roman" w:eastAsia="Times New Roman" w:hAnsi="Times New Roman" w:cs="Times New Roman"/>
              </w:rPr>
            </w:pPr>
            <w:r w:rsidRPr="00FD6F8B">
              <w:rPr>
                <w:rFonts w:ascii="Times New Roman" w:eastAsia="Times New Roman" w:hAnsi="Times New Roman" w:cs="Times New Roman"/>
              </w:rPr>
              <w:t>Leading in model consent form adoption</w:t>
            </w:r>
          </w:p>
        </w:tc>
      </w:tr>
    </w:tbl>
    <w:p w:rsidR="00FD6F8B" w:rsidRPr="00A95A64" w:rsidRDefault="00A95A64" w:rsidP="00A95A64">
      <w:pPr>
        <w:spacing w:before="100" w:beforeAutospacing="1" w:after="100" w:afterAutospacing="1" w:line="240" w:lineRule="auto"/>
        <w:rPr>
          <w:rFonts w:ascii="Times New Roman" w:eastAsia="Times New Roman" w:hAnsi="Times New Roman" w:cs="Times New Roman"/>
          <w:b/>
          <w:bCs/>
          <w:sz w:val="24"/>
          <w:szCs w:val="24"/>
        </w:rPr>
      </w:pPr>
      <w:r w:rsidRPr="00A95A64">
        <w:rPr>
          <w:rFonts w:ascii="Times New Roman" w:eastAsia="Times New Roman" w:hAnsi="Times New Roman" w:cs="Times New Roman"/>
          <w:b/>
          <w:bCs/>
          <w:sz w:val="24"/>
          <w:szCs w:val="24"/>
        </w:rPr>
        <w:t>INTERNATIONAL COMPARISONS</w:t>
      </w:r>
    </w:p>
    <w:p w:rsidR="00572017" w:rsidRPr="00A95A64" w:rsidRDefault="00572017" w:rsidP="00572017">
      <w:pPr>
        <w:pStyle w:val="ListParagraph"/>
        <w:numPr>
          <w:ilvl w:val="0"/>
          <w:numId w:val="23"/>
        </w:numPr>
        <w:spacing w:before="100" w:beforeAutospacing="1" w:after="100" w:afterAutospacing="1" w:line="240" w:lineRule="auto"/>
        <w:jc w:val="both"/>
        <w:rPr>
          <w:rFonts w:ascii="Times New Roman" w:eastAsia="Times New Roman" w:hAnsi="Times New Roman" w:cs="Times New Roman"/>
          <w:sz w:val="24"/>
          <w:szCs w:val="24"/>
        </w:rPr>
      </w:pPr>
      <w:r w:rsidRPr="00A95A64">
        <w:rPr>
          <w:rFonts w:ascii="Times New Roman" w:eastAsia="Times New Roman" w:hAnsi="Times New Roman" w:cs="Times New Roman"/>
          <w:sz w:val="24"/>
          <w:szCs w:val="24"/>
        </w:rPr>
        <w:t xml:space="preserve">UK SARCs (Sexual Assault Referral </w:t>
      </w:r>
      <w:proofErr w:type="spellStart"/>
      <w:r w:rsidRPr="00A95A64">
        <w:rPr>
          <w:rFonts w:ascii="Times New Roman" w:eastAsia="Times New Roman" w:hAnsi="Times New Roman" w:cs="Times New Roman"/>
          <w:sz w:val="24"/>
          <w:szCs w:val="24"/>
        </w:rPr>
        <w:t>Centres</w:t>
      </w:r>
      <w:proofErr w:type="spellEnd"/>
      <w:r w:rsidRPr="00A95A64">
        <w:rPr>
          <w:rFonts w:ascii="Times New Roman" w:eastAsia="Times New Roman" w:hAnsi="Times New Roman" w:cs="Times New Roman"/>
          <w:sz w:val="24"/>
          <w:szCs w:val="24"/>
        </w:rPr>
        <w:t>): Legal advocates ensure survivor consent at every stage, monitored through audit systems.</w:t>
      </w:r>
      <w:r>
        <w:rPr>
          <w:rFonts w:ascii="Times New Roman" w:eastAsia="Times New Roman" w:hAnsi="Times New Roman" w:cs="Times New Roman"/>
          <w:sz w:val="24"/>
          <w:szCs w:val="24"/>
        </w:rPr>
        <w:t>[9]</w:t>
      </w:r>
    </w:p>
    <w:p w:rsidR="00FD6F8B" w:rsidRPr="00A95A64" w:rsidRDefault="00FD6F8B" w:rsidP="00A95A64">
      <w:pPr>
        <w:pStyle w:val="ListParagraph"/>
        <w:numPr>
          <w:ilvl w:val="0"/>
          <w:numId w:val="23"/>
        </w:numPr>
        <w:spacing w:before="100" w:beforeAutospacing="1" w:after="100" w:afterAutospacing="1" w:line="240" w:lineRule="auto"/>
        <w:jc w:val="both"/>
        <w:rPr>
          <w:rFonts w:ascii="Times New Roman" w:eastAsia="Times New Roman" w:hAnsi="Times New Roman" w:cs="Times New Roman"/>
          <w:sz w:val="24"/>
          <w:szCs w:val="24"/>
        </w:rPr>
      </w:pPr>
      <w:r w:rsidRPr="00A95A64">
        <w:rPr>
          <w:rFonts w:ascii="Times New Roman" w:eastAsia="Times New Roman" w:hAnsi="Times New Roman" w:cs="Times New Roman"/>
          <w:sz w:val="24"/>
          <w:szCs w:val="24"/>
        </w:rPr>
        <w:t>US SANE Protocol: Consent forms linked to forensic evidence kits, psychological services, police reporting, and follow-up care.</w:t>
      </w:r>
      <w:r w:rsidR="00572017">
        <w:rPr>
          <w:rFonts w:ascii="Times New Roman" w:eastAsia="Times New Roman" w:hAnsi="Times New Roman" w:cs="Times New Roman"/>
          <w:sz w:val="24"/>
          <w:szCs w:val="24"/>
        </w:rPr>
        <w:t>[10]</w:t>
      </w:r>
    </w:p>
    <w:p w:rsidR="00FD6F8B" w:rsidRPr="00A95A64" w:rsidRDefault="00FD6F8B" w:rsidP="00A95A64">
      <w:pPr>
        <w:pStyle w:val="ListParagraph"/>
        <w:numPr>
          <w:ilvl w:val="0"/>
          <w:numId w:val="23"/>
        </w:numPr>
        <w:spacing w:before="100" w:beforeAutospacing="1" w:after="100" w:afterAutospacing="1" w:line="240" w:lineRule="auto"/>
        <w:jc w:val="both"/>
        <w:rPr>
          <w:rFonts w:ascii="Times New Roman" w:eastAsia="Times New Roman" w:hAnsi="Times New Roman" w:cs="Times New Roman"/>
          <w:sz w:val="24"/>
          <w:szCs w:val="24"/>
        </w:rPr>
      </w:pPr>
      <w:r w:rsidRPr="00A95A64">
        <w:rPr>
          <w:rFonts w:ascii="Times New Roman" w:eastAsia="Times New Roman" w:hAnsi="Times New Roman" w:cs="Times New Roman"/>
          <w:sz w:val="24"/>
          <w:szCs w:val="24"/>
        </w:rPr>
        <w:t>Australia: National standards include informed consent as part of forensic nursing certification.</w:t>
      </w:r>
    </w:p>
    <w:p w:rsidR="00FD6F8B" w:rsidRPr="00985517" w:rsidRDefault="00985517" w:rsidP="00985517">
      <w:pPr>
        <w:spacing w:before="100" w:beforeAutospacing="1" w:after="100" w:afterAutospacing="1" w:line="240" w:lineRule="auto"/>
        <w:jc w:val="both"/>
        <w:rPr>
          <w:rFonts w:ascii="Times New Roman" w:eastAsia="Times New Roman" w:hAnsi="Times New Roman" w:cs="Times New Roman"/>
          <w:b/>
          <w:bCs/>
          <w:sz w:val="24"/>
          <w:szCs w:val="24"/>
        </w:rPr>
      </w:pPr>
      <w:r w:rsidRPr="00985517">
        <w:rPr>
          <w:rFonts w:ascii="Times New Roman" w:eastAsia="Times New Roman" w:hAnsi="Times New Roman" w:cs="Times New Roman"/>
          <w:b/>
          <w:bCs/>
          <w:sz w:val="24"/>
          <w:szCs w:val="24"/>
        </w:rPr>
        <w:t>ETHICAL AND LEGAL REASONING BEHIND REFORM</w:t>
      </w:r>
    </w:p>
    <w:p w:rsidR="00FD6F8B" w:rsidRPr="00985517" w:rsidRDefault="00FD6F8B" w:rsidP="00985517">
      <w:pPr>
        <w:pStyle w:val="ListParagraph"/>
        <w:numPr>
          <w:ilvl w:val="0"/>
          <w:numId w:val="24"/>
        </w:numPr>
        <w:spacing w:before="100" w:beforeAutospacing="1" w:after="100" w:afterAutospacing="1" w:line="240" w:lineRule="auto"/>
        <w:jc w:val="both"/>
        <w:rPr>
          <w:rFonts w:ascii="Times New Roman" w:eastAsia="Times New Roman" w:hAnsi="Times New Roman" w:cs="Times New Roman"/>
          <w:sz w:val="24"/>
          <w:szCs w:val="24"/>
        </w:rPr>
      </w:pPr>
      <w:r w:rsidRPr="00985517">
        <w:rPr>
          <w:rFonts w:ascii="Times New Roman" w:eastAsia="Times New Roman" w:hAnsi="Times New Roman" w:cs="Times New Roman"/>
          <w:sz w:val="24"/>
          <w:szCs w:val="24"/>
        </w:rPr>
        <w:lastRenderedPageBreak/>
        <w:t xml:space="preserve">Bodily autonomy is integral to Article </w:t>
      </w:r>
      <w:r w:rsidR="0017164E">
        <w:rPr>
          <w:rFonts w:ascii="Times New Roman" w:eastAsia="Times New Roman" w:hAnsi="Times New Roman" w:cs="Times New Roman"/>
          <w:sz w:val="24"/>
          <w:szCs w:val="24"/>
        </w:rPr>
        <w:t>21 of the Indian</w:t>
      </w:r>
      <w:r w:rsidRPr="00985517">
        <w:rPr>
          <w:rFonts w:ascii="Times New Roman" w:eastAsia="Times New Roman" w:hAnsi="Times New Roman" w:cs="Times New Roman"/>
          <w:sz w:val="24"/>
          <w:szCs w:val="24"/>
        </w:rPr>
        <w:t xml:space="preserve"> Constitution.</w:t>
      </w:r>
    </w:p>
    <w:p w:rsidR="00FD6F8B" w:rsidRPr="00985517" w:rsidRDefault="00FD6F8B" w:rsidP="00985517">
      <w:pPr>
        <w:pStyle w:val="ListParagraph"/>
        <w:numPr>
          <w:ilvl w:val="0"/>
          <w:numId w:val="24"/>
        </w:numPr>
        <w:spacing w:before="100" w:beforeAutospacing="1" w:after="100" w:afterAutospacing="1" w:line="240" w:lineRule="auto"/>
        <w:jc w:val="both"/>
        <w:rPr>
          <w:rFonts w:ascii="Times New Roman" w:eastAsia="Times New Roman" w:hAnsi="Times New Roman" w:cs="Times New Roman"/>
          <w:sz w:val="24"/>
          <w:szCs w:val="24"/>
        </w:rPr>
      </w:pPr>
      <w:r w:rsidRPr="00985517">
        <w:rPr>
          <w:rFonts w:ascii="Times New Roman" w:eastAsia="Times New Roman" w:hAnsi="Times New Roman" w:cs="Times New Roman"/>
          <w:sz w:val="24"/>
          <w:szCs w:val="24"/>
        </w:rPr>
        <w:t>Informed consent is enshrined in the Indian Medical Council (Professional Conduct) Regulations, 2002.</w:t>
      </w:r>
    </w:p>
    <w:p w:rsidR="00FD6F8B" w:rsidRPr="00985517" w:rsidRDefault="00FD6F8B" w:rsidP="00985517">
      <w:pPr>
        <w:pStyle w:val="ListParagraph"/>
        <w:numPr>
          <w:ilvl w:val="0"/>
          <w:numId w:val="24"/>
        </w:numPr>
        <w:spacing w:before="100" w:beforeAutospacing="1" w:after="100" w:afterAutospacing="1" w:line="240" w:lineRule="auto"/>
        <w:jc w:val="both"/>
        <w:rPr>
          <w:rFonts w:ascii="Times New Roman" w:eastAsia="Times New Roman" w:hAnsi="Times New Roman" w:cs="Times New Roman"/>
          <w:sz w:val="24"/>
          <w:szCs w:val="24"/>
        </w:rPr>
      </w:pPr>
      <w:r w:rsidRPr="00985517">
        <w:rPr>
          <w:rFonts w:ascii="Times New Roman" w:eastAsia="Times New Roman" w:hAnsi="Times New Roman" w:cs="Times New Roman"/>
          <w:sz w:val="24"/>
          <w:szCs w:val="24"/>
        </w:rPr>
        <w:t>Criminal justice must balance evidentiary needs with fundamental rights (as per Supreme Court rulings).</w:t>
      </w:r>
    </w:p>
    <w:p w:rsidR="00572017" w:rsidRDefault="00572017" w:rsidP="00FD6F8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Medical examination of survivors of sexual assault can be invasive and traumatic having long term effects on their wellbeing</w:t>
      </w:r>
      <w:r w:rsidR="00715D90">
        <w:rPr>
          <w:rFonts w:ascii="Times New Roman" w:eastAsia="Times New Roman" w:hAnsi="Times New Roman" w:cs="Times New Roman"/>
          <w:sz w:val="24"/>
          <w:szCs w:val="24"/>
        </w:rPr>
        <w:t xml:space="preserve">. In several instances the samples collected through forensic medical examination may not provide evidentiary value and it would be just a routine </w:t>
      </w:r>
      <w:proofErr w:type="spellStart"/>
      <w:r w:rsidR="00715D90">
        <w:rPr>
          <w:rFonts w:ascii="Times New Roman" w:eastAsia="Times New Roman" w:hAnsi="Times New Roman" w:cs="Times New Roman"/>
          <w:sz w:val="24"/>
          <w:szCs w:val="24"/>
        </w:rPr>
        <w:t>performative</w:t>
      </w:r>
      <w:proofErr w:type="spellEnd"/>
      <w:r w:rsidR="00715D90">
        <w:rPr>
          <w:rFonts w:ascii="Times New Roman" w:eastAsia="Times New Roman" w:hAnsi="Times New Roman" w:cs="Times New Roman"/>
          <w:sz w:val="24"/>
          <w:szCs w:val="24"/>
        </w:rPr>
        <w:t xml:space="preserve"> practice.</w:t>
      </w:r>
      <w:r>
        <w:rPr>
          <w:rFonts w:ascii="Times New Roman" w:eastAsia="Times New Roman" w:hAnsi="Times New Roman" w:cs="Times New Roman"/>
          <w:sz w:val="24"/>
          <w:szCs w:val="24"/>
        </w:rPr>
        <w:t xml:space="preserve"> </w:t>
      </w:r>
      <w:r w:rsidR="00715D90">
        <w:rPr>
          <w:rFonts w:ascii="Times New Roman" w:eastAsia="Times New Roman" w:hAnsi="Times New Roman" w:cs="Times New Roman"/>
          <w:sz w:val="24"/>
          <w:szCs w:val="24"/>
        </w:rPr>
        <w:t>It is critical to say whether the survivor would consent to all steps of medical examination after she is made aware of all materially relevant information relating to informed consent.</w:t>
      </w:r>
      <w:r w:rsidR="007418A0">
        <w:rPr>
          <w:rFonts w:ascii="Times New Roman" w:eastAsia="Times New Roman" w:hAnsi="Times New Roman" w:cs="Times New Roman"/>
          <w:sz w:val="24"/>
          <w:szCs w:val="24"/>
        </w:rPr>
        <w:t xml:space="preserve"> </w:t>
      </w:r>
      <w:r w:rsidR="007418A0" w:rsidRPr="007418A0">
        <w:rPr>
          <w:rFonts w:ascii="Times New Roman" w:hAnsi="Times New Roman" w:cs="Times New Roman"/>
          <w:sz w:val="24"/>
          <w:szCs w:val="24"/>
        </w:rPr>
        <w:t xml:space="preserve">A trauma-based model aims </w:t>
      </w:r>
      <w:r w:rsidR="007418A0">
        <w:rPr>
          <w:rFonts w:ascii="Times New Roman" w:hAnsi="Times New Roman" w:cs="Times New Roman"/>
          <w:sz w:val="24"/>
          <w:szCs w:val="24"/>
        </w:rPr>
        <w:t xml:space="preserve">to prevent secondary </w:t>
      </w:r>
      <w:proofErr w:type="spellStart"/>
      <w:r w:rsidR="007418A0">
        <w:rPr>
          <w:rFonts w:ascii="Times New Roman" w:hAnsi="Times New Roman" w:cs="Times New Roman"/>
          <w:sz w:val="24"/>
          <w:szCs w:val="24"/>
        </w:rPr>
        <w:t>traumatisa</w:t>
      </w:r>
      <w:r w:rsidR="007418A0" w:rsidRPr="007418A0">
        <w:rPr>
          <w:rFonts w:ascii="Times New Roman" w:hAnsi="Times New Roman" w:cs="Times New Roman"/>
          <w:sz w:val="24"/>
          <w:szCs w:val="24"/>
        </w:rPr>
        <w:t>tion</w:t>
      </w:r>
      <w:proofErr w:type="spellEnd"/>
      <w:r w:rsidR="007418A0" w:rsidRPr="007418A0">
        <w:rPr>
          <w:rFonts w:ascii="Times New Roman" w:hAnsi="Times New Roman" w:cs="Times New Roman"/>
          <w:sz w:val="24"/>
          <w:szCs w:val="24"/>
        </w:rPr>
        <w:t xml:space="preserve"> and the development of post-traumatic stress disorder by “having the patient actively engaged in making decisions about her care” and keeping control over the examination</w:t>
      </w:r>
      <w:proofErr w:type="gramStart"/>
      <w:r w:rsidR="007418A0">
        <w:rPr>
          <w:rFonts w:ascii="Times New Roman" w:hAnsi="Times New Roman" w:cs="Times New Roman"/>
          <w:sz w:val="24"/>
          <w:szCs w:val="24"/>
        </w:rPr>
        <w:t>.[</w:t>
      </w:r>
      <w:proofErr w:type="gramEnd"/>
      <w:r w:rsidR="007418A0">
        <w:rPr>
          <w:rFonts w:ascii="Times New Roman" w:hAnsi="Times New Roman" w:cs="Times New Roman"/>
          <w:sz w:val="24"/>
          <w:szCs w:val="24"/>
        </w:rPr>
        <w:t>11]</w:t>
      </w:r>
    </w:p>
    <w:p w:rsidR="00FD6F8B" w:rsidRPr="00FD6F8B" w:rsidRDefault="00FD6F8B" w:rsidP="00FD6F8B">
      <w:pPr>
        <w:spacing w:before="100" w:beforeAutospacing="1" w:after="100" w:afterAutospacing="1" w:line="240" w:lineRule="auto"/>
        <w:rPr>
          <w:rFonts w:ascii="Times New Roman" w:eastAsia="Times New Roman" w:hAnsi="Times New Roman" w:cs="Times New Roman"/>
          <w:sz w:val="24"/>
          <w:szCs w:val="24"/>
        </w:rPr>
      </w:pPr>
      <w:r w:rsidRPr="00FD6F8B">
        <w:rPr>
          <w:rFonts w:ascii="Times New Roman" w:eastAsia="Times New Roman" w:hAnsi="Times New Roman" w:cs="Times New Roman"/>
          <w:sz w:val="24"/>
          <w:szCs w:val="24"/>
        </w:rPr>
        <w:t>From an ethical standpoint:</w:t>
      </w:r>
    </w:p>
    <w:p w:rsidR="00FD6F8B" w:rsidRPr="00FD6F8B" w:rsidRDefault="00FD6F8B" w:rsidP="00FD6F8B">
      <w:pPr>
        <w:numPr>
          <w:ilvl w:val="0"/>
          <w:numId w:val="14"/>
        </w:numPr>
        <w:spacing w:before="100" w:beforeAutospacing="1" w:after="100" w:afterAutospacing="1" w:line="240" w:lineRule="auto"/>
        <w:ind w:left="886"/>
        <w:rPr>
          <w:rFonts w:ascii="Times New Roman" w:eastAsia="Times New Roman" w:hAnsi="Times New Roman" w:cs="Times New Roman"/>
          <w:sz w:val="24"/>
          <w:szCs w:val="24"/>
        </w:rPr>
      </w:pPr>
      <w:r w:rsidRPr="00FD6F8B">
        <w:rPr>
          <w:rFonts w:ascii="Times New Roman" w:eastAsia="Times New Roman" w:hAnsi="Times New Roman" w:cs="Times New Roman"/>
          <w:sz w:val="24"/>
          <w:szCs w:val="24"/>
        </w:rPr>
        <w:t>Autonomy: A survivor must control their body and what is done to it.</w:t>
      </w:r>
    </w:p>
    <w:p w:rsidR="00FD6F8B" w:rsidRPr="00FD6F8B" w:rsidRDefault="00FD6F8B" w:rsidP="00FD6F8B">
      <w:pPr>
        <w:numPr>
          <w:ilvl w:val="0"/>
          <w:numId w:val="14"/>
        </w:numPr>
        <w:spacing w:before="100" w:beforeAutospacing="1" w:after="100" w:afterAutospacing="1" w:line="240" w:lineRule="auto"/>
        <w:ind w:left="886"/>
        <w:rPr>
          <w:rFonts w:ascii="Times New Roman" w:eastAsia="Times New Roman" w:hAnsi="Times New Roman" w:cs="Times New Roman"/>
          <w:sz w:val="24"/>
          <w:szCs w:val="24"/>
        </w:rPr>
      </w:pPr>
      <w:r w:rsidRPr="00FD6F8B">
        <w:rPr>
          <w:rFonts w:ascii="Times New Roman" w:eastAsia="Times New Roman" w:hAnsi="Times New Roman" w:cs="Times New Roman"/>
          <w:sz w:val="24"/>
          <w:szCs w:val="24"/>
        </w:rPr>
        <w:t>Beneficence and Non-Maleficence: Forensic procedures must not cause avoidable harm.</w:t>
      </w:r>
    </w:p>
    <w:p w:rsidR="00FD6F8B" w:rsidRPr="00FD6F8B" w:rsidRDefault="00FD6F8B" w:rsidP="00FD6F8B">
      <w:pPr>
        <w:numPr>
          <w:ilvl w:val="0"/>
          <w:numId w:val="14"/>
        </w:numPr>
        <w:spacing w:before="100" w:beforeAutospacing="1" w:after="100" w:afterAutospacing="1" w:line="240" w:lineRule="auto"/>
        <w:ind w:left="886"/>
        <w:rPr>
          <w:rFonts w:ascii="Times New Roman" w:eastAsia="Times New Roman" w:hAnsi="Times New Roman" w:cs="Times New Roman"/>
          <w:sz w:val="24"/>
          <w:szCs w:val="24"/>
        </w:rPr>
      </w:pPr>
      <w:r w:rsidRPr="00FD6F8B">
        <w:rPr>
          <w:rFonts w:ascii="Times New Roman" w:eastAsia="Times New Roman" w:hAnsi="Times New Roman" w:cs="Times New Roman"/>
          <w:sz w:val="24"/>
          <w:szCs w:val="24"/>
        </w:rPr>
        <w:t>Justice: Equitable access to trauma-informed consent protocols across facilities.</w:t>
      </w:r>
    </w:p>
    <w:p w:rsidR="00FD6F8B" w:rsidRPr="001A5691" w:rsidRDefault="001A5691" w:rsidP="001A5691">
      <w:pPr>
        <w:spacing w:before="100" w:beforeAutospacing="1" w:after="100" w:afterAutospacing="1" w:line="240" w:lineRule="auto"/>
        <w:rPr>
          <w:rFonts w:ascii="Times New Roman" w:eastAsia="Times New Roman" w:hAnsi="Times New Roman" w:cs="Times New Roman"/>
          <w:b/>
          <w:bCs/>
          <w:sz w:val="24"/>
          <w:szCs w:val="24"/>
        </w:rPr>
      </w:pPr>
      <w:r w:rsidRPr="001A5691">
        <w:rPr>
          <w:rFonts w:ascii="Times New Roman" w:eastAsia="Times New Roman" w:hAnsi="Times New Roman" w:cs="Times New Roman"/>
          <w:b/>
          <w:bCs/>
          <w:sz w:val="24"/>
          <w:szCs w:val="24"/>
        </w:rPr>
        <w:t>FUTURE DIRECTIONS AND RECOMMENDATIONS</w:t>
      </w:r>
    </w:p>
    <w:p w:rsidR="00FD6F8B" w:rsidRPr="001A5691" w:rsidRDefault="00FD6F8B" w:rsidP="001A5691">
      <w:pPr>
        <w:pStyle w:val="ListParagraph"/>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r w:rsidRPr="001A5691">
        <w:rPr>
          <w:rFonts w:ascii="Times New Roman" w:eastAsia="Times New Roman" w:hAnsi="Times New Roman" w:cs="Times New Roman"/>
          <w:sz w:val="24"/>
          <w:szCs w:val="24"/>
        </w:rPr>
        <w:t xml:space="preserve">Digital Consent Systems: </w:t>
      </w:r>
      <w:r w:rsidR="0017164E">
        <w:rPr>
          <w:rFonts w:ascii="Times New Roman" w:eastAsia="Times New Roman" w:hAnsi="Times New Roman" w:cs="Times New Roman"/>
          <w:sz w:val="24"/>
          <w:szCs w:val="24"/>
        </w:rPr>
        <w:t>Mobile-</w:t>
      </w:r>
      <w:r w:rsidRPr="001A5691">
        <w:rPr>
          <w:rFonts w:ascii="Times New Roman" w:eastAsia="Times New Roman" w:hAnsi="Times New Roman" w:cs="Times New Roman"/>
          <w:sz w:val="24"/>
          <w:szCs w:val="24"/>
        </w:rPr>
        <w:t xml:space="preserve"> or tablet-based dynamic consent forms linked to medico-legal databases.</w:t>
      </w:r>
    </w:p>
    <w:p w:rsidR="00FD6F8B" w:rsidRPr="001A5691" w:rsidRDefault="00FD6F8B" w:rsidP="001A5691">
      <w:pPr>
        <w:pStyle w:val="ListParagraph"/>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r w:rsidRPr="001A5691">
        <w:rPr>
          <w:rFonts w:ascii="Times New Roman" w:eastAsia="Times New Roman" w:hAnsi="Times New Roman" w:cs="Times New Roman"/>
          <w:sz w:val="24"/>
          <w:szCs w:val="24"/>
        </w:rPr>
        <w:t>Uniform National Consent Proforma: Mandated by NMC, including opt-in/opt-out for each stage.</w:t>
      </w:r>
      <w:r w:rsidR="00DC1726">
        <w:rPr>
          <w:rFonts w:ascii="Times New Roman" w:eastAsia="Times New Roman" w:hAnsi="Times New Roman" w:cs="Times New Roman"/>
          <w:sz w:val="24"/>
          <w:szCs w:val="24"/>
        </w:rPr>
        <w:t xml:space="preserve"> We have proposed the components of an updated </w:t>
      </w:r>
      <w:proofErr w:type="spellStart"/>
      <w:r w:rsidR="00DC1726">
        <w:rPr>
          <w:rFonts w:ascii="Times New Roman" w:eastAsia="Times New Roman" w:hAnsi="Times New Roman" w:cs="Times New Roman"/>
          <w:sz w:val="24"/>
          <w:szCs w:val="24"/>
        </w:rPr>
        <w:t>cosent</w:t>
      </w:r>
      <w:proofErr w:type="spellEnd"/>
      <w:r w:rsidR="00DC1726">
        <w:rPr>
          <w:rFonts w:ascii="Times New Roman" w:eastAsia="Times New Roman" w:hAnsi="Times New Roman" w:cs="Times New Roman"/>
          <w:sz w:val="24"/>
          <w:szCs w:val="24"/>
        </w:rPr>
        <w:t xml:space="preserve"> </w:t>
      </w:r>
      <w:proofErr w:type="spellStart"/>
      <w:r w:rsidR="00DC1726">
        <w:rPr>
          <w:rFonts w:ascii="Times New Roman" w:eastAsia="Times New Roman" w:hAnsi="Times New Roman" w:cs="Times New Roman"/>
          <w:sz w:val="24"/>
          <w:szCs w:val="24"/>
        </w:rPr>
        <w:t>proforma</w:t>
      </w:r>
      <w:proofErr w:type="spellEnd"/>
      <w:r w:rsidR="00DC1726">
        <w:rPr>
          <w:rFonts w:ascii="Times New Roman" w:eastAsia="Times New Roman" w:hAnsi="Times New Roman" w:cs="Times New Roman"/>
          <w:sz w:val="24"/>
          <w:szCs w:val="24"/>
        </w:rPr>
        <w:t xml:space="preserve"> for India.[</w:t>
      </w:r>
      <w:r w:rsidR="00636EC1">
        <w:rPr>
          <w:rFonts w:ascii="Times New Roman" w:eastAsia="Times New Roman" w:hAnsi="Times New Roman" w:cs="Times New Roman"/>
          <w:sz w:val="24"/>
          <w:szCs w:val="24"/>
        </w:rPr>
        <w:t>Table 3]</w:t>
      </w:r>
    </w:p>
    <w:p w:rsidR="00FD6F8B" w:rsidRPr="001A5691" w:rsidRDefault="00FD6F8B" w:rsidP="001A5691">
      <w:pPr>
        <w:pStyle w:val="ListParagraph"/>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r w:rsidRPr="001A5691">
        <w:rPr>
          <w:rFonts w:ascii="Times New Roman" w:eastAsia="Times New Roman" w:hAnsi="Times New Roman" w:cs="Times New Roman"/>
          <w:sz w:val="24"/>
          <w:szCs w:val="24"/>
        </w:rPr>
        <w:t>Survivor Advocate Presence: Legal or social work professionals must oversee consent processes in all cases.</w:t>
      </w:r>
    </w:p>
    <w:p w:rsidR="00FD6F8B" w:rsidRPr="001A5691" w:rsidRDefault="00FD6F8B" w:rsidP="001A5691">
      <w:pPr>
        <w:pStyle w:val="ListParagraph"/>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r w:rsidRPr="001A5691">
        <w:rPr>
          <w:rFonts w:ascii="Times New Roman" w:eastAsia="Times New Roman" w:hAnsi="Times New Roman" w:cs="Times New Roman"/>
          <w:sz w:val="24"/>
          <w:szCs w:val="24"/>
        </w:rPr>
        <w:t>National Audit Mechanism: Central forensic medicine board monitoring consent compliance.</w:t>
      </w:r>
    </w:p>
    <w:p w:rsidR="00FD6F8B" w:rsidRPr="00FD6F8B" w:rsidRDefault="00FD6F8B" w:rsidP="00A95A64">
      <w:pPr>
        <w:spacing w:before="100" w:beforeAutospacing="1" w:after="0" w:line="240" w:lineRule="auto"/>
        <w:jc w:val="center"/>
        <w:rPr>
          <w:rFonts w:ascii="Times New Roman" w:eastAsia="Times New Roman" w:hAnsi="Times New Roman" w:cs="Times New Roman"/>
          <w:sz w:val="24"/>
          <w:szCs w:val="24"/>
        </w:rPr>
      </w:pPr>
      <w:r w:rsidRPr="0017164E">
        <w:rPr>
          <w:rFonts w:ascii="Times New Roman" w:eastAsia="Times New Roman" w:hAnsi="Times New Roman" w:cs="Times New Roman"/>
          <w:b/>
          <w:bCs/>
          <w:sz w:val="24"/>
          <w:szCs w:val="24"/>
        </w:rPr>
        <w:t>Table 3</w:t>
      </w:r>
      <w:r w:rsidRPr="00FD6F8B">
        <w:rPr>
          <w:rFonts w:ascii="Times New Roman" w:eastAsia="Times New Roman" w:hAnsi="Times New Roman" w:cs="Times New Roman"/>
          <w:sz w:val="24"/>
          <w:szCs w:val="24"/>
        </w:rPr>
        <w:t xml:space="preserve"> Proposed Indian Consent Proforma Components</w:t>
      </w:r>
    </w:p>
    <w:tbl>
      <w:tblPr>
        <w:tblStyle w:val="TableGrid"/>
        <w:tblW w:w="0" w:type="auto"/>
        <w:tblLook w:val="04A0"/>
      </w:tblPr>
      <w:tblGrid>
        <w:gridCol w:w="3558"/>
        <w:gridCol w:w="6018"/>
      </w:tblGrid>
      <w:tr w:rsidR="00FD6F8B" w:rsidRPr="00FD6F8B" w:rsidTr="00A95A64">
        <w:tc>
          <w:tcPr>
            <w:tcW w:w="0" w:type="auto"/>
            <w:hideMark/>
          </w:tcPr>
          <w:p w:rsidR="00FD6F8B" w:rsidRPr="00FD6F8B" w:rsidRDefault="00FD6F8B" w:rsidP="00FD6F8B">
            <w:pPr>
              <w:jc w:val="center"/>
              <w:rPr>
                <w:rFonts w:ascii="Times New Roman" w:eastAsia="Times New Roman" w:hAnsi="Times New Roman" w:cs="Times New Roman"/>
                <w:b/>
                <w:bCs/>
              </w:rPr>
            </w:pPr>
            <w:r w:rsidRPr="00FD6F8B">
              <w:rPr>
                <w:rFonts w:ascii="Times New Roman" w:eastAsia="Times New Roman" w:hAnsi="Times New Roman" w:cs="Times New Roman"/>
                <w:b/>
                <w:bCs/>
              </w:rPr>
              <w:t>Component</w:t>
            </w:r>
          </w:p>
        </w:tc>
        <w:tc>
          <w:tcPr>
            <w:tcW w:w="0" w:type="auto"/>
            <w:hideMark/>
          </w:tcPr>
          <w:p w:rsidR="00FD6F8B" w:rsidRPr="00FD6F8B" w:rsidRDefault="00FD6F8B" w:rsidP="00FD6F8B">
            <w:pPr>
              <w:jc w:val="center"/>
              <w:rPr>
                <w:rFonts w:ascii="Times New Roman" w:eastAsia="Times New Roman" w:hAnsi="Times New Roman" w:cs="Times New Roman"/>
                <w:b/>
                <w:bCs/>
              </w:rPr>
            </w:pPr>
            <w:r w:rsidRPr="00FD6F8B">
              <w:rPr>
                <w:rFonts w:ascii="Times New Roman" w:eastAsia="Times New Roman" w:hAnsi="Times New Roman" w:cs="Times New Roman"/>
                <w:b/>
                <w:bCs/>
              </w:rPr>
              <w:t>Description</w:t>
            </w:r>
          </w:p>
        </w:tc>
      </w:tr>
      <w:tr w:rsidR="00FD6F8B" w:rsidRPr="00FD6F8B" w:rsidTr="00A95A64">
        <w:tc>
          <w:tcPr>
            <w:tcW w:w="0" w:type="auto"/>
            <w:hideMark/>
          </w:tcPr>
          <w:p w:rsidR="00FD6F8B" w:rsidRPr="00FD6F8B" w:rsidRDefault="00FD6F8B" w:rsidP="00FD6F8B">
            <w:pPr>
              <w:rPr>
                <w:rFonts w:ascii="Times New Roman" w:eastAsia="Times New Roman" w:hAnsi="Times New Roman" w:cs="Times New Roman"/>
              </w:rPr>
            </w:pPr>
            <w:r w:rsidRPr="00FD6F8B">
              <w:rPr>
                <w:rFonts w:ascii="Times New Roman" w:eastAsia="Times New Roman" w:hAnsi="Times New Roman" w:cs="Times New Roman"/>
              </w:rPr>
              <w:t>Section 1: Identity Verification</w:t>
            </w:r>
          </w:p>
        </w:tc>
        <w:tc>
          <w:tcPr>
            <w:tcW w:w="0" w:type="auto"/>
            <w:hideMark/>
          </w:tcPr>
          <w:p w:rsidR="00FD6F8B" w:rsidRPr="00FD6F8B" w:rsidRDefault="00FD6F8B" w:rsidP="00FD6F8B">
            <w:pPr>
              <w:rPr>
                <w:rFonts w:ascii="Times New Roman" w:eastAsia="Times New Roman" w:hAnsi="Times New Roman" w:cs="Times New Roman"/>
              </w:rPr>
            </w:pPr>
            <w:r w:rsidRPr="00FD6F8B">
              <w:rPr>
                <w:rFonts w:ascii="Times New Roman" w:eastAsia="Times New Roman" w:hAnsi="Times New Roman" w:cs="Times New Roman"/>
              </w:rPr>
              <w:t>Survivor’s name, ID, legal guardian (if minor)</w:t>
            </w:r>
          </w:p>
        </w:tc>
      </w:tr>
      <w:tr w:rsidR="00FD6F8B" w:rsidRPr="00FD6F8B" w:rsidTr="00A95A64">
        <w:tc>
          <w:tcPr>
            <w:tcW w:w="0" w:type="auto"/>
            <w:hideMark/>
          </w:tcPr>
          <w:p w:rsidR="00FD6F8B" w:rsidRPr="00FD6F8B" w:rsidRDefault="00FD6F8B" w:rsidP="00FD6F8B">
            <w:pPr>
              <w:rPr>
                <w:rFonts w:ascii="Times New Roman" w:eastAsia="Times New Roman" w:hAnsi="Times New Roman" w:cs="Times New Roman"/>
              </w:rPr>
            </w:pPr>
            <w:r w:rsidRPr="00FD6F8B">
              <w:rPr>
                <w:rFonts w:ascii="Times New Roman" w:eastAsia="Times New Roman" w:hAnsi="Times New Roman" w:cs="Times New Roman"/>
              </w:rPr>
              <w:t>Section 2: Procedure-Specific Consent</w:t>
            </w:r>
          </w:p>
        </w:tc>
        <w:tc>
          <w:tcPr>
            <w:tcW w:w="0" w:type="auto"/>
            <w:hideMark/>
          </w:tcPr>
          <w:p w:rsidR="00FD6F8B" w:rsidRPr="00FD6F8B" w:rsidRDefault="00FD6F8B" w:rsidP="00FD6F8B">
            <w:pPr>
              <w:rPr>
                <w:rFonts w:ascii="Times New Roman" w:eastAsia="Times New Roman" w:hAnsi="Times New Roman" w:cs="Times New Roman"/>
              </w:rPr>
            </w:pPr>
            <w:r w:rsidRPr="00FD6F8B">
              <w:rPr>
                <w:rFonts w:ascii="Times New Roman" w:eastAsia="Times New Roman" w:hAnsi="Times New Roman" w:cs="Times New Roman"/>
              </w:rPr>
              <w:t>History, physical exam, sample collection, photography, police reporting</w:t>
            </w:r>
          </w:p>
        </w:tc>
      </w:tr>
      <w:tr w:rsidR="00FD6F8B" w:rsidRPr="00FD6F8B" w:rsidTr="00A95A64">
        <w:tc>
          <w:tcPr>
            <w:tcW w:w="0" w:type="auto"/>
            <w:hideMark/>
          </w:tcPr>
          <w:p w:rsidR="00FD6F8B" w:rsidRPr="00FD6F8B" w:rsidRDefault="00FD6F8B" w:rsidP="00FD6F8B">
            <w:pPr>
              <w:rPr>
                <w:rFonts w:ascii="Times New Roman" w:eastAsia="Times New Roman" w:hAnsi="Times New Roman" w:cs="Times New Roman"/>
              </w:rPr>
            </w:pPr>
            <w:r w:rsidRPr="00FD6F8B">
              <w:rPr>
                <w:rFonts w:ascii="Times New Roman" w:eastAsia="Times New Roman" w:hAnsi="Times New Roman" w:cs="Times New Roman"/>
              </w:rPr>
              <w:t>Section 3: Rights Explanation</w:t>
            </w:r>
          </w:p>
        </w:tc>
        <w:tc>
          <w:tcPr>
            <w:tcW w:w="0" w:type="auto"/>
            <w:hideMark/>
          </w:tcPr>
          <w:p w:rsidR="00FD6F8B" w:rsidRPr="00FD6F8B" w:rsidRDefault="00FD6F8B" w:rsidP="00FD6F8B">
            <w:pPr>
              <w:rPr>
                <w:rFonts w:ascii="Times New Roman" w:eastAsia="Times New Roman" w:hAnsi="Times New Roman" w:cs="Times New Roman"/>
              </w:rPr>
            </w:pPr>
            <w:r w:rsidRPr="00FD6F8B">
              <w:rPr>
                <w:rFonts w:ascii="Times New Roman" w:eastAsia="Times New Roman" w:hAnsi="Times New Roman" w:cs="Times New Roman"/>
              </w:rPr>
              <w:t>Right to refuse, withdraw, modify consent</w:t>
            </w:r>
          </w:p>
        </w:tc>
      </w:tr>
      <w:tr w:rsidR="00FD6F8B" w:rsidRPr="00FD6F8B" w:rsidTr="00A95A64">
        <w:tc>
          <w:tcPr>
            <w:tcW w:w="0" w:type="auto"/>
            <w:hideMark/>
          </w:tcPr>
          <w:p w:rsidR="00FD6F8B" w:rsidRPr="00FD6F8B" w:rsidRDefault="00FD6F8B" w:rsidP="00FD6F8B">
            <w:pPr>
              <w:rPr>
                <w:rFonts w:ascii="Times New Roman" w:eastAsia="Times New Roman" w:hAnsi="Times New Roman" w:cs="Times New Roman"/>
              </w:rPr>
            </w:pPr>
            <w:r w:rsidRPr="00FD6F8B">
              <w:rPr>
                <w:rFonts w:ascii="Times New Roman" w:eastAsia="Times New Roman" w:hAnsi="Times New Roman" w:cs="Times New Roman"/>
              </w:rPr>
              <w:t>Section 4: Witness/Advocate Signature</w:t>
            </w:r>
          </w:p>
        </w:tc>
        <w:tc>
          <w:tcPr>
            <w:tcW w:w="0" w:type="auto"/>
            <w:hideMark/>
          </w:tcPr>
          <w:p w:rsidR="00FD6F8B" w:rsidRPr="00FD6F8B" w:rsidRDefault="00FD6F8B" w:rsidP="00FD6F8B">
            <w:pPr>
              <w:rPr>
                <w:rFonts w:ascii="Times New Roman" w:eastAsia="Times New Roman" w:hAnsi="Times New Roman" w:cs="Times New Roman"/>
              </w:rPr>
            </w:pPr>
            <w:r w:rsidRPr="00FD6F8B">
              <w:rPr>
                <w:rFonts w:ascii="Times New Roman" w:eastAsia="Times New Roman" w:hAnsi="Times New Roman" w:cs="Times New Roman"/>
              </w:rPr>
              <w:t>Legal/social work professional verification</w:t>
            </w:r>
          </w:p>
        </w:tc>
      </w:tr>
      <w:tr w:rsidR="00FD6F8B" w:rsidRPr="00FD6F8B" w:rsidTr="00A95A64">
        <w:tc>
          <w:tcPr>
            <w:tcW w:w="0" w:type="auto"/>
            <w:hideMark/>
          </w:tcPr>
          <w:p w:rsidR="00FD6F8B" w:rsidRPr="00FD6F8B" w:rsidRDefault="00FD6F8B" w:rsidP="00FD6F8B">
            <w:pPr>
              <w:rPr>
                <w:rFonts w:ascii="Times New Roman" w:eastAsia="Times New Roman" w:hAnsi="Times New Roman" w:cs="Times New Roman"/>
              </w:rPr>
            </w:pPr>
            <w:r w:rsidRPr="00FD6F8B">
              <w:rPr>
                <w:rFonts w:ascii="Times New Roman" w:eastAsia="Times New Roman" w:hAnsi="Times New Roman" w:cs="Times New Roman"/>
              </w:rPr>
              <w:t>Section 5: Medical Officer Signature</w:t>
            </w:r>
          </w:p>
        </w:tc>
        <w:tc>
          <w:tcPr>
            <w:tcW w:w="0" w:type="auto"/>
            <w:hideMark/>
          </w:tcPr>
          <w:p w:rsidR="00FD6F8B" w:rsidRPr="00FD6F8B" w:rsidRDefault="00FD6F8B" w:rsidP="00FD6F8B">
            <w:pPr>
              <w:rPr>
                <w:rFonts w:ascii="Times New Roman" w:eastAsia="Times New Roman" w:hAnsi="Times New Roman" w:cs="Times New Roman"/>
              </w:rPr>
            </w:pPr>
            <w:r w:rsidRPr="00FD6F8B">
              <w:rPr>
                <w:rFonts w:ascii="Times New Roman" w:eastAsia="Times New Roman" w:hAnsi="Times New Roman" w:cs="Times New Roman"/>
              </w:rPr>
              <w:t>Forensic examiner’s attestation</w:t>
            </w:r>
          </w:p>
        </w:tc>
      </w:tr>
    </w:tbl>
    <w:p w:rsidR="00A95A64" w:rsidRDefault="00A95A64" w:rsidP="00A95A64">
      <w:pPr>
        <w:spacing w:before="100" w:beforeAutospacing="1" w:after="100" w:afterAutospacing="1" w:line="240" w:lineRule="auto"/>
        <w:jc w:val="both"/>
        <w:rPr>
          <w:rFonts w:ascii="Times New Roman" w:eastAsia="Times New Roman" w:hAnsi="Times New Roman" w:cs="Times New Roman"/>
          <w:b/>
          <w:bCs/>
          <w:sz w:val="24"/>
          <w:szCs w:val="24"/>
        </w:rPr>
      </w:pPr>
      <w:r w:rsidRPr="00A95A64">
        <w:rPr>
          <w:rFonts w:ascii="Times New Roman" w:eastAsia="Times New Roman" w:hAnsi="Times New Roman" w:cs="Times New Roman"/>
          <w:b/>
          <w:bCs/>
          <w:sz w:val="24"/>
          <w:szCs w:val="24"/>
        </w:rPr>
        <w:t>CONCLUSION</w:t>
      </w:r>
    </w:p>
    <w:p w:rsidR="00A95A64" w:rsidRDefault="00FD6F8B" w:rsidP="00A95A64">
      <w:pPr>
        <w:spacing w:before="100" w:beforeAutospacing="1" w:after="100" w:afterAutospacing="1" w:line="240" w:lineRule="auto"/>
        <w:jc w:val="both"/>
        <w:rPr>
          <w:rFonts w:ascii="Times New Roman" w:eastAsia="Times New Roman" w:hAnsi="Times New Roman" w:cs="Times New Roman"/>
          <w:sz w:val="24"/>
          <w:szCs w:val="24"/>
        </w:rPr>
      </w:pPr>
      <w:r w:rsidRPr="00FD6F8B">
        <w:rPr>
          <w:rFonts w:ascii="Times New Roman" w:eastAsia="Times New Roman" w:hAnsi="Times New Roman" w:cs="Times New Roman"/>
          <w:sz w:val="24"/>
          <w:szCs w:val="24"/>
        </w:rPr>
        <w:lastRenderedPageBreak/>
        <w:t>Consent and autonomy in forensic examination are not ancillary technicalities; they are the bedrock of ethical, legal, and survivor-centered practice. India’s evolution from blanket to segmented consent mirrors global trends but requires systematic reinforcement through training, legal mandates, and institutional reforms. Bridging gaps in consent practices is vital for both survivor dignity and the credibility of the criminal justice system.</w:t>
      </w:r>
    </w:p>
    <w:p w:rsidR="006C7133" w:rsidRDefault="006C7133" w:rsidP="00A95A64">
      <w:pPr>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ACKNOWLEDGEMENT</w:t>
      </w:r>
    </w:p>
    <w:p w:rsidR="006C7133" w:rsidRPr="006C7133" w:rsidRDefault="006C7133" w:rsidP="00A95A6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are thankful to the department of Forensic Medicine and Toxicology, SCB Medical College and Hospital Cuttack for the survivor examination exposure which motivated us.</w:t>
      </w:r>
    </w:p>
    <w:p w:rsidR="00985517" w:rsidRDefault="00A95A64" w:rsidP="00985517">
      <w:pPr>
        <w:spacing w:before="100" w:beforeAutospacing="1" w:after="100" w:afterAutospacing="1" w:line="240" w:lineRule="auto"/>
        <w:jc w:val="both"/>
        <w:rPr>
          <w:rFonts w:ascii="Times New Roman" w:eastAsia="Times New Roman" w:hAnsi="Times New Roman" w:cs="Times New Roman"/>
          <w:b/>
          <w:bCs/>
          <w:sz w:val="24"/>
          <w:szCs w:val="24"/>
        </w:rPr>
      </w:pPr>
      <w:r w:rsidRPr="00A95A64">
        <w:rPr>
          <w:rFonts w:ascii="Times New Roman" w:eastAsia="Times New Roman" w:hAnsi="Times New Roman" w:cs="Times New Roman"/>
          <w:b/>
          <w:bCs/>
          <w:sz w:val="24"/>
          <w:szCs w:val="24"/>
        </w:rPr>
        <w:t>REFERENCES</w:t>
      </w:r>
    </w:p>
    <w:p w:rsidR="006518C2" w:rsidRDefault="00024D9F" w:rsidP="00DC1726">
      <w:pPr>
        <w:pStyle w:val="NormalWeb"/>
        <w:numPr>
          <w:ilvl w:val="0"/>
          <w:numId w:val="27"/>
        </w:numPr>
      </w:pPr>
      <w:r>
        <w:t xml:space="preserve">Powell AJ, </w:t>
      </w:r>
      <w:proofErr w:type="spellStart"/>
      <w:r>
        <w:t>Hlavka</w:t>
      </w:r>
      <w:proofErr w:type="spellEnd"/>
      <w:r>
        <w:t xml:space="preserve"> HR, </w:t>
      </w:r>
      <w:proofErr w:type="spellStart"/>
      <w:r>
        <w:t>Mulla</w:t>
      </w:r>
      <w:proofErr w:type="spellEnd"/>
      <w:r>
        <w:t xml:space="preserve"> S. </w:t>
      </w:r>
      <w:proofErr w:type="spellStart"/>
      <w:r>
        <w:t>Intersectionality</w:t>
      </w:r>
      <w:proofErr w:type="spellEnd"/>
      <w:r>
        <w:t xml:space="preserve"> and credibility in child sexual assault trials. Gender Soc. 2017</w:t>
      </w:r>
      <w:proofErr w:type="gramStart"/>
      <w:r>
        <w:t>;31</w:t>
      </w:r>
      <w:proofErr w:type="gramEnd"/>
      <w:r>
        <w:t xml:space="preserve">(4):457-80. </w:t>
      </w:r>
      <w:proofErr w:type="gramStart"/>
      <w:r>
        <w:t>doi:</w:t>
      </w:r>
      <w:proofErr w:type="gramEnd"/>
      <w:r>
        <w:t>10.1177/0891243217716116.</w:t>
      </w:r>
    </w:p>
    <w:p w:rsidR="00DC1726" w:rsidRDefault="00DC1726" w:rsidP="00DC1726">
      <w:pPr>
        <w:pStyle w:val="NormalWeb"/>
        <w:numPr>
          <w:ilvl w:val="0"/>
          <w:numId w:val="27"/>
        </w:numPr>
      </w:pPr>
      <w:r>
        <w:t>World Health Organization. Guidelines for medico-legal care for victims of sexual violence. Geneva: WHO; 2003.</w:t>
      </w:r>
    </w:p>
    <w:p w:rsidR="00024D9F" w:rsidRDefault="00024D9F" w:rsidP="00024D9F">
      <w:pPr>
        <w:pStyle w:val="NormalWeb"/>
        <w:numPr>
          <w:ilvl w:val="0"/>
          <w:numId w:val="27"/>
        </w:numPr>
      </w:pPr>
      <w:r>
        <w:t>Criminal Law (Amendment) Act, No. 13 of 2013. India.</w:t>
      </w:r>
    </w:p>
    <w:p w:rsidR="00DC1726" w:rsidRDefault="00DC1726" w:rsidP="00DC1726">
      <w:pPr>
        <w:pStyle w:val="NormalWeb"/>
        <w:numPr>
          <w:ilvl w:val="0"/>
          <w:numId w:val="27"/>
        </w:numPr>
      </w:pPr>
      <w:r>
        <w:t xml:space="preserve">Ministry of Health and Family Welfare, Government of India. Guidelines and protocols: Medico-legal care for survivors of sexual violence. New Delhi: </w:t>
      </w:r>
      <w:proofErr w:type="spellStart"/>
      <w:r>
        <w:t>MoHFW</w:t>
      </w:r>
      <w:proofErr w:type="spellEnd"/>
      <w:r>
        <w:t>; 2014.</w:t>
      </w:r>
    </w:p>
    <w:p w:rsidR="00DC1726" w:rsidRDefault="00DC1726" w:rsidP="00DC1726">
      <w:pPr>
        <w:pStyle w:val="NormalWeb"/>
        <w:numPr>
          <w:ilvl w:val="0"/>
          <w:numId w:val="27"/>
        </w:numPr>
      </w:pPr>
      <w:proofErr w:type="spellStart"/>
      <w:r>
        <w:t>Lillu</w:t>
      </w:r>
      <w:proofErr w:type="spellEnd"/>
      <w:r>
        <w:t xml:space="preserve"> @ Rajesh &amp; </w:t>
      </w:r>
      <w:proofErr w:type="spellStart"/>
      <w:r>
        <w:t>Anr</w:t>
      </w:r>
      <w:proofErr w:type="spellEnd"/>
      <w:r>
        <w:t xml:space="preserve"> v. State of Haryana. (2013) 11 SCC 118. India.</w:t>
      </w:r>
    </w:p>
    <w:p w:rsidR="00024D9F" w:rsidRDefault="00024D9F" w:rsidP="00024D9F">
      <w:pPr>
        <w:pStyle w:val="NormalWeb"/>
        <w:numPr>
          <w:ilvl w:val="0"/>
          <w:numId w:val="27"/>
        </w:numPr>
      </w:pPr>
      <w:r>
        <w:t>CEHAT. Maharashtra State audit on implementation of medico-legal guidelines for sexual violence survivors. Mumbai: CEHAT; 2018.</w:t>
      </w:r>
    </w:p>
    <w:p w:rsidR="00E86D1E" w:rsidRDefault="00E86D1E" w:rsidP="00E86D1E">
      <w:pPr>
        <w:pStyle w:val="NormalWeb"/>
        <w:numPr>
          <w:ilvl w:val="0"/>
          <w:numId w:val="27"/>
        </w:numPr>
      </w:pPr>
      <w:r>
        <w:t>Human Rights Watch. “Everyone blames me”: Barriers to justice and support services for sexual violence survivors in India. New York: HRW; 2017.</w:t>
      </w:r>
    </w:p>
    <w:p w:rsidR="00DC1726" w:rsidRDefault="00DC1726" w:rsidP="00DC1726">
      <w:pPr>
        <w:pStyle w:val="NormalWeb"/>
        <w:numPr>
          <w:ilvl w:val="0"/>
          <w:numId w:val="27"/>
        </w:numPr>
      </w:pPr>
      <w:r>
        <w:t xml:space="preserve">State of Jharkhand v. </w:t>
      </w:r>
      <w:proofErr w:type="spellStart"/>
      <w:r>
        <w:t>Shailendra</w:t>
      </w:r>
      <w:proofErr w:type="spellEnd"/>
      <w:r>
        <w:t xml:space="preserve"> Kumar </w:t>
      </w:r>
      <w:proofErr w:type="spellStart"/>
      <w:r>
        <w:t>Rai</w:t>
      </w:r>
      <w:proofErr w:type="spellEnd"/>
      <w:r>
        <w:t xml:space="preserve"> @ </w:t>
      </w:r>
      <w:proofErr w:type="spellStart"/>
      <w:r>
        <w:t>Pandav</w:t>
      </w:r>
      <w:proofErr w:type="spellEnd"/>
      <w:r>
        <w:t xml:space="preserve"> </w:t>
      </w:r>
      <w:proofErr w:type="spellStart"/>
      <w:r>
        <w:t>Rai</w:t>
      </w:r>
      <w:proofErr w:type="spellEnd"/>
      <w:r>
        <w:t>. Criminal Appeal No. 1441 of 2022; decided 31 October 2022. India.</w:t>
      </w:r>
    </w:p>
    <w:p w:rsidR="00DC1726" w:rsidRDefault="00DC1726" w:rsidP="00DC1726">
      <w:pPr>
        <w:pStyle w:val="NormalWeb"/>
        <w:numPr>
          <w:ilvl w:val="0"/>
          <w:numId w:val="27"/>
        </w:numPr>
      </w:pPr>
      <w:r>
        <w:t>Faculty of Forensic &amp; Legal Medicine. Guidelines for the collection of forensic specimens from complainants and defendants for sexual assault cases. London: FFLM; 2022.</w:t>
      </w:r>
    </w:p>
    <w:p w:rsidR="00E86D1E" w:rsidRDefault="00E86D1E" w:rsidP="00E86D1E">
      <w:pPr>
        <w:pStyle w:val="NormalWeb"/>
        <w:numPr>
          <w:ilvl w:val="0"/>
          <w:numId w:val="27"/>
        </w:numPr>
      </w:pPr>
      <w:r w:rsidRPr="00E86D1E">
        <w:t xml:space="preserve">A National Protocol for Sexual Assault Medical Forensic Examinations, Adults/Adolescents. 3rd ed. Washington (DC): U.S. Department of Justice, Office on Violence </w:t>
      </w:r>
      <w:proofErr w:type="gramStart"/>
      <w:r w:rsidRPr="00E86D1E">
        <w:t>Against</w:t>
      </w:r>
      <w:proofErr w:type="gramEnd"/>
      <w:r w:rsidRPr="00E86D1E">
        <w:t xml:space="preserve"> Women; Sep 2024. Report No.: NCJ 228119.</w:t>
      </w:r>
    </w:p>
    <w:p w:rsidR="007418A0" w:rsidRDefault="007418A0" w:rsidP="003C0814">
      <w:pPr>
        <w:pStyle w:val="NormalWeb"/>
        <w:numPr>
          <w:ilvl w:val="0"/>
          <w:numId w:val="27"/>
        </w:numPr>
      </w:pPr>
      <w:proofErr w:type="spellStart"/>
      <w:r>
        <w:t>Ades</w:t>
      </w:r>
      <w:proofErr w:type="spellEnd"/>
      <w:r>
        <w:t xml:space="preserve"> V, Wu SX, </w:t>
      </w:r>
      <w:proofErr w:type="spellStart"/>
      <w:r>
        <w:t>Rabinowitz</w:t>
      </w:r>
      <w:proofErr w:type="spellEnd"/>
      <w:r>
        <w:t xml:space="preserve"> E, </w:t>
      </w:r>
      <w:proofErr w:type="spellStart"/>
      <w:r>
        <w:t>Chemouni</w:t>
      </w:r>
      <w:proofErr w:type="spellEnd"/>
      <w:r>
        <w:t xml:space="preserve"> Bach S, Goddard B, Pearson Ayala S, Greene J. An integrated, trauma-informed care model for female survivors of sexual violence. </w:t>
      </w:r>
      <w:proofErr w:type="spellStart"/>
      <w:r>
        <w:t>Obstet</w:t>
      </w:r>
      <w:proofErr w:type="spellEnd"/>
      <w:r>
        <w:t xml:space="preserve"> Gynecol. 2019 Apr</w:t>
      </w:r>
      <w:proofErr w:type="gramStart"/>
      <w:r>
        <w:t>;133</w:t>
      </w:r>
      <w:proofErr w:type="gramEnd"/>
      <w:r>
        <w:t>(4):803–9. doi:10.1097/AOG.000000000003186.</w:t>
      </w:r>
    </w:p>
    <w:p w:rsidR="00DC1726" w:rsidRPr="001A5691" w:rsidRDefault="00DC1726" w:rsidP="00985517">
      <w:pPr>
        <w:spacing w:before="100" w:beforeAutospacing="1" w:after="100" w:afterAutospacing="1" w:line="240" w:lineRule="auto"/>
        <w:jc w:val="both"/>
        <w:rPr>
          <w:rFonts w:ascii="Times New Roman" w:eastAsia="Times New Roman" w:hAnsi="Times New Roman" w:cs="Times New Roman"/>
          <w:sz w:val="24"/>
          <w:szCs w:val="24"/>
        </w:rPr>
      </w:pPr>
    </w:p>
    <w:p w:rsidR="007B5BD9" w:rsidRDefault="007B5BD9"/>
    <w:sectPr w:rsidR="007B5BD9" w:rsidSect="007B5BD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3CC3" w:rsidRDefault="002B3CC3" w:rsidP="003C0814">
      <w:pPr>
        <w:spacing w:after="0" w:line="240" w:lineRule="auto"/>
      </w:pPr>
      <w:r>
        <w:separator/>
      </w:r>
    </w:p>
  </w:endnote>
  <w:endnote w:type="continuationSeparator" w:id="0">
    <w:p w:rsidR="002B3CC3" w:rsidRDefault="002B3CC3" w:rsidP="003C08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814" w:rsidRDefault="003C081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A6B" w:rsidRDefault="006A2A6B">
    <w:pPr>
      <w:pStyle w:val="Footer"/>
      <w:pBdr>
        <w:top w:val="thinThickSmallGap" w:sz="24" w:space="1" w:color="622423" w:themeColor="accent2" w:themeShade="7F"/>
      </w:pBdr>
      <w:rPr>
        <w:rFonts w:asciiTheme="majorHAnsi" w:hAnsiTheme="majorHAnsi"/>
      </w:rPr>
    </w:pPr>
    <w:r>
      <w:rPr>
        <w:rFonts w:asciiTheme="majorHAnsi" w:hAnsiTheme="majorHAnsi"/>
      </w:rPr>
      <w:t xml:space="preserve">Revisiting consent and autonomy in sexual assault survivor examination </w:t>
    </w:r>
    <w:r>
      <w:rPr>
        <w:rFonts w:asciiTheme="majorHAnsi" w:hAnsiTheme="majorHAnsi"/>
      </w:rPr>
      <w:ptab w:relativeTo="margin" w:alignment="right" w:leader="none"/>
    </w:r>
    <w:r>
      <w:rPr>
        <w:rFonts w:asciiTheme="majorHAnsi" w:hAnsiTheme="majorHAnsi"/>
      </w:rPr>
      <w:t xml:space="preserve">Page </w:t>
    </w:r>
    <w:fldSimple w:instr=" PAGE   \* MERGEFORMAT ">
      <w:r w:rsidR="005C36FD" w:rsidRPr="005C36FD">
        <w:rPr>
          <w:rFonts w:asciiTheme="majorHAnsi" w:hAnsiTheme="majorHAnsi"/>
          <w:noProof/>
        </w:rPr>
        <w:t>4</w:t>
      </w:r>
    </w:fldSimple>
  </w:p>
  <w:p w:rsidR="006A2A6B" w:rsidRDefault="006A2A6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814" w:rsidRDefault="003C08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3CC3" w:rsidRDefault="002B3CC3" w:rsidP="003C0814">
      <w:pPr>
        <w:spacing w:after="0" w:line="240" w:lineRule="auto"/>
      </w:pPr>
      <w:r>
        <w:separator/>
      </w:r>
    </w:p>
  </w:footnote>
  <w:footnote w:type="continuationSeparator" w:id="0">
    <w:p w:rsidR="002B3CC3" w:rsidRDefault="002B3CC3" w:rsidP="003C08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814" w:rsidRDefault="003C081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814" w:rsidRDefault="003C081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814" w:rsidRDefault="003C081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742E8"/>
    <w:multiLevelType w:val="multilevel"/>
    <w:tmpl w:val="110076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7F5B96"/>
    <w:multiLevelType w:val="multilevel"/>
    <w:tmpl w:val="8946D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D35461"/>
    <w:multiLevelType w:val="hybridMultilevel"/>
    <w:tmpl w:val="967446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DD0344"/>
    <w:multiLevelType w:val="multilevel"/>
    <w:tmpl w:val="C9A2E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6F1E5E"/>
    <w:multiLevelType w:val="multilevel"/>
    <w:tmpl w:val="4276097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9E4248C"/>
    <w:multiLevelType w:val="hybridMultilevel"/>
    <w:tmpl w:val="9B22D67A"/>
    <w:lvl w:ilvl="0" w:tplc="40090001">
      <w:start w:val="1"/>
      <w:numFmt w:val="bullet"/>
      <w:lvlText w:val=""/>
      <w:lvlJc w:val="left"/>
      <w:pPr>
        <w:ind w:left="1246" w:hanging="360"/>
      </w:pPr>
      <w:rPr>
        <w:rFonts w:ascii="Symbol" w:hAnsi="Symbol" w:hint="default"/>
      </w:rPr>
    </w:lvl>
    <w:lvl w:ilvl="1" w:tplc="40090003" w:tentative="1">
      <w:start w:val="1"/>
      <w:numFmt w:val="bullet"/>
      <w:lvlText w:val="o"/>
      <w:lvlJc w:val="left"/>
      <w:pPr>
        <w:ind w:left="1966" w:hanging="360"/>
      </w:pPr>
      <w:rPr>
        <w:rFonts w:ascii="Courier New" w:hAnsi="Courier New" w:cs="Courier New" w:hint="default"/>
      </w:rPr>
    </w:lvl>
    <w:lvl w:ilvl="2" w:tplc="40090005" w:tentative="1">
      <w:start w:val="1"/>
      <w:numFmt w:val="bullet"/>
      <w:lvlText w:val=""/>
      <w:lvlJc w:val="left"/>
      <w:pPr>
        <w:ind w:left="2686" w:hanging="360"/>
      </w:pPr>
      <w:rPr>
        <w:rFonts w:ascii="Wingdings" w:hAnsi="Wingdings" w:hint="default"/>
      </w:rPr>
    </w:lvl>
    <w:lvl w:ilvl="3" w:tplc="40090001" w:tentative="1">
      <w:start w:val="1"/>
      <w:numFmt w:val="bullet"/>
      <w:lvlText w:val=""/>
      <w:lvlJc w:val="left"/>
      <w:pPr>
        <w:ind w:left="3406" w:hanging="360"/>
      </w:pPr>
      <w:rPr>
        <w:rFonts w:ascii="Symbol" w:hAnsi="Symbol" w:hint="default"/>
      </w:rPr>
    </w:lvl>
    <w:lvl w:ilvl="4" w:tplc="40090003" w:tentative="1">
      <w:start w:val="1"/>
      <w:numFmt w:val="bullet"/>
      <w:lvlText w:val="o"/>
      <w:lvlJc w:val="left"/>
      <w:pPr>
        <w:ind w:left="4126" w:hanging="360"/>
      </w:pPr>
      <w:rPr>
        <w:rFonts w:ascii="Courier New" w:hAnsi="Courier New" w:cs="Courier New" w:hint="default"/>
      </w:rPr>
    </w:lvl>
    <w:lvl w:ilvl="5" w:tplc="40090005" w:tentative="1">
      <w:start w:val="1"/>
      <w:numFmt w:val="bullet"/>
      <w:lvlText w:val=""/>
      <w:lvlJc w:val="left"/>
      <w:pPr>
        <w:ind w:left="4846" w:hanging="360"/>
      </w:pPr>
      <w:rPr>
        <w:rFonts w:ascii="Wingdings" w:hAnsi="Wingdings" w:hint="default"/>
      </w:rPr>
    </w:lvl>
    <w:lvl w:ilvl="6" w:tplc="40090001" w:tentative="1">
      <w:start w:val="1"/>
      <w:numFmt w:val="bullet"/>
      <w:lvlText w:val=""/>
      <w:lvlJc w:val="left"/>
      <w:pPr>
        <w:ind w:left="5566" w:hanging="360"/>
      </w:pPr>
      <w:rPr>
        <w:rFonts w:ascii="Symbol" w:hAnsi="Symbol" w:hint="default"/>
      </w:rPr>
    </w:lvl>
    <w:lvl w:ilvl="7" w:tplc="40090003" w:tentative="1">
      <w:start w:val="1"/>
      <w:numFmt w:val="bullet"/>
      <w:lvlText w:val="o"/>
      <w:lvlJc w:val="left"/>
      <w:pPr>
        <w:ind w:left="6286" w:hanging="360"/>
      </w:pPr>
      <w:rPr>
        <w:rFonts w:ascii="Courier New" w:hAnsi="Courier New" w:cs="Courier New" w:hint="default"/>
      </w:rPr>
    </w:lvl>
    <w:lvl w:ilvl="8" w:tplc="40090005" w:tentative="1">
      <w:start w:val="1"/>
      <w:numFmt w:val="bullet"/>
      <w:lvlText w:val=""/>
      <w:lvlJc w:val="left"/>
      <w:pPr>
        <w:ind w:left="7006" w:hanging="360"/>
      </w:pPr>
      <w:rPr>
        <w:rFonts w:ascii="Wingdings" w:hAnsi="Wingdings" w:hint="default"/>
      </w:rPr>
    </w:lvl>
  </w:abstractNum>
  <w:abstractNum w:abstractNumId="6">
    <w:nsid w:val="0D873387"/>
    <w:multiLevelType w:val="multilevel"/>
    <w:tmpl w:val="0C961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B66B27"/>
    <w:multiLevelType w:val="multilevel"/>
    <w:tmpl w:val="4052E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73D77E1"/>
    <w:multiLevelType w:val="multilevel"/>
    <w:tmpl w:val="73BC92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76B5BDD"/>
    <w:multiLevelType w:val="hybridMultilevel"/>
    <w:tmpl w:val="E272B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D33DB2"/>
    <w:multiLevelType w:val="multilevel"/>
    <w:tmpl w:val="0A3C07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B1F457C"/>
    <w:multiLevelType w:val="hybridMultilevel"/>
    <w:tmpl w:val="CDCCC0C2"/>
    <w:lvl w:ilvl="0" w:tplc="40090001">
      <w:start w:val="1"/>
      <w:numFmt w:val="bullet"/>
      <w:lvlText w:val=""/>
      <w:lvlJc w:val="left"/>
      <w:pPr>
        <w:ind w:left="1246" w:hanging="360"/>
      </w:pPr>
      <w:rPr>
        <w:rFonts w:ascii="Symbol" w:hAnsi="Symbol" w:hint="default"/>
      </w:rPr>
    </w:lvl>
    <w:lvl w:ilvl="1" w:tplc="40090003" w:tentative="1">
      <w:start w:val="1"/>
      <w:numFmt w:val="bullet"/>
      <w:lvlText w:val="o"/>
      <w:lvlJc w:val="left"/>
      <w:pPr>
        <w:ind w:left="1966" w:hanging="360"/>
      </w:pPr>
      <w:rPr>
        <w:rFonts w:ascii="Courier New" w:hAnsi="Courier New" w:cs="Courier New" w:hint="default"/>
      </w:rPr>
    </w:lvl>
    <w:lvl w:ilvl="2" w:tplc="40090005" w:tentative="1">
      <w:start w:val="1"/>
      <w:numFmt w:val="bullet"/>
      <w:lvlText w:val=""/>
      <w:lvlJc w:val="left"/>
      <w:pPr>
        <w:ind w:left="2686" w:hanging="360"/>
      </w:pPr>
      <w:rPr>
        <w:rFonts w:ascii="Wingdings" w:hAnsi="Wingdings" w:hint="default"/>
      </w:rPr>
    </w:lvl>
    <w:lvl w:ilvl="3" w:tplc="40090001" w:tentative="1">
      <w:start w:val="1"/>
      <w:numFmt w:val="bullet"/>
      <w:lvlText w:val=""/>
      <w:lvlJc w:val="left"/>
      <w:pPr>
        <w:ind w:left="3406" w:hanging="360"/>
      </w:pPr>
      <w:rPr>
        <w:rFonts w:ascii="Symbol" w:hAnsi="Symbol" w:hint="default"/>
      </w:rPr>
    </w:lvl>
    <w:lvl w:ilvl="4" w:tplc="40090003" w:tentative="1">
      <w:start w:val="1"/>
      <w:numFmt w:val="bullet"/>
      <w:lvlText w:val="o"/>
      <w:lvlJc w:val="left"/>
      <w:pPr>
        <w:ind w:left="4126" w:hanging="360"/>
      </w:pPr>
      <w:rPr>
        <w:rFonts w:ascii="Courier New" w:hAnsi="Courier New" w:cs="Courier New" w:hint="default"/>
      </w:rPr>
    </w:lvl>
    <w:lvl w:ilvl="5" w:tplc="40090005" w:tentative="1">
      <w:start w:val="1"/>
      <w:numFmt w:val="bullet"/>
      <w:lvlText w:val=""/>
      <w:lvlJc w:val="left"/>
      <w:pPr>
        <w:ind w:left="4846" w:hanging="360"/>
      </w:pPr>
      <w:rPr>
        <w:rFonts w:ascii="Wingdings" w:hAnsi="Wingdings" w:hint="default"/>
      </w:rPr>
    </w:lvl>
    <w:lvl w:ilvl="6" w:tplc="40090001" w:tentative="1">
      <w:start w:val="1"/>
      <w:numFmt w:val="bullet"/>
      <w:lvlText w:val=""/>
      <w:lvlJc w:val="left"/>
      <w:pPr>
        <w:ind w:left="5566" w:hanging="360"/>
      </w:pPr>
      <w:rPr>
        <w:rFonts w:ascii="Symbol" w:hAnsi="Symbol" w:hint="default"/>
      </w:rPr>
    </w:lvl>
    <w:lvl w:ilvl="7" w:tplc="40090003" w:tentative="1">
      <w:start w:val="1"/>
      <w:numFmt w:val="bullet"/>
      <w:lvlText w:val="o"/>
      <w:lvlJc w:val="left"/>
      <w:pPr>
        <w:ind w:left="6286" w:hanging="360"/>
      </w:pPr>
      <w:rPr>
        <w:rFonts w:ascii="Courier New" w:hAnsi="Courier New" w:cs="Courier New" w:hint="default"/>
      </w:rPr>
    </w:lvl>
    <w:lvl w:ilvl="8" w:tplc="40090005" w:tentative="1">
      <w:start w:val="1"/>
      <w:numFmt w:val="bullet"/>
      <w:lvlText w:val=""/>
      <w:lvlJc w:val="left"/>
      <w:pPr>
        <w:ind w:left="7006" w:hanging="360"/>
      </w:pPr>
      <w:rPr>
        <w:rFonts w:ascii="Wingdings" w:hAnsi="Wingdings" w:hint="default"/>
      </w:rPr>
    </w:lvl>
  </w:abstractNum>
  <w:abstractNum w:abstractNumId="12">
    <w:nsid w:val="48E8321D"/>
    <w:multiLevelType w:val="multilevel"/>
    <w:tmpl w:val="9A7C1C8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01E4DE8"/>
    <w:multiLevelType w:val="multilevel"/>
    <w:tmpl w:val="E2125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ED22C3"/>
    <w:multiLevelType w:val="multilevel"/>
    <w:tmpl w:val="7BFAC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253B89"/>
    <w:multiLevelType w:val="multilevel"/>
    <w:tmpl w:val="85467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831165E"/>
    <w:multiLevelType w:val="hybridMultilevel"/>
    <w:tmpl w:val="92F06E60"/>
    <w:lvl w:ilvl="0" w:tplc="40090001">
      <w:start w:val="1"/>
      <w:numFmt w:val="bullet"/>
      <w:lvlText w:val=""/>
      <w:lvlJc w:val="left"/>
      <w:pPr>
        <w:ind w:left="1246" w:hanging="360"/>
      </w:pPr>
      <w:rPr>
        <w:rFonts w:ascii="Symbol" w:hAnsi="Symbol" w:hint="default"/>
      </w:rPr>
    </w:lvl>
    <w:lvl w:ilvl="1" w:tplc="40090003" w:tentative="1">
      <w:start w:val="1"/>
      <w:numFmt w:val="bullet"/>
      <w:lvlText w:val="o"/>
      <w:lvlJc w:val="left"/>
      <w:pPr>
        <w:ind w:left="1966" w:hanging="360"/>
      </w:pPr>
      <w:rPr>
        <w:rFonts w:ascii="Courier New" w:hAnsi="Courier New" w:cs="Courier New" w:hint="default"/>
      </w:rPr>
    </w:lvl>
    <w:lvl w:ilvl="2" w:tplc="40090005" w:tentative="1">
      <w:start w:val="1"/>
      <w:numFmt w:val="bullet"/>
      <w:lvlText w:val=""/>
      <w:lvlJc w:val="left"/>
      <w:pPr>
        <w:ind w:left="2686" w:hanging="360"/>
      </w:pPr>
      <w:rPr>
        <w:rFonts w:ascii="Wingdings" w:hAnsi="Wingdings" w:hint="default"/>
      </w:rPr>
    </w:lvl>
    <w:lvl w:ilvl="3" w:tplc="40090001" w:tentative="1">
      <w:start w:val="1"/>
      <w:numFmt w:val="bullet"/>
      <w:lvlText w:val=""/>
      <w:lvlJc w:val="left"/>
      <w:pPr>
        <w:ind w:left="3406" w:hanging="360"/>
      </w:pPr>
      <w:rPr>
        <w:rFonts w:ascii="Symbol" w:hAnsi="Symbol" w:hint="default"/>
      </w:rPr>
    </w:lvl>
    <w:lvl w:ilvl="4" w:tplc="40090003" w:tentative="1">
      <w:start w:val="1"/>
      <w:numFmt w:val="bullet"/>
      <w:lvlText w:val="o"/>
      <w:lvlJc w:val="left"/>
      <w:pPr>
        <w:ind w:left="4126" w:hanging="360"/>
      </w:pPr>
      <w:rPr>
        <w:rFonts w:ascii="Courier New" w:hAnsi="Courier New" w:cs="Courier New" w:hint="default"/>
      </w:rPr>
    </w:lvl>
    <w:lvl w:ilvl="5" w:tplc="40090005" w:tentative="1">
      <w:start w:val="1"/>
      <w:numFmt w:val="bullet"/>
      <w:lvlText w:val=""/>
      <w:lvlJc w:val="left"/>
      <w:pPr>
        <w:ind w:left="4846" w:hanging="360"/>
      </w:pPr>
      <w:rPr>
        <w:rFonts w:ascii="Wingdings" w:hAnsi="Wingdings" w:hint="default"/>
      </w:rPr>
    </w:lvl>
    <w:lvl w:ilvl="6" w:tplc="40090001" w:tentative="1">
      <w:start w:val="1"/>
      <w:numFmt w:val="bullet"/>
      <w:lvlText w:val=""/>
      <w:lvlJc w:val="left"/>
      <w:pPr>
        <w:ind w:left="5566" w:hanging="360"/>
      </w:pPr>
      <w:rPr>
        <w:rFonts w:ascii="Symbol" w:hAnsi="Symbol" w:hint="default"/>
      </w:rPr>
    </w:lvl>
    <w:lvl w:ilvl="7" w:tplc="40090003" w:tentative="1">
      <w:start w:val="1"/>
      <w:numFmt w:val="bullet"/>
      <w:lvlText w:val="o"/>
      <w:lvlJc w:val="left"/>
      <w:pPr>
        <w:ind w:left="6286" w:hanging="360"/>
      </w:pPr>
      <w:rPr>
        <w:rFonts w:ascii="Courier New" w:hAnsi="Courier New" w:cs="Courier New" w:hint="default"/>
      </w:rPr>
    </w:lvl>
    <w:lvl w:ilvl="8" w:tplc="40090005" w:tentative="1">
      <w:start w:val="1"/>
      <w:numFmt w:val="bullet"/>
      <w:lvlText w:val=""/>
      <w:lvlJc w:val="left"/>
      <w:pPr>
        <w:ind w:left="7006" w:hanging="360"/>
      </w:pPr>
      <w:rPr>
        <w:rFonts w:ascii="Wingdings" w:hAnsi="Wingdings" w:hint="default"/>
      </w:rPr>
    </w:lvl>
  </w:abstractNum>
  <w:abstractNum w:abstractNumId="17">
    <w:nsid w:val="5C282E29"/>
    <w:multiLevelType w:val="multilevel"/>
    <w:tmpl w:val="115AFD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D597711"/>
    <w:multiLevelType w:val="hybridMultilevel"/>
    <w:tmpl w:val="49049B04"/>
    <w:lvl w:ilvl="0" w:tplc="40090001">
      <w:start w:val="1"/>
      <w:numFmt w:val="bullet"/>
      <w:lvlText w:val=""/>
      <w:lvlJc w:val="left"/>
      <w:pPr>
        <w:ind w:left="1246" w:hanging="360"/>
      </w:pPr>
      <w:rPr>
        <w:rFonts w:ascii="Symbol" w:hAnsi="Symbol" w:hint="default"/>
      </w:rPr>
    </w:lvl>
    <w:lvl w:ilvl="1" w:tplc="40090003" w:tentative="1">
      <w:start w:val="1"/>
      <w:numFmt w:val="bullet"/>
      <w:lvlText w:val="o"/>
      <w:lvlJc w:val="left"/>
      <w:pPr>
        <w:ind w:left="1966" w:hanging="360"/>
      </w:pPr>
      <w:rPr>
        <w:rFonts w:ascii="Courier New" w:hAnsi="Courier New" w:cs="Courier New" w:hint="default"/>
      </w:rPr>
    </w:lvl>
    <w:lvl w:ilvl="2" w:tplc="40090005" w:tentative="1">
      <w:start w:val="1"/>
      <w:numFmt w:val="bullet"/>
      <w:lvlText w:val=""/>
      <w:lvlJc w:val="left"/>
      <w:pPr>
        <w:ind w:left="2686" w:hanging="360"/>
      </w:pPr>
      <w:rPr>
        <w:rFonts w:ascii="Wingdings" w:hAnsi="Wingdings" w:hint="default"/>
      </w:rPr>
    </w:lvl>
    <w:lvl w:ilvl="3" w:tplc="40090001" w:tentative="1">
      <w:start w:val="1"/>
      <w:numFmt w:val="bullet"/>
      <w:lvlText w:val=""/>
      <w:lvlJc w:val="left"/>
      <w:pPr>
        <w:ind w:left="3406" w:hanging="360"/>
      </w:pPr>
      <w:rPr>
        <w:rFonts w:ascii="Symbol" w:hAnsi="Symbol" w:hint="default"/>
      </w:rPr>
    </w:lvl>
    <w:lvl w:ilvl="4" w:tplc="40090003" w:tentative="1">
      <w:start w:val="1"/>
      <w:numFmt w:val="bullet"/>
      <w:lvlText w:val="o"/>
      <w:lvlJc w:val="left"/>
      <w:pPr>
        <w:ind w:left="4126" w:hanging="360"/>
      </w:pPr>
      <w:rPr>
        <w:rFonts w:ascii="Courier New" w:hAnsi="Courier New" w:cs="Courier New" w:hint="default"/>
      </w:rPr>
    </w:lvl>
    <w:lvl w:ilvl="5" w:tplc="40090005" w:tentative="1">
      <w:start w:val="1"/>
      <w:numFmt w:val="bullet"/>
      <w:lvlText w:val=""/>
      <w:lvlJc w:val="left"/>
      <w:pPr>
        <w:ind w:left="4846" w:hanging="360"/>
      </w:pPr>
      <w:rPr>
        <w:rFonts w:ascii="Wingdings" w:hAnsi="Wingdings" w:hint="default"/>
      </w:rPr>
    </w:lvl>
    <w:lvl w:ilvl="6" w:tplc="40090001" w:tentative="1">
      <w:start w:val="1"/>
      <w:numFmt w:val="bullet"/>
      <w:lvlText w:val=""/>
      <w:lvlJc w:val="left"/>
      <w:pPr>
        <w:ind w:left="5566" w:hanging="360"/>
      </w:pPr>
      <w:rPr>
        <w:rFonts w:ascii="Symbol" w:hAnsi="Symbol" w:hint="default"/>
      </w:rPr>
    </w:lvl>
    <w:lvl w:ilvl="7" w:tplc="40090003" w:tentative="1">
      <w:start w:val="1"/>
      <w:numFmt w:val="bullet"/>
      <w:lvlText w:val="o"/>
      <w:lvlJc w:val="left"/>
      <w:pPr>
        <w:ind w:left="6286" w:hanging="360"/>
      </w:pPr>
      <w:rPr>
        <w:rFonts w:ascii="Courier New" w:hAnsi="Courier New" w:cs="Courier New" w:hint="default"/>
      </w:rPr>
    </w:lvl>
    <w:lvl w:ilvl="8" w:tplc="40090005" w:tentative="1">
      <w:start w:val="1"/>
      <w:numFmt w:val="bullet"/>
      <w:lvlText w:val=""/>
      <w:lvlJc w:val="left"/>
      <w:pPr>
        <w:ind w:left="7006" w:hanging="360"/>
      </w:pPr>
      <w:rPr>
        <w:rFonts w:ascii="Wingdings" w:hAnsi="Wingdings" w:hint="default"/>
      </w:rPr>
    </w:lvl>
  </w:abstractNum>
  <w:abstractNum w:abstractNumId="19">
    <w:nsid w:val="672F4697"/>
    <w:multiLevelType w:val="hybridMultilevel"/>
    <w:tmpl w:val="7ECE1A0E"/>
    <w:lvl w:ilvl="0" w:tplc="40090001">
      <w:start w:val="1"/>
      <w:numFmt w:val="bullet"/>
      <w:lvlText w:val=""/>
      <w:lvlJc w:val="left"/>
      <w:pPr>
        <w:ind w:left="1246" w:hanging="360"/>
      </w:pPr>
      <w:rPr>
        <w:rFonts w:ascii="Symbol" w:hAnsi="Symbol" w:hint="default"/>
      </w:rPr>
    </w:lvl>
    <w:lvl w:ilvl="1" w:tplc="40090003" w:tentative="1">
      <w:start w:val="1"/>
      <w:numFmt w:val="bullet"/>
      <w:lvlText w:val="o"/>
      <w:lvlJc w:val="left"/>
      <w:pPr>
        <w:ind w:left="1966" w:hanging="360"/>
      </w:pPr>
      <w:rPr>
        <w:rFonts w:ascii="Courier New" w:hAnsi="Courier New" w:cs="Courier New" w:hint="default"/>
      </w:rPr>
    </w:lvl>
    <w:lvl w:ilvl="2" w:tplc="40090005" w:tentative="1">
      <w:start w:val="1"/>
      <w:numFmt w:val="bullet"/>
      <w:lvlText w:val=""/>
      <w:lvlJc w:val="left"/>
      <w:pPr>
        <w:ind w:left="2686" w:hanging="360"/>
      </w:pPr>
      <w:rPr>
        <w:rFonts w:ascii="Wingdings" w:hAnsi="Wingdings" w:hint="default"/>
      </w:rPr>
    </w:lvl>
    <w:lvl w:ilvl="3" w:tplc="40090001" w:tentative="1">
      <w:start w:val="1"/>
      <w:numFmt w:val="bullet"/>
      <w:lvlText w:val=""/>
      <w:lvlJc w:val="left"/>
      <w:pPr>
        <w:ind w:left="3406" w:hanging="360"/>
      </w:pPr>
      <w:rPr>
        <w:rFonts w:ascii="Symbol" w:hAnsi="Symbol" w:hint="default"/>
      </w:rPr>
    </w:lvl>
    <w:lvl w:ilvl="4" w:tplc="40090003" w:tentative="1">
      <w:start w:val="1"/>
      <w:numFmt w:val="bullet"/>
      <w:lvlText w:val="o"/>
      <w:lvlJc w:val="left"/>
      <w:pPr>
        <w:ind w:left="4126" w:hanging="360"/>
      </w:pPr>
      <w:rPr>
        <w:rFonts w:ascii="Courier New" w:hAnsi="Courier New" w:cs="Courier New" w:hint="default"/>
      </w:rPr>
    </w:lvl>
    <w:lvl w:ilvl="5" w:tplc="40090005" w:tentative="1">
      <w:start w:val="1"/>
      <w:numFmt w:val="bullet"/>
      <w:lvlText w:val=""/>
      <w:lvlJc w:val="left"/>
      <w:pPr>
        <w:ind w:left="4846" w:hanging="360"/>
      </w:pPr>
      <w:rPr>
        <w:rFonts w:ascii="Wingdings" w:hAnsi="Wingdings" w:hint="default"/>
      </w:rPr>
    </w:lvl>
    <w:lvl w:ilvl="6" w:tplc="40090001" w:tentative="1">
      <w:start w:val="1"/>
      <w:numFmt w:val="bullet"/>
      <w:lvlText w:val=""/>
      <w:lvlJc w:val="left"/>
      <w:pPr>
        <w:ind w:left="5566" w:hanging="360"/>
      </w:pPr>
      <w:rPr>
        <w:rFonts w:ascii="Symbol" w:hAnsi="Symbol" w:hint="default"/>
      </w:rPr>
    </w:lvl>
    <w:lvl w:ilvl="7" w:tplc="40090003" w:tentative="1">
      <w:start w:val="1"/>
      <w:numFmt w:val="bullet"/>
      <w:lvlText w:val="o"/>
      <w:lvlJc w:val="left"/>
      <w:pPr>
        <w:ind w:left="6286" w:hanging="360"/>
      </w:pPr>
      <w:rPr>
        <w:rFonts w:ascii="Courier New" w:hAnsi="Courier New" w:cs="Courier New" w:hint="default"/>
      </w:rPr>
    </w:lvl>
    <w:lvl w:ilvl="8" w:tplc="40090005" w:tentative="1">
      <w:start w:val="1"/>
      <w:numFmt w:val="bullet"/>
      <w:lvlText w:val=""/>
      <w:lvlJc w:val="left"/>
      <w:pPr>
        <w:ind w:left="7006" w:hanging="360"/>
      </w:pPr>
      <w:rPr>
        <w:rFonts w:ascii="Wingdings" w:hAnsi="Wingdings" w:hint="default"/>
      </w:rPr>
    </w:lvl>
  </w:abstractNum>
  <w:abstractNum w:abstractNumId="20">
    <w:nsid w:val="6BED41E8"/>
    <w:multiLevelType w:val="multilevel"/>
    <w:tmpl w:val="26284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D3D14C4"/>
    <w:multiLevelType w:val="multilevel"/>
    <w:tmpl w:val="8DDC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EEB7F4F"/>
    <w:multiLevelType w:val="hybridMultilevel"/>
    <w:tmpl w:val="8D3A7920"/>
    <w:lvl w:ilvl="0" w:tplc="40090001">
      <w:start w:val="1"/>
      <w:numFmt w:val="bullet"/>
      <w:lvlText w:val=""/>
      <w:lvlJc w:val="left"/>
      <w:pPr>
        <w:ind w:left="1246" w:hanging="360"/>
      </w:pPr>
      <w:rPr>
        <w:rFonts w:ascii="Symbol" w:hAnsi="Symbol" w:hint="default"/>
      </w:rPr>
    </w:lvl>
    <w:lvl w:ilvl="1" w:tplc="40090003" w:tentative="1">
      <w:start w:val="1"/>
      <w:numFmt w:val="bullet"/>
      <w:lvlText w:val="o"/>
      <w:lvlJc w:val="left"/>
      <w:pPr>
        <w:ind w:left="1966" w:hanging="360"/>
      </w:pPr>
      <w:rPr>
        <w:rFonts w:ascii="Courier New" w:hAnsi="Courier New" w:cs="Courier New" w:hint="default"/>
      </w:rPr>
    </w:lvl>
    <w:lvl w:ilvl="2" w:tplc="40090005" w:tentative="1">
      <w:start w:val="1"/>
      <w:numFmt w:val="bullet"/>
      <w:lvlText w:val=""/>
      <w:lvlJc w:val="left"/>
      <w:pPr>
        <w:ind w:left="2686" w:hanging="360"/>
      </w:pPr>
      <w:rPr>
        <w:rFonts w:ascii="Wingdings" w:hAnsi="Wingdings" w:hint="default"/>
      </w:rPr>
    </w:lvl>
    <w:lvl w:ilvl="3" w:tplc="40090001" w:tentative="1">
      <w:start w:val="1"/>
      <w:numFmt w:val="bullet"/>
      <w:lvlText w:val=""/>
      <w:lvlJc w:val="left"/>
      <w:pPr>
        <w:ind w:left="3406" w:hanging="360"/>
      </w:pPr>
      <w:rPr>
        <w:rFonts w:ascii="Symbol" w:hAnsi="Symbol" w:hint="default"/>
      </w:rPr>
    </w:lvl>
    <w:lvl w:ilvl="4" w:tplc="40090003" w:tentative="1">
      <w:start w:val="1"/>
      <w:numFmt w:val="bullet"/>
      <w:lvlText w:val="o"/>
      <w:lvlJc w:val="left"/>
      <w:pPr>
        <w:ind w:left="4126" w:hanging="360"/>
      </w:pPr>
      <w:rPr>
        <w:rFonts w:ascii="Courier New" w:hAnsi="Courier New" w:cs="Courier New" w:hint="default"/>
      </w:rPr>
    </w:lvl>
    <w:lvl w:ilvl="5" w:tplc="40090005" w:tentative="1">
      <w:start w:val="1"/>
      <w:numFmt w:val="bullet"/>
      <w:lvlText w:val=""/>
      <w:lvlJc w:val="left"/>
      <w:pPr>
        <w:ind w:left="4846" w:hanging="360"/>
      </w:pPr>
      <w:rPr>
        <w:rFonts w:ascii="Wingdings" w:hAnsi="Wingdings" w:hint="default"/>
      </w:rPr>
    </w:lvl>
    <w:lvl w:ilvl="6" w:tplc="40090001" w:tentative="1">
      <w:start w:val="1"/>
      <w:numFmt w:val="bullet"/>
      <w:lvlText w:val=""/>
      <w:lvlJc w:val="left"/>
      <w:pPr>
        <w:ind w:left="5566" w:hanging="360"/>
      </w:pPr>
      <w:rPr>
        <w:rFonts w:ascii="Symbol" w:hAnsi="Symbol" w:hint="default"/>
      </w:rPr>
    </w:lvl>
    <w:lvl w:ilvl="7" w:tplc="40090003" w:tentative="1">
      <w:start w:val="1"/>
      <w:numFmt w:val="bullet"/>
      <w:lvlText w:val="o"/>
      <w:lvlJc w:val="left"/>
      <w:pPr>
        <w:ind w:left="6286" w:hanging="360"/>
      </w:pPr>
      <w:rPr>
        <w:rFonts w:ascii="Courier New" w:hAnsi="Courier New" w:cs="Courier New" w:hint="default"/>
      </w:rPr>
    </w:lvl>
    <w:lvl w:ilvl="8" w:tplc="40090005" w:tentative="1">
      <w:start w:val="1"/>
      <w:numFmt w:val="bullet"/>
      <w:lvlText w:val=""/>
      <w:lvlJc w:val="left"/>
      <w:pPr>
        <w:ind w:left="7006" w:hanging="360"/>
      </w:pPr>
      <w:rPr>
        <w:rFonts w:ascii="Wingdings" w:hAnsi="Wingdings" w:hint="default"/>
      </w:rPr>
    </w:lvl>
  </w:abstractNum>
  <w:abstractNum w:abstractNumId="23">
    <w:nsid w:val="71FE75F5"/>
    <w:multiLevelType w:val="hybridMultilevel"/>
    <w:tmpl w:val="1D9C367E"/>
    <w:lvl w:ilvl="0" w:tplc="40090001">
      <w:start w:val="1"/>
      <w:numFmt w:val="bullet"/>
      <w:lvlText w:val=""/>
      <w:lvlJc w:val="left"/>
      <w:pPr>
        <w:ind w:left="1246" w:hanging="360"/>
      </w:pPr>
      <w:rPr>
        <w:rFonts w:ascii="Symbol" w:hAnsi="Symbol" w:hint="default"/>
      </w:rPr>
    </w:lvl>
    <w:lvl w:ilvl="1" w:tplc="40090003" w:tentative="1">
      <w:start w:val="1"/>
      <w:numFmt w:val="bullet"/>
      <w:lvlText w:val="o"/>
      <w:lvlJc w:val="left"/>
      <w:pPr>
        <w:ind w:left="1966" w:hanging="360"/>
      </w:pPr>
      <w:rPr>
        <w:rFonts w:ascii="Courier New" w:hAnsi="Courier New" w:cs="Courier New" w:hint="default"/>
      </w:rPr>
    </w:lvl>
    <w:lvl w:ilvl="2" w:tplc="40090005" w:tentative="1">
      <w:start w:val="1"/>
      <w:numFmt w:val="bullet"/>
      <w:lvlText w:val=""/>
      <w:lvlJc w:val="left"/>
      <w:pPr>
        <w:ind w:left="2686" w:hanging="360"/>
      </w:pPr>
      <w:rPr>
        <w:rFonts w:ascii="Wingdings" w:hAnsi="Wingdings" w:hint="default"/>
      </w:rPr>
    </w:lvl>
    <w:lvl w:ilvl="3" w:tplc="40090001" w:tentative="1">
      <w:start w:val="1"/>
      <w:numFmt w:val="bullet"/>
      <w:lvlText w:val=""/>
      <w:lvlJc w:val="left"/>
      <w:pPr>
        <w:ind w:left="3406" w:hanging="360"/>
      </w:pPr>
      <w:rPr>
        <w:rFonts w:ascii="Symbol" w:hAnsi="Symbol" w:hint="default"/>
      </w:rPr>
    </w:lvl>
    <w:lvl w:ilvl="4" w:tplc="40090003" w:tentative="1">
      <w:start w:val="1"/>
      <w:numFmt w:val="bullet"/>
      <w:lvlText w:val="o"/>
      <w:lvlJc w:val="left"/>
      <w:pPr>
        <w:ind w:left="4126" w:hanging="360"/>
      </w:pPr>
      <w:rPr>
        <w:rFonts w:ascii="Courier New" w:hAnsi="Courier New" w:cs="Courier New" w:hint="default"/>
      </w:rPr>
    </w:lvl>
    <w:lvl w:ilvl="5" w:tplc="40090005" w:tentative="1">
      <w:start w:val="1"/>
      <w:numFmt w:val="bullet"/>
      <w:lvlText w:val=""/>
      <w:lvlJc w:val="left"/>
      <w:pPr>
        <w:ind w:left="4846" w:hanging="360"/>
      </w:pPr>
      <w:rPr>
        <w:rFonts w:ascii="Wingdings" w:hAnsi="Wingdings" w:hint="default"/>
      </w:rPr>
    </w:lvl>
    <w:lvl w:ilvl="6" w:tplc="40090001" w:tentative="1">
      <w:start w:val="1"/>
      <w:numFmt w:val="bullet"/>
      <w:lvlText w:val=""/>
      <w:lvlJc w:val="left"/>
      <w:pPr>
        <w:ind w:left="5566" w:hanging="360"/>
      </w:pPr>
      <w:rPr>
        <w:rFonts w:ascii="Symbol" w:hAnsi="Symbol" w:hint="default"/>
      </w:rPr>
    </w:lvl>
    <w:lvl w:ilvl="7" w:tplc="40090003" w:tentative="1">
      <w:start w:val="1"/>
      <w:numFmt w:val="bullet"/>
      <w:lvlText w:val="o"/>
      <w:lvlJc w:val="left"/>
      <w:pPr>
        <w:ind w:left="6286" w:hanging="360"/>
      </w:pPr>
      <w:rPr>
        <w:rFonts w:ascii="Courier New" w:hAnsi="Courier New" w:cs="Courier New" w:hint="default"/>
      </w:rPr>
    </w:lvl>
    <w:lvl w:ilvl="8" w:tplc="40090005" w:tentative="1">
      <w:start w:val="1"/>
      <w:numFmt w:val="bullet"/>
      <w:lvlText w:val=""/>
      <w:lvlJc w:val="left"/>
      <w:pPr>
        <w:ind w:left="7006" w:hanging="360"/>
      </w:pPr>
      <w:rPr>
        <w:rFonts w:ascii="Wingdings" w:hAnsi="Wingdings" w:hint="default"/>
      </w:rPr>
    </w:lvl>
  </w:abstractNum>
  <w:abstractNum w:abstractNumId="24">
    <w:nsid w:val="740D6BCA"/>
    <w:multiLevelType w:val="multilevel"/>
    <w:tmpl w:val="CEECD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B1F1C84"/>
    <w:multiLevelType w:val="multilevel"/>
    <w:tmpl w:val="74B24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CBE5FDB"/>
    <w:multiLevelType w:val="multilevel"/>
    <w:tmpl w:val="545A7D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8"/>
  </w:num>
  <w:num w:numId="3">
    <w:abstractNumId w:val="14"/>
  </w:num>
  <w:num w:numId="4">
    <w:abstractNumId w:val="3"/>
  </w:num>
  <w:num w:numId="5">
    <w:abstractNumId w:val="10"/>
  </w:num>
  <w:num w:numId="6">
    <w:abstractNumId w:val="6"/>
  </w:num>
  <w:num w:numId="7">
    <w:abstractNumId w:val="17"/>
  </w:num>
  <w:num w:numId="8">
    <w:abstractNumId w:val="13"/>
  </w:num>
  <w:num w:numId="9">
    <w:abstractNumId w:val="1"/>
  </w:num>
  <w:num w:numId="10">
    <w:abstractNumId w:val="0"/>
  </w:num>
  <w:num w:numId="11">
    <w:abstractNumId w:val="24"/>
  </w:num>
  <w:num w:numId="12">
    <w:abstractNumId w:val="26"/>
  </w:num>
  <w:num w:numId="13">
    <w:abstractNumId w:val="15"/>
  </w:num>
  <w:num w:numId="14">
    <w:abstractNumId w:val="20"/>
  </w:num>
  <w:num w:numId="15">
    <w:abstractNumId w:val="4"/>
  </w:num>
  <w:num w:numId="16">
    <w:abstractNumId w:val="21"/>
  </w:num>
  <w:num w:numId="17">
    <w:abstractNumId w:val="12"/>
  </w:num>
  <w:num w:numId="18">
    <w:abstractNumId w:val="25"/>
  </w:num>
  <w:num w:numId="19">
    <w:abstractNumId w:val="19"/>
  </w:num>
  <w:num w:numId="20">
    <w:abstractNumId w:val="22"/>
  </w:num>
  <w:num w:numId="21">
    <w:abstractNumId w:val="5"/>
  </w:num>
  <w:num w:numId="22">
    <w:abstractNumId w:val="23"/>
  </w:num>
  <w:num w:numId="23">
    <w:abstractNumId w:val="16"/>
  </w:num>
  <w:num w:numId="24">
    <w:abstractNumId w:val="18"/>
  </w:num>
  <w:num w:numId="25">
    <w:abstractNumId w:val="11"/>
  </w:num>
  <w:num w:numId="26">
    <w:abstractNumId w:val="9"/>
  </w:num>
  <w:num w:numId="2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a2tDQxsTA2NDQyNzQzNjJQ0lEKTi0uzszPAykwrAUAsimhNywAAAA="/>
  </w:docVars>
  <w:rsids>
    <w:rsidRoot w:val="00FD6F8B"/>
    <w:rsid w:val="00024D9F"/>
    <w:rsid w:val="00042233"/>
    <w:rsid w:val="000B21E1"/>
    <w:rsid w:val="000D6748"/>
    <w:rsid w:val="00156E20"/>
    <w:rsid w:val="0017164E"/>
    <w:rsid w:val="001A5691"/>
    <w:rsid w:val="00276474"/>
    <w:rsid w:val="002B3CC3"/>
    <w:rsid w:val="002C0BA4"/>
    <w:rsid w:val="002E2E50"/>
    <w:rsid w:val="00390C14"/>
    <w:rsid w:val="003C0814"/>
    <w:rsid w:val="003D1E40"/>
    <w:rsid w:val="00555369"/>
    <w:rsid w:val="00572017"/>
    <w:rsid w:val="005C36FD"/>
    <w:rsid w:val="00636EC1"/>
    <w:rsid w:val="006518C2"/>
    <w:rsid w:val="006972BB"/>
    <w:rsid w:val="006A2A6B"/>
    <w:rsid w:val="006C7133"/>
    <w:rsid w:val="006E5795"/>
    <w:rsid w:val="006F23B0"/>
    <w:rsid w:val="006F3BB8"/>
    <w:rsid w:val="00715D90"/>
    <w:rsid w:val="007418A0"/>
    <w:rsid w:val="00765AD3"/>
    <w:rsid w:val="007B5BD9"/>
    <w:rsid w:val="007E0979"/>
    <w:rsid w:val="00826A27"/>
    <w:rsid w:val="008E466A"/>
    <w:rsid w:val="008E6605"/>
    <w:rsid w:val="00985517"/>
    <w:rsid w:val="009867A3"/>
    <w:rsid w:val="00A95A64"/>
    <w:rsid w:val="00B64B28"/>
    <w:rsid w:val="00C01B89"/>
    <w:rsid w:val="00C25F68"/>
    <w:rsid w:val="00DC1726"/>
    <w:rsid w:val="00E45A16"/>
    <w:rsid w:val="00E86D1E"/>
    <w:rsid w:val="00FD6F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B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6F8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F3BB8"/>
    <w:rPr>
      <w:color w:val="0000FF" w:themeColor="hyperlink"/>
      <w:u w:val="single"/>
    </w:rPr>
  </w:style>
  <w:style w:type="table" w:styleId="TableGrid">
    <w:name w:val="Table Grid"/>
    <w:basedOn w:val="TableNormal"/>
    <w:uiPriority w:val="39"/>
    <w:rsid w:val="006F3BB8"/>
    <w:pPr>
      <w:spacing w:after="0" w:line="240" w:lineRule="auto"/>
    </w:pPr>
    <w:rPr>
      <w:kern w:val="2"/>
      <w:sz w:val="24"/>
      <w:szCs w:val="24"/>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6F3BB8"/>
    <w:rPr>
      <w:i/>
      <w:iCs/>
    </w:rPr>
  </w:style>
  <w:style w:type="paragraph" w:styleId="ListParagraph">
    <w:name w:val="List Paragraph"/>
    <w:basedOn w:val="Normal"/>
    <w:uiPriority w:val="34"/>
    <w:qFormat/>
    <w:rsid w:val="006E5795"/>
    <w:pPr>
      <w:ind w:left="720"/>
      <w:contextualSpacing/>
    </w:pPr>
  </w:style>
  <w:style w:type="table" w:customStyle="1" w:styleId="GridTableLight">
    <w:name w:val="Grid Table Light"/>
    <w:basedOn w:val="TableNormal"/>
    <w:uiPriority w:val="40"/>
    <w:rsid w:val="00156E2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C081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C0814"/>
  </w:style>
  <w:style w:type="paragraph" w:styleId="Footer">
    <w:name w:val="footer"/>
    <w:basedOn w:val="Normal"/>
    <w:link w:val="FooterChar"/>
    <w:uiPriority w:val="99"/>
    <w:unhideWhenUsed/>
    <w:rsid w:val="003C08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814"/>
  </w:style>
  <w:style w:type="paragraph" w:styleId="BalloonText">
    <w:name w:val="Balloon Text"/>
    <w:basedOn w:val="Normal"/>
    <w:link w:val="BalloonTextChar"/>
    <w:uiPriority w:val="99"/>
    <w:semiHidden/>
    <w:unhideWhenUsed/>
    <w:rsid w:val="003C0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8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8525557">
      <w:bodyDiv w:val="1"/>
      <w:marLeft w:val="0"/>
      <w:marRight w:val="0"/>
      <w:marTop w:val="0"/>
      <w:marBottom w:val="0"/>
      <w:divBdr>
        <w:top w:val="none" w:sz="0" w:space="0" w:color="auto"/>
        <w:left w:val="none" w:sz="0" w:space="0" w:color="auto"/>
        <w:bottom w:val="none" w:sz="0" w:space="0" w:color="auto"/>
        <w:right w:val="none" w:sz="0" w:space="0" w:color="auto"/>
      </w:divBdr>
    </w:div>
    <w:div w:id="498085624">
      <w:bodyDiv w:val="1"/>
      <w:marLeft w:val="0"/>
      <w:marRight w:val="0"/>
      <w:marTop w:val="0"/>
      <w:marBottom w:val="0"/>
      <w:divBdr>
        <w:top w:val="none" w:sz="0" w:space="0" w:color="auto"/>
        <w:left w:val="none" w:sz="0" w:space="0" w:color="auto"/>
        <w:bottom w:val="none" w:sz="0" w:space="0" w:color="auto"/>
        <w:right w:val="none" w:sz="0" w:space="0" w:color="auto"/>
      </w:divBdr>
    </w:div>
    <w:div w:id="94974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5</Pages>
  <Words>1712</Words>
  <Characters>9761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geeta sahu</dc:creator>
  <cp:keywords/>
  <dc:description/>
  <cp:lastModifiedBy>geeta sahu</cp:lastModifiedBy>
  <cp:revision>24</cp:revision>
  <dcterms:created xsi:type="dcterms:W3CDTF">2025-07-30T07:33:00Z</dcterms:created>
  <dcterms:modified xsi:type="dcterms:W3CDTF">2025-08-19T08:49:00Z</dcterms:modified>
</cp:coreProperties>
</file>