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D94" w:rsidRPr="00AF1D96" w:rsidRDefault="00492D94" w:rsidP="00492D94">
      <w:pPr>
        <w:spacing w:before="100" w:beforeAutospacing="1" w:after="120"/>
        <w:rPr>
          <w:rFonts w:ascii="Times New Roman" w:hAnsi="Times New Roman" w:cs="Times New Roman"/>
          <w:b/>
          <w:sz w:val="32"/>
          <w:szCs w:val="32"/>
          <w:u w:val="single"/>
        </w:rPr>
      </w:pPr>
      <w:r w:rsidRPr="00AF1D96">
        <w:rPr>
          <w:rFonts w:ascii="Times New Roman" w:hAnsi="Times New Roman" w:cs="Times New Roman"/>
          <w:b/>
          <w:sz w:val="32"/>
          <w:szCs w:val="32"/>
          <w:u w:val="single"/>
        </w:rPr>
        <w:t>Title page</w:t>
      </w:r>
    </w:p>
    <w:p w:rsidR="00492D94" w:rsidRPr="00AF1D96" w:rsidRDefault="00492D94" w:rsidP="00492D94">
      <w:pPr>
        <w:spacing w:before="100" w:beforeAutospacing="1" w:after="120"/>
        <w:rPr>
          <w:rFonts w:ascii="Times New Roman" w:hAnsi="Times New Roman" w:cs="Times New Roman"/>
          <w:b/>
          <w:sz w:val="32"/>
          <w:szCs w:val="32"/>
          <w:u w:val="single"/>
        </w:rPr>
      </w:pPr>
    </w:p>
    <w:p w:rsidR="00492D94" w:rsidRPr="00DE2167" w:rsidRDefault="00492D94" w:rsidP="00492D94">
      <w:pPr>
        <w:tabs>
          <w:tab w:val="left" w:pos="-180"/>
          <w:tab w:val="left" w:pos="9270"/>
        </w:tabs>
        <w:spacing w:before="100" w:beforeAutospacing="1" w:after="120" w:line="360" w:lineRule="auto"/>
        <w:ind w:left="-360" w:right="-180"/>
        <w:rPr>
          <w:rFonts w:ascii="Times New Roman" w:hAnsi="Times New Roman" w:cs="Times New Roman"/>
          <w:sz w:val="44"/>
          <w:szCs w:val="44"/>
        </w:rPr>
      </w:pPr>
      <w:proofErr w:type="gramStart"/>
      <w:r w:rsidRPr="00DE2167">
        <w:rPr>
          <w:rFonts w:ascii="Times New Roman" w:hAnsi="Times New Roman" w:cs="Times New Roman"/>
          <w:b/>
          <w:sz w:val="44"/>
          <w:szCs w:val="44"/>
        </w:rPr>
        <w:t>Title :</w:t>
      </w:r>
      <w:proofErr w:type="gramEnd"/>
      <w:r w:rsidRPr="00DE2167">
        <w:rPr>
          <w:rFonts w:ascii="Times New Roman" w:hAnsi="Times New Roman" w:cs="Times New Roman"/>
          <w:sz w:val="44"/>
          <w:szCs w:val="44"/>
        </w:rPr>
        <w:t xml:space="preserve">      </w:t>
      </w:r>
    </w:p>
    <w:p w:rsidR="00977EBE" w:rsidRDefault="00492D94" w:rsidP="00492D94">
      <w:pPr>
        <w:tabs>
          <w:tab w:val="left" w:pos="-180"/>
          <w:tab w:val="left" w:pos="9270"/>
        </w:tabs>
        <w:spacing w:before="100" w:beforeAutospacing="1" w:after="120" w:line="360" w:lineRule="auto"/>
        <w:ind w:left="-360" w:right="-180"/>
        <w:rPr>
          <w:rFonts w:ascii="Times New Roman" w:hAnsi="Times New Roman" w:cs="Times New Roman"/>
          <w:b/>
          <w:bCs/>
          <w:sz w:val="44"/>
          <w:szCs w:val="44"/>
        </w:rPr>
      </w:pPr>
      <w:r w:rsidRPr="00DE2167">
        <w:rPr>
          <w:rFonts w:ascii="Times New Roman" w:hAnsi="Times New Roman" w:cs="Times New Roman"/>
          <w:b/>
          <w:bCs/>
          <w:sz w:val="44"/>
          <w:szCs w:val="44"/>
        </w:rPr>
        <w:t xml:space="preserve">          </w:t>
      </w:r>
      <w:r w:rsidR="00670E14">
        <w:rPr>
          <w:rFonts w:ascii="Times New Roman" w:hAnsi="Times New Roman" w:cs="Times New Roman"/>
          <w:b/>
          <w:bCs/>
          <w:sz w:val="44"/>
          <w:szCs w:val="44"/>
        </w:rPr>
        <w:t xml:space="preserve">Adverse Drug Reactions with drugs used in Pulmonary </w:t>
      </w:r>
      <w:proofErr w:type="gramStart"/>
      <w:r w:rsidR="00670E14">
        <w:rPr>
          <w:rFonts w:ascii="Times New Roman" w:hAnsi="Times New Roman" w:cs="Times New Roman"/>
          <w:b/>
          <w:bCs/>
          <w:sz w:val="44"/>
          <w:szCs w:val="44"/>
        </w:rPr>
        <w:t>Medicine :</w:t>
      </w:r>
      <w:proofErr w:type="gramEnd"/>
      <w:r w:rsidR="00670E14">
        <w:rPr>
          <w:rFonts w:ascii="Times New Roman" w:hAnsi="Times New Roman" w:cs="Times New Roman"/>
          <w:b/>
          <w:bCs/>
          <w:sz w:val="44"/>
          <w:szCs w:val="44"/>
        </w:rPr>
        <w:t xml:space="preserve"> A </w:t>
      </w:r>
      <w:r w:rsidR="00FE4F73">
        <w:rPr>
          <w:rFonts w:ascii="Times New Roman" w:hAnsi="Times New Roman" w:cs="Times New Roman"/>
          <w:b/>
          <w:bCs/>
          <w:sz w:val="44"/>
          <w:szCs w:val="44"/>
        </w:rPr>
        <w:t xml:space="preserve">Pharmacovigilance study </w:t>
      </w:r>
    </w:p>
    <w:p w:rsidR="00977EBE" w:rsidRDefault="00977EBE" w:rsidP="00492D94">
      <w:pPr>
        <w:tabs>
          <w:tab w:val="left" w:pos="-180"/>
          <w:tab w:val="left" w:pos="9270"/>
        </w:tabs>
        <w:spacing w:before="100" w:beforeAutospacing="1" w:after="120" w:line="360" w:lineRule="auto"/>
        <w:ind w:left="-360" w:right="-180"/>
        <w:rPr>
          <w:rFonts w:ascii="Times New Roman" w:hAnsi="Times New Roman" w:cs="Times New Roman"/>
          <w:b/>
          <w:bCs/>
          <w:sz w:val="44"/>
          <w:szCs w:val="44"/>
        </w:rPr>
      </w:pPr>
    </w:p>
    <w:p w:rsidR="00FE4F73" w:rsidRDefault="00492D94" w:rsidP="00492D94">
      <w:pPr>
        <w:tabs>
          <w:tab w:val="left" w:pos="-180"/>
          <w:tab w:val="left" w:pos="9270"/>
        </w:tabs>
        <w:spacing w:before="100" w:beforeAutospacing="1" w:after="120" w:line="360" w:lineRule="auto"/>
        <w:ind w:left="-360" w:right="-180"/>
        <w:rPr>
          <w:rFonts w:ascii="Times New Roman" w:hAnsi="Times New Roman" w:cs="Times New Roman"/>
          <w:b/>
          <w:bCs/>
          <w:iCs/>
          <w:spacing w:val="20"/>
        </w:rPr>
      </w:pPr>
      <w:proofErr w:type="gramStart"/>
      <w:r w:rsidRPr="00DE2167">
        <w:rPr>
          <w:rFonts w:ascii="Times New Roman" w:hAnsi="Times New Roman" w:cs="Times New Roman"/>
          <w:b/>
          <w:bCs/>
          <w:iCs/>
          <w:spacing w:val="20"/>
        </w:rPr>
        <w:t>Authors :</w:t>
      </w:r>
      <w:proofErr w:type="gramEnd"/>
      <w:r w:rsidRPr="00DE2167">
        <w:rPr>
          <w:rFonts w:ascii="Times New Roman" w:hAnsi="Times New Roman" w:cs="Times New Roman"/>
          <w:b/>
          <w:bCs/>
          <w:iCs/>
          <w:spacing w:val="20"/>
        </w:rPr>
        <w:t xml:space="preserve"> </w:t>
      </w:r>
      <w:r w:rsidR="00FE4F73">
        <w:rPr>
          <w:rFonts w:ascii="Times New Roman" w:hAnsi="Times New Roman" w:cs="Times New Roman"/>
          <w:b/>
          <w:bCs/>
          <w:iCs/>
          <w:spacing w:val="20"/>
        </w:rPr>
        <w:t xml:space="preserve"> </w:t>
      </w:r>
      <w:r w:rsidRPr="00DE2167">
        <w:rPr>
          <w:rFonts w:ascii="Times New Roman" w:hAnsi="Times New Roman" w:cs="Times New Roman"/>
          <w:b/>
          <w:bCs/>
          <w:iCs/>
          <w:spacing w:val="20"/>
        </w:rPr>
        <w:t xml:space="preserve">1. </w:t>
      </w:r>
      <w:proofErr w:type="spellStart"/>
      <w:r w:rsidR="00FE4F73">
        <w:rPr>
          <w:rFonts w:ascii="Times New Roman" w:hAnsi="Times New Roman" w:cs="Times New Roman"/>
          <w:b/>
          <w:bCs/>
          <w:iCs/>
          <w:spacing w:val="20"/>
        </w:rPr>
        <w:t>Yogeswar</w:t>
      </w:r>
      <w:proofErr w:type="spellEnd"/>
      <w:r w:rsidR="00FE4F73">
        <w:rPr>
          <w:rFonts w:ascii="Times New Roman" w:hAnsi="Times New Roman" w:cs="Times New Roman"/>
          <w:b/>
          <w:bCs/>
          <w:iCs/>
          <w:spacing w:val="20"/>
        </w:rPr>
        <w:t xml:space="preserve"> M</w:t>
      </w:r>
      <w:r w:rsidR="00FE4F73" w:rsidRPr="00DE2167">
        <w:rPr>
          <w:rFonts w:ascii="Times New Roman" w:eastAsia="Times New Roman" w:hAnsi="Times New Roman" w:cs="Times New Roman"/>
          <w:b/>
          <w:vertAlign w:val="superscript"/>
        </w:rPr>
        <w:t>1</w:t>
      </w:r>
    </w:p>
    <w:p w:rsidR="00492D94" w:rsidRPr="00DE2167" w:rsidRDefault="00FE4F73" w:rsidP="00492D94">
      <w:pPr>
        <w:tabs>
          <w:tab w:val="left" w:pos="-180"/>
          <w:tab w:val="left" w:pos="9270"/>
        </w:tabs>
        <w:spacing w:before="100" w:beforeAutospacing="1" w:after="120" w:line="360" w:lineRule="auto"/>
        <w:ind w:left="-360" w:right="-180"/>
        <w:rPr>
          <w:rFonts w:ascii="Times New Roman" w:hAnsi="Times New Roman" w:cs="Times New Roman"/>
          <w:b/>
          <w:bCs/>
          <w:iCs/>
          <w:spacing w:val="20"/>
        </w:rPr>
      </w:pPr>
      <w:r>
        <w:rPr>
          <w:rFonts w:ascii="Times New Roman" w:eastAsia="Times New Roman" w:hAnsi="Times New Roman" w:cs="Times New Roman"/>
          <w:b/>
        </w:rPr>
        <w:t xml:space="preserve">                      2.  </w:t>
      </w:r>
      <w:proofErr w:type="spellStart"/>
      <w:proofErr w:type="gramStart"/>
      <w:r w:rsidR="00492D94" w:rsidRPr="00DE2167">
        <w:rPr>
          <w:rFonts w:ascii="Times New Roman" w:eastAsia="Times New Roman" w:hAnsi="Times New Roman" w:cs="Times New Roman"/>
          <w:b/>
        </w:rPr>
        <w:t>Devee</w:t>
      </w:r>
      <w:proofErr w:type="spellEnd"/>
      <w:r w:rsidR="00492D94" w:rsidRPr="00DE2167">
        <w:rPr>
          <w:rFonts w:ascii="Times New Roman" w:eastAsia="Times New Roman" w:hAnsi="Times New Roman" w:cs="Times New Roman"/>
          <w:b/>
        </w:rPr>
        <w:t xml:space="preserve">  Anjana</w:t>
      </w:r>
      <w:r w:rsidRPr="00DE2167">
        <w:rPr>
          <w:rFonts w:ascii="Times New Roman" w:hAnsi="Times New Roman" w:cs="Times New Roman"/>
          <w:b/>
          <w:vertAlign w:val="superscript"/>
        </w:rPr>
        <w:t>2</w:t>
      </w:r>
      <w:proofErr w:type="gramEnd"/>
      <w:r w:rsidR="00492D94" w:rsidRPr="00DE2167">
        <w:rPr>
          <w:rFonts w:ascii="Times New Roman" w:eastAsia="Times New Roman" w:hAnsi="Times New Roman" w:cs="Times New Roman"/>
          <w:b/>
        </w:rPr>
        <w:t xml:space="preserve">    </w:t>
      </w:r>
    </w:p>
    <w:p w:rsidR="00492D94" w:rsidRPr="00DE2167" w:rsidRDefault="00492D94" w:rsidP="00492D94">
      <w:pPr>
        <w:tabs>
          <w:tab w:val="left" w:pos="-180"/>
          <w:tab w:val="left" w:pos="9270"/>
        </w:tabs>
        <w:spacing w:before="100" w:beforeAutospacing="1" w:after="120" w:line="360" w:lineRule="auto"/>
        <w:ind w:left="-360" w:right="-180"/>
        <w:rPr>
          <w:rFonts w:ascii="Times New Roman" w:eastAsia="Times New Roman" w:hAnsi="Times New Roman" w:cs="Times New Roman"/>
          <w:b/>
          <w:vertAlign w:val="superscript"/>
        </w:rPr>
      </w:pPr>
      <w:r w:rsidRPr="00DE2167">
        <w:rPr>
          <w:rFonts w:ascii="Times New Roman" w:hAnsi="Times New Roman" w:cs="Times New Roman"/>
          <w:b/>
          <w:bCs/>
          <w:iCs/>
          <w:spacing w:val="20"/>
        </w:rPr>
        <w:t xml:space="preserve">                </w:t>
      </w:r>
      <w:r w:rsidR="00FE4F73">
        <w:rPr>
          <w:rFonts w:ascii="Times New Roman" w:hAnsi="Times New Roman" w:cs="Times New Roman"/>
          <w:b/>
          <w:bCs/>
          <w:iCs/>
          <w:spacing w:val="20"/>
        </w:rPr>
        <w:t>3</w:t>
      </w:r>
      <w:r w:rsidRPr="00DE2167">
        <w:rPr>
          <w:rFonts w:ascii="Times New Roman" w:hAnsi="Times New Roman" w:cs="Times New Roman"/>
          <w:b/>
          <w:bCs/>
          <w:iCs/>
          <w:spacing w:val="20"/>
        </w:rPr>
        <w:t xml:space="preserve">. </w:t>
      </w:r>
      <w:proofErr w:type="spellStart"/>
      <w:r w:rsidR="00FE4F73">
        <w:rPr>
          <w:rFonts w:ascii="Times New Roman" w:hAnsi="Times New Roman" w:cs="Times New Roman"/>
          <w:b/>
        </w:rPr>
        <w:t>Lahkar</w:t>
      </w:r>
      <w:proofErr w:type="spellEnd"/>
      <w:r w:rsidR="00FE4F73">
        <w:rPr>
          <w:rFonts w:ascii="Times New Roman" w:hAnsi="Times New Roman" w:cs="Times New Roman"/>
          <w:b/>
        </w:rPr>
        <w:t xml:space="preserve"> </w:t>
      </w:r>
      <w:proofErr w:type="spellStart"/>
      <w:proofErr w:type="gramStart"/>
      <w:r w:rsidR="00FE4F73">
        <w:rPr>
          <w:rFonts w:ascii="Times New Roman" w:hAnsi="Times New Roman" w:cs="Times New Roman"/>
          <w:b/>
        </w:rPr>
        <w:t>Mangala</w:t>
      </w:r>
      <w:proofErr w:type="spellEnd"/>
      <w:r w:rsidRPr="00DE2167">
        <w:rPr>
          <w:rFonts w:ascii="Times New Roman" w:hAnsi="Times New Roman" w:cs="Times New Roman"/>
          <w:b/>
        </w:rPr>
        <w:t xml:space="preserve"> </w:t>
      </w:r>
      <w:r w:rsidR="00FE4F73">
        <w:rPr>
          <w:rFonts w:ascii="Times New Roman" w:hAnsi="Times New Roman" w:cs="Times New Roman"/>
          <w:b/>
          <w:vertAlign w:val="superscript"/>
        </w:rPr>
        <w:t xml:space="preserve"> 3</w:t>
      </w:r>
      <w:proofErr w:type="gramEnd"/>
    </w:p>
    <w:p w:rsidR="00FE4F73" w:rsidRPr="00DE2167" w:rsidRDefault="00FE4F73" w:rsidP="00FE4F73">
      <w:pPr>
        <w:tabs>
          <w:tab w:val="left" w:pos="-180"/>
          <w:tab w:val="left" w:pos="9270"/>
        </w:tabs>
        <w:spacing w:before="100" w:beforeAutospacing="1" w:after="120" w:line="360" w:lineRule="auto"/>
        <w:ind w:left="-360" w:right="-180"/>
        <w:rPr>
          <w:rFonts w:ascii="Times New Roman" w:eastAsia="Times New Roman" w:hAnsi="Times New Roman" w:cs="Times New Roman"/>
          <w:b/>
          <w:vertAlign w:val="superscript"/>
        </w:rPr>
      </w:pPr>
      <w:r w:rsidRPr="00FE4F7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FE4F73">
        <w:rPr>
          <w:rFonts w:ascii="Times New Roman" w:eastAsia="Times New Roman" w:hAnsi="Times New Roman" w:cs="Times New Roman"/>
          <w:b/>
        </w:rPr>
        <w:t xml:space="preserve">4. </w:t>
      </w:r>
      <w:proofErr w:type="spellStart"/>
      <w:r w:rsidRPr="00FE4F73">
        <w:rPr>
          <w:rFonts w:ascii="Times New Roman" w:eastAsia="Times New Roman" w:hAnsi="Times New Roman" w:cs="Times New Roman"/>
          <w:b/>
        </w:rPr>
        <w:t>Sarma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Jogesh</w:t>
      </w:r>
      <w:proofErr w:type="spellEnd"/>
      <w:r>
        <w:rPr>
          <w:rFonts w:ascii="Times New Roman" w:eastAsia="Times New Roman" w:hAnsi="Times New Roman" w:cs="Times New Roman"/>
          <w:b/>
        </w:rPr>
        <w:t xml:space="preserve"> </w:t>
      </w:r>
      <w:r>
        <w:rPr>
          <w:rFonts w:ascii="Times New Roman" w:hAnsi="Times New Roman" w:cs="Times New Roman"/>
          <w:b/>
          <w:vertAlign w:val="superscript"/>
        </w:rPr>
        <w:t>4</w:t>
      </w:r>
    </w:p>
    <w:p w:rsidR="00492D94" w:rsidRPr="00FE4F73" w:rsidRDefault="00492D94" w:rsidP="00492D94">
      <w:pPr>
        <w:tabs>
          <w:tab w:val="left" w:pos="-180"/>
          <w:tab w:val="left" w:pos="9270"/>
        </w:tabs>
        <w:spacing w:before="100" w:beforeAutospacing="1" w:after="120" w:line="360" w:lineRule="auto"/>
        <w:ind w:left="-360" w:right="-180"/>
        <w:rPr>
          <w:rFonts w:ascii="Times New Roman" w:eastAsia="Times New Roman" w:hAnsi="Times New Roman" w:cs="Times New Roman"/>
          <w:b/>
        </w:rPr>
      </w:pPr>
    </w:p>
    <w:p w:rsidR="00492D94" w:rsidRPr="00DE2167" w:rsidRDefault="00492D94" w:rsidP="00492D94">
      <w:pPr>
        <w:tabs>
          <w:tab w:val="left" w:pos="-180"/>
          <w:tab w:val="left" w:pos="9270"/>
        </w:tabs>
        <w:spacing w:before="100" w:beforeAutospacing="1" w:after="120" w:line="360" w:lineRule="auto"/>
        <w:ind w:left="-360" w:right="-180"/>
        <w:rPr>
          <w:rFonts w:ascii="Times New Roman" w:eastAsia="Times New Roman" w:hAnsi="Times New Roman" w:cs="Times New Roman"/>
          <w:b/>
        </w:rPr>
      </w:pPr>
      <w:r w:rsidRPr="00DE2167">
        <w:rPr>
          <w:rFonts w:ascii="Times New Roman" w:eastAsia="Times New Roman" w:hAnsi="Times New Roman" w:cs="Times New Roman"/>
          <w:b/>
        </w:rPr>
        <w:t>Address for correspondence and reprint:</w:t>
      </w:r>
    </w:p>
    <w:p w:rsidR="00492D94" w:rsidRPr="00DE2167" w:rsidRDefault="00FE4F73" w:rsidP="00492D94">
      <w:pPr>
        <w:tabs>
          <w:tab w:val="left" w:pos="-180"/>
          <w:tab w:val="left" w:pos="9360"/>
        </w:tabs>
        <w:spacing w:after="0" w:line="240" w:lineRule="auto"/>
        <w:ind w:left="-360" w:right="-86"/>
        <w:rPr>
          <w:rFonts w:ascii="Times New Roman" w:eastAsia="Times New Roman" w:hAnsi="Times New Roman" w:cs="Times New Roman"/>
        </w:rPr>
      </w:pPr>
      <w:r>
        <w:rPr>
          <w:rFonts w:ascii="Times New Roman" w:eastAsia="Times New Roman" w:hAnsi="Times New Roman" w:cs="Times New Roman"/>
          <w:vertAlign w:val="superscript"/>
        </w:rPr>
        <w:t>2</w:t>
      </w:r>
      <w:r w:rsidR="00492D94" w:rsidRPr="00DE2167">
        <w:rPr>
          <w:rFonts w:ascii="Times New Roman" w:eastAsia="Times New Roman" w:hAnsi="Times New Roman" w:cs="Times New Roman"/>
        </w:rPr>
        <w:t xml:space="preserve">   Associate Professor, Department of Medicine, </w:t>
      </w:r>
    </w:p>
    <w:p w:rsidR="00492D94" w:rsidRPr="00DE2167" w:rsidRDefault="00492D94" w:rsidP="00492D94">
      <w:pPr>
        <w:tabs>
          <w:tab w:val="left" w:pos="-180"/>
          <w:tab w:val="left" w:pos="9360"/>
        </w:tabs>
        <w:spacing w:after="0" w:line="240" w:lineRule="auto"/>
        <w:ind w:left="-360" w:right="-86"/>
        <w:rPr>
          <w:rFonts w:ascii="Times New Roman" w:eastAsia="Times New Roman" w:hAnsi="Times New Roman" w:cs="Times New Roman"/>
        </w:rPr>
      </w:pPr>
      <w:proofErr w:type="gramStart"/>
      <w:r w:rsidRPr="00DE2167">
        <w:rPr>
          <w:rFonts w:ascii="Times New Roman" w:eastAsia="Times New Roman" w:hAnsi="Times New Roman" w:cs="Times New Roman"/>
        </w:rPr>
        <w:t xml:space="preserve">Gauhati Medical College, </w:t>
      </w:r>
      <w:proofErr w:type="spellStart"/>
      <w:r w:rsidRPr="00DE2167">
        <w:rPr>
          <w:rFonts w:ascii="Times New Roman" w:eastAsia="Times New Roman" w:hAnsi="Times New Roman" w:cs="Times New Roman"/>
        </w:rPr>
        <w:t>Bhangagarh</w:t>
      </w:r>
      <w:proofErr w:type="spellEnd"/>
      <w:r w:rsidRPr="00DE2167">
        <w:rPr>
          <w:rFonts w:ascii="Times New Roman" w:eastAsia="Times New Roman" w:hAnsi="Times New Roman" w:cs="Times New Roman"/>
        </w:rPr>
        <w:t>, Guwahati-781032, Assam, India.</w:t>
      </w:r>
      <w:proofErr w:type="gramEnd"/>
    </w:p>
    <w:p w:rsidR="00492D94" w:rsidRPr="00DE2167" w:rsidRDefault="00492D94" w:rsidP="00492D94">
      <w:pPr>
        <w:tabs>
          <w:tab w:val="left" w:pos="-180"/>
          <w:tab w:val="left" w:pos="9360"/>
        </w:tabs>
        <w:spacing w:after="0" w:line="240" w:lineRule="auto"/>
        <w:ind w:left="-360" w:right="-86"/>
        <w:rPr>
          <w:rFonts w:ascii="Times New Roman" w:eastAsia="Times New Roman" w:hAnsi="Times New Roman" w:cs="Times New Roman"/>
        </w:rPr>
      </w:pPr>
      <w:proofErr w:type="gramStart"/>
      <w:r w:rsidRPr="00DE2167">
        <w:rPr>
          <w:rFonts w:ascii="Times New Roman" w:eastAsia="Times New Roman" w:hAnsi="Times New Roman" w:cs="Times New Roman"/>
        </w:rPr>
        <w:t>Mobile :</w:t>
      </w:r>
      <w:proofErr w:type="gramEnd"/>
      <w:r w:rsidRPr="00DE2167">
        <w:rPr>
          <w:rFonts w:ascii="Times New Roman" w:eastAsia="Times New Roman" w:hAnsi="Times New Roman" w:cs="Times New Roman"/>
        </w:rPr>
        <w:t xml:space="preserve"> +91 9435040249</w:t>
      </w:r>
    </w:p>
    <w:p w:rsidR="00492D94" w:rsidRPr="00DE2167" w:rsidRDefault="00492D94" w:rsidP="00492D94">
      <w:pPr>
        <w:tabs>
          <w:tab w:val="left" w:pos="-180"/>
          <w:tab w:val="left" w:pos="9360"/>
        </w:tabs>
        <w:spacing w:after="0" w:line="240" w:lineRule="auto"/>
        <w:ind w:left="-360" w:right="-86"/>
        <w:rPr>
          <w:rFonts w:ascii="Times New Roman" w:hAnsi="Times New Roman" w:cs="Times New Roman"/>
        </w:rPr>
      </w:pPr>
      <w:r w:rsidRPr="00DE2167">
        <w:rPr>
          <w:rFonts w:ascii="Times New Roman" w:eastAsia="Times New Roman" w:hAnsi="Times New Roman" w:cs="Times New Roman"/>
        </w:rPr>
        <w:t xml:space="preserve">E </w:t>
      </w:r>
      <w:proofErr w:type="gramStart"/>
      <w:r w:rsidRPr="00DE2167">
        <w:rPr>
          <w:rFonts w:ascii="Times New Roman" w:eastAsia="Times New Roman" w:hAnsi="Times New Roman" w:cs="Times New Roman"/>
        </w:rPr>
        <w:t>mail :</w:t>
      </w:r>
      <w:proofErr w:type="gramEnd"/>
      <w:r w:rsidRPr="00DE2167">
        <w:rPr>
          <w:rFonts w:ascii="Times New Roman" w:eastAsia="Times New Roman" w:hAnsi="Times New Roman" w:cs="Times New Roman"/>
        </w:rPr>
        <w:t xml:space="preserve"> </w:t>
      </w:r>
      <w:hyperlink r:id="rId5" w:history="1">
        <w:r w:rsidRPr="00DE2167">
          <w:rPr>
            <w:rStyle w:val="Hyperlink"/>
            <w:rFonts w:ascii="Times New Roman" w:eastAsia="Times New Roman" w:hAnsi="Times New Roman" w:cs="Times New Roman"/>
          </w:rPr>
          <w:t>anjana_devee@rediffmail.com</w:t>
        </w:r>
      </w:hyperlink>
    </w:p>
    <w:p w:rsidR="00492D94" w:rsidRPr="00DE2167" w:rsidRDefault="00492D94" w:rsidP="00492D94">
      <w:pPr>
        <w:tabs>
          <w:tab w:val="left" w:pos="-180"/>
          <w:tab w:val="left" w:pos="9360"/>
        </w:tabs>
        <w:spacing w:after="0" w:line="240" w:lineRule="auto"/>
        <w:ind w:left="-360" w:right="-86"/>
        <w:rPr>
          <w:rFonts w:ascii="Times New Roman" w:eastAsia="Times New Roman" w:hAnsi="Times New Roman" w:cs="Times New Roman"/>
        </w:rPr>
      </w:pPr>
    </w:p>
    <w:p w:rsidR="00492D94" w:rsidRPr="00DE2167" w:rsidRDefault="00C629D6" w:rsidP="00492D94">
      <w:pPr>
        <w:tabs>
          <w:tab w:val="left" w:pos="-180"/>
          <w:tab w:val="left" w:pos="9360"/>
        </w:tabs>
        <w:spacing w:after="0" w:line="240" w:lineRule="auto"/>
        <w:ind w:left="-360" w:right="-86"/>
        <w:rPr>
          <w:rFonts w:ascii="Times New Roman" w:eastAsia="Times New Roman" w:hAnsi="Times New Roman" w:cs="Times New Roman"/>
        </w:rPr>
      </w:pPr>
      <w:proofErr w:type="gramStart"/>
      <w:r>
        <w:rPr>
          <w:rFonts w:ascii="Times New Roman" w:eastAsia="Times New Roman" w:hAnsi="Times New Roman" w:cs="Times New Roman"/>
          <w:vertAlign w:val="superscript"/>
        </w:rPr>
        <w:t>1</w:t>
      </w:r>
      <w:r w:rsidR="00492D94" w:rsidRPr="00DE2167">
        <w:rPr>
          <w:rFonts w:ascii="Times New Roman" w:eastAsia="Times New Roman" w:hAnsi="Times New Roman" w:cs="Times New Roman"/>
          <w:vertAlign w:val="superscript"/>
        </w:rPr>
        <w:t xml:space="preserve">  </w:t>
      </w:r>
      <w:r w:rsidR="00492D94" w:rsidRPr="00DE2167">
        <w:rPr>
          <w:rFonts w:ascii="Times New Roman" w:eastAsia="Times New Roman" w:hAnsi="Times New Roman" w:cs="Times New Roman"/>
        </w:rPr>
        <w:t>Post</w:t>
      </w:r>
      <w:proofErr w:type="gramEnd"/>
      <w:r w:rsidR="00492D94" w:rsidRPr="00DE2167">
        <w:rPr>
          <w:rFonts w:ascii="Times New Roman" w:eastAsia="Times New Roman" w:hAnsi="Times New Roman" w:cs="Times New Roman"/>
        </w:rPr>
        <w:t xml:space="preserve">-graduate </w:t>
      </w:r>
      <w:r>
        <w:rPr>
          <w:rFonts w:ascii="Times New Roman" w:eastAsia="Times New Roman" w:hAnsi="Times New Roman" w:cs="Times New Roman"/>
        </w:rPr>
        <w:t xml:space="preserve">in </w:t>
      </w:r>
      <w:proofErr w:type="spellStart"/>
      <w:r>
        <w:rPr>
          <w:rFonts w:ascii="Times New Roman" w:eastAsia="Times New Roman" w:hAnsi="Times New Roman" w:cs="Times New Roman"/>
        </w:rPr>
        <w:t>M.Pharma</w:t>
      </w:r>
      <w:proofErr w:type="spellEnd"/>
      <w:r w:rsidR="00492D94" w:rsidRPr="00DE2167">
        <w:rPr>
          <w:rFonts w:ascii="Times New Roman" w:eastAsia="Times New Roman" w:hAnsi="Times New Roman" w:cs="Times New Roman"/>
        </w:rPr>
        <w:t xml:space="preserve">, Department of </w:t>
      </w:r>
      <w:r>
        <w:rPr>
          <w:rFonts w:ascii="Times New Roman" w:eastAsia="Times New Roman" w:hAnsi="Times New Roman" w:cs="Times New Roman"/>
        </w:rPr>
        <w:t>Pharmacy Practice</w:t>
      </w:r>
      <w:r w:rsidR="00492D94" w:rsidRPr="00DE2167">
        <w:rPr>
          <w:rFonts w:ascii="Times New Roman" w:eastAsia="Times New Roman" w:hAnsi="Times New Roman" w:cs="Times New Roman"/>
        </w:rPr>
        <w:t xml:space="preserve">, </w:t>
      </w:r>
    </w:p>
    <w:p w:rsidR="00492D94" w:rsidRDefault="00C629D6" w:rsidP="00492D94">
      <w:pPr>
        <w:tabs>
          <w:tab w:val="left" w:pos="-180"/>
          <w:tab w:val="left" w:pos="9270"/>
        </w:tabs>
        <w:spacing w:after="0" w:line="240" w:lineRule="auto"/>
        <w:ind w:left="-360" w:right="-187"/>
        <w:rPr>
          <w:rFonts w:ascii="Times New Roman" w:eastAsia="Times New Roman" w:hAnsi="Times New Roman" w:cs="Times New Roman"/>
        </w:rPr>
      </w:pPr>
      <w:proofErr w:type="gramStart"/>
      <w:r>
        <w:rPr>
          <w:rFonts w:ascii="Times New Roman" w:eastAsia="Times New Roman" w:hAnsi="Times New Roman" w:cs="Times New Roman"/>
        </w:rPr>
        <w:t>National Institute of Pharmaceutical Education and Research</w:t>
      </w:r>
      <w:r w:rsidR="00492D94" w:rsidRPr="00DE2167">
        <w:rPr>
          <w:rFonts w:ascii="Times New Roman" w:eastAsia="Times New Roman" w:hAnsi="Times New Roman" w:cs="Times New Roman"/>
        </w:rPr>
        <w:t>, Guwahati</w:t>
      </w:r>
      <w:r w:rsidR="00AF1D96" w:rsidRPr="00DE2167">
        <w:rPr>
          <w:rFonts w:ascii="Times New Roman" w:eastAsia="Times New Roman" w:hAnsi="Times New Roman" w:cs="Times New Roman"/>
        </w:rPr>
        <w:t>-781032, Assam, India</w:t>
      </w:r>
      <w:r w:rsidR="00492D94" w:rsidRPr="00DE2167">
        <w:rPr>
          <w:rFonts w:ascii="Times New Roman" w:eastAsia="Times New Roman" w:hAnsi="Times New Roman" w:cs="Times New Roman"/>
        </w:rPr>
        <w:t>.</w:t>
      </w:r>
      <w:proofErr w:type="gramEnd"/>
      <w:r w:rsidR="00492D94" w:rsidRPr="00DE2167">
        <w:rPr>
          <w:rFonts w:ascii="Times New Roman" w:eastAsia="Times New Roman" w:hAnsi="Times New Roman" w:cs="Times New Roman"/>
        </w:rPr>
        <w:t xml:space="preserve"> </w:t>
      </w:r>
    </w:p>
    <w:p w:rsidR="00C629D6" w:rsidRDefault="00C629D6" w:rsidP="00492D94">
      <w:pPr>
        <w:tabs>
          <w:tab w:val="left" w:pos="-180"/>
          <w:tab w:val="left" w:pos="9270"/>
        </w:tabs>
        <w:spacing w:after="0" w:line="240" w:lineRule="auto"/>
        <w:ind w:left="-360" w:right="-187"/>
        <w:rPr>
          <w:rFonts w:ascii="Times New Roman" w:eastAsia="Times New Roman" w:hAnsi="Times New Roman" w:cs="Times New Roman"/>
        </w:rPr>
      </w:pPr>
    </w:p>
    <w:p w:rsidR="00C629D6" w:rsidRPr="00DE2167" w:rsidRDefault="00C629D6" w:rsidP="00492D94">
      <w:pPr>
        <w:tabs>
          <w:tab w:val="left" w:pos="-180"/>
          <w:tab w:val="left" w:pos="9270"/>
        </w:tabs>
        <w:spacing w:after="0" w:line="240" w:lineRule="auto"/>
        <w:ind w:left="-360" w:right="-187"/>
        <w:rPr>
          <w:rFonts w:ascii="Times New Roman" w:eastAsia="Times New Roman" w:hAnsi="Times New Roman" w:cs="Times New Roman"/>
        </w:rPr>
      </w:pPr>
    </w:p>
    <w:p w:rsidR="00C629D6" w:rsidRDefault="00C629D6" w:rsidP="00C629D6">
      <w:pPr>
        <w:tabs>
          <w:tab w:val="left" w:pos="-180"/>
          <w:tab w:val="left" w:pos="9270"/>
        </w:tabs>
        <w:spacing w:after="0" w:line="240" w:lineRule="auto"/>
        <w:ind w:left="-360" w:right="-187"/>
        <w:rPr>
          <w:rFonts w:ascii="Times New Roman" w:eastAsia="Times New Roman" w:hAnsi="Times New Roman" w:cs="Times New Roman"/>
        </w:rPr>
      </w:pPr>
      <w:r>
        <w:rPr>
          <w:rFonts w:ascii="Times New Roman" w:hAnsi="Times New Roman" w:cs="Times New Roman"/>
          <w:b/>
          <w:vertAlign w:val="superscript"/>
        </w:rPr>
        <w:t xml:space="preserve">3 </w:t>
      </w:r>
      <w:r w:rsidRPr="00DE2167">
        <w:rPr>
          <w:rFonts w:ascii="Times New Roman" w:eastAsia="Times New Roman" w:hAnsi="Times New Roman" w:cs="Times New Roman"/>
        </w:rPr>
        <w:t>P</w:t>
      </w:r>
      <w:r>
        <w:rPr>
          <w:rFonts w:ascii="Times New Roman" w:eastAsia="Times New Roman" w:hAnsi="Times New Roman" w:cs="Times New Roman"/>
        </w:rPr>
        <w:t xml:space="preserve">rofessor, </w:t>
      </w:r>
      <w:proofErr w:type="gramStart"/>
      <w:r>
        <w:rPr>
          <w:rFonts w:ascii="Times New Roman" w:eastAsia="Times New Roman" w:hAnsi="Times New Roman" w:cs="Times New Roman"/>
        </w:rPr>
        <w:t>Department  of</w:t>
      </w:r>
      <w:proofErr w:type="gramEnd"/>
      <w:r>
        <w:rPr>
          <w:rFonts w:ascii="Times New Roman" w:eastAsia="Times New Roman" w:hAnsi="Times New Roman" w:cs="Times New Roman"/>
        </w:rPr>
        <w:t xml:space="preserve"> Pharmacology, </w:t>
      </w:r>
    </w:p>
    <w:p w:rsidR="00C629D6" w:rsidRDefault="00C629D6" w:rsidP="00C629D6">
      <w:pPr>
        <w:tabs>
          <w:tab w:val="left" w:pos="-180"/>
          <w:tab w:val="left" w:pos="9270"/>
        </w:tabs>
        <w:spacing w:after="0" w:line="240" w:lineRule="auto"/>
        <w:ind w:left="-360" w:right="-187"/>
        <w:rPr>
          <w:rFonts w:ascii="Times New Roman" w:eastAsia="Times New Roman" w:hAnsi="Times New Roman" w:cs="Times New Roman"/>
        </w:rPr>
      </w:pPr>
      <w:proofErr w:type="gramStart"/>
      <w:r>
        <w:rPr>
          <w:rFonts w:ascii="Times New Roman" w:eastAsia="Times New Roman" w:hAnsi="Times New Roman" w:cs="Times New Roman"/>
        </w:rPr>
        <w:t xml:space="preserve">Gauhati Medical College, </w:t>
      </w:r>
      <w:r w:rsidRPr="00DE2167">
        <w:rPr>
          <w:rFonts w:ascii="Times New Roman" w:eastAsia="Times New Roman" w:hAnsi="Times New Roman" w:cs="Times New Roman"/>
        </w:rPr>
        <w:t>Guwahati-781032, Assam, India.</w:t>
      </w:r>
      <w:proofErr w:type="gramEnd"/>
      <w:r w:rsidRPr="00DE2167">
        <w:rPr>
          <w:rFonts w:ascii="Times New Roman" w:eastAsia="Times New Roman" w:hAnsi="Times New Roman" w:cs="Times New Roman"/>
        </w:rPr>
        <w:t xml:space="preserve"> </w:t>
      </w:r>
    </w:p>
    <w:p w:rsidR="00C629D6" w:rsidRDefault="00C629D6" w:rsidP="00C629D6">
      <w:pPr>
        <w:tabs>
          <w:tab w:val="left" w:pos="-180"/>
          <w:tab w:val="left" w:pos="9270"/>
        </w:tabs>
        <w:spacing w:after="0" w:line="240" w:lineRule="auto"/>
        <w:ind w:left="-360" w:right="-187"/>
        <w:rPr>
          <w:rFonts w:ascii="Times New Roman" w:eastAsia="Times New Roman" w:hAnsi="Times New Roman" w:cs="Times New Roman"/>
        </w:rPr>
      </w:pPr>
    </w:p>
    <w:p w:rsidR="00C629D6" w:rsidRDefault="00C629D6" w:rsidP="00C629D6">
      <w:pPr>
        <w:tabs>
          <w:tab w:val="left" w:pos="-180"/>
          <w:tab w:val="left" w:pos="9270"/>
        </w:tabs>
        <w:spacing w:after="0" w:line="240" w:lineRule="auto"/>
        <w:ind w:left="-360" w:right="-187"/>
        <w:rPr>
          <w:rFonts w:ascii="Times New Roman" w:eastAsia="Times New Roman" w:hAnsi="Times New Roman" w:cs="Times New Roman"/>
        </w:rPr>
      </w:pPr>
      <w:r>
        <w:rPr>
          <w:rFonts w:ascii="Times New Roman" w:hAnsi="Times New Roman" w:cs="Times New Roman"/>
          <w:b/>
          <w:vertAlign w:val="superscript"/>
        </w:rPr>
        <w:t>4</w:t>
      </w:r>
      <w:r w:rsidRPr="00DE2167">
        <w:rPr>
          <w:rFonts w:ascii="Times New Roman" w:eastAsia="Times New Roman" w:hAnsi="Times New Roman" w:cs="Times New Roman"/>
        </w:rPr>
        <w:t>P</w:t>
      </w:r>
      <w:r>
        <w:rPr>
          <w:rFonts w:ascii="Times New Roman" w:eastAsia="Times New Roman" w:hAnsi="Times New Roman" w:cs="Times New Roman"/>
        </w:rPr>
        <w:t>rofessor, Department of Pulmonary Medicine,</w:t>
      </w:r>
    </w:p>
    <w:p w:rsidR="00C629D6" w:rsidRDefault="00C629D6" w:rsidP="00C629D6">
      <w:pPr>
        <w:tabs>
          <w:tab w:val="left" w:pos="-180"/>
          <w:tab w:val="left" w:pos="9270"/>
        </w:tabs>
        <w:spacing w:after="0" w:line="240" w:lineRule="auto"/>
        <w:ind w:left="-360" w:right="-187"/>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Gauhati Medical College, </w:t>
      </w:r>
      <w:r w:rsidRPr="00DE2167">
        <w:rPr>
          <w:rFonts w:ascii="Times New Roman" w:eastAsia="Times New Roman" w:hAnsi="Times New Roman" w:cs="Times New Roman"/>
        </w:rPr>
        <w:t>Guwahati-781032, Assam, India.</w:t>
      </w:r>
      <w:proofErr w:type="gramEnd"/>
      <w:r w:rsidRPr="00DE2167">
        <w:rPr>
          <w:rFonts w:ascii="Times New Roman" w:eastAsia="Times New Roman" w:hAnsi="Times New Roman" w:cs="Times New Roman"/>
        </w:rPr>
        <w:t xml:space="preserve"> </w:t>
      </w:r>
    </w:p>
    <w:p w:rsidR="00492D94" w:rsidRPr="00AF1D96" w:rsidRDefault="00492D94" w:rsidP="00492D94">
      <w:pPr>
        <w:tabs>
          <w:tab w:val="left" w:pos="-180"/>
          <w:tab w:val="left" w:pos="9270"/>
        </w:tabs>
        <w:spacing w:after="0" w:line="240" w:lineRule="auto"/>
        <w:ind w:left="-360" w:right="-180"/>
        <w:rPr>
          <w:rFonts w:ascii="Times New Roman" w:eastAsia="Times New Roman" w:hAnsi="Times New Roman" w:cs="Times New Roman"/>
          <w:b/>
          <w:sz w:val="28"/>
        </w:rPr>
      </w:pPr>
    </w:p>
    <w:p w:rsidR="00492D94" w:rsidRPr="00DE2167" w:rsidRDefault="00492D94" w:rsidP="007C205A">
      <w:pPr>
        <w:tabs>
          <w:tab w:val="left" w:pos="-180"/>
          <w:tab w:val="left" w:pos="9360"/>
        </w:tabs>
        <w:spacing w:before="100" w:beforeAutospacing="1" w:after="0" w:line="240" w:lineRule="auto"/>
        <w:ind w:left="-360" w:right="-86" w:firstLine="90"/>
        <w:jc w:val="both"/>
        <w:rPr>
          <w:rFonts w:ascii="Times New Roman" w:eastAsia="Times New Roman" w:hAnsi="Times New Roman" w:cs="Times New Roman"/>
        </w:rPr>
      </w:pPr>
      <w:r w:rsidRPr="00DE2167">
        <w:rPr>
          <w:rFonts w:ascii="Times New Roman" w:eastAsia="Times New Roman" w:hAnsi="Times New Roman" w:cs="Times New Roman"/>
          <w:b/>
          <w:u w:val="single"/>
        </w:rPr>
        <w:lastRenderedPageBreak/>
        <w:t>Abstract</w:t>
      </w:r>
      <w:r w:rsidRPr="00DE2167">
        <w:rPr>
          <w:rFonts w:ascii="Times New Roman" w:eastAsia="Times New Roman" w:hAnsi="Times New Roman" w:cs="Times New Roman"/>
          <w:b/>
        </w:rPr>
        <w:t xml:space="preserve"> :</w:t>
      </w:r>
      <w:r w:rsidRPr="00DE2167">
        <w:rPr>
          <w:rFonts w:ascii="Times New Roman" w:eastAsia="Times New Roman" w:hAnsi="Times New Roman" w:cs="Times New Roman"/>
        </w:rPr>
        <w:t xml:space="preserve">  </w:t>
      </w:r>
    </w:p>
    <w:p w:rsidR="00E864D0" w:rsidRPr="00DE2167" w:rsidRDefault="00F631FF" w:rsidP="00DE2167">
      <w:pPr>
        <w:widowControl w:val="0"/>
        <w:autoSpaceDE w:val="0"/>
        <w:autoSpaceDN w:val="0"/>
        <w:adjustRightInd w:val="0"/>
        <w:spacing w:after="0" w:line="240" w:lineRule="auto"/>
        <w:ind w:left="-450"/>
        <w:jc w:val="both"/>
        <w:rPr>
          <w:rFonts w:ascii="Times New Roman" w:hAnsi="Times New Roman" w:cs="Times New Roman"/>
        </w:rPr>
      </w:pPr>
      <w:r w:rsidRPr="00DE2167">
        <w:rPr>
          <w:rFonts w:ascii="Times New Roman" w:hAnsi="Times New Roman" w:cs="Times New Roman"/>
        </w:rPr>
        <w:t xml:space="preserve">     </w:t>
      </w:r>
    </w:p>
    <w:p w:rsidR="00D02B83" w:rsidRDefault="00E864D0" w:rsidP="00DE2167">
      <w:pPr>
        <w:widowControl w:val="0"/>
        <w:overflowPunct w:val="0"/>
        <w:autoSpaceDE w:val="0"/>
        <w:autoSpaceDN w:val="0"/>
        <w:adjustRightInd w:val="0"/>
        <w:spacing w:after="0" w:line="240" w:lineRule="auto"/>
        <w:ind w:left="-270"/>
        <w:jc w:val="both"/>
        <w:rPr>
          <w:rFonts w:ascii="Times New Roman" w:hAnsi="Times New Roman" w:cs="Times New Roman"/>
        </w:rPr>
      </w:pPr>
      <w:r w:rsidRPr="00DE2167">
        <w:rPr>
          <w:rFonts w:ascii="Times New Roman" w:hAnsi="Times New Roman" w:cs="Times New Roman"/>
        </w:rPr>
        <w:t xml:space="preserve">                      </w:t>
      </w:r>
      <w:r w:rsidR="00932999">
        <w:rPr>
          <w:rFonts w:ascii="Times New Roman" w:hAnsi="Times New Roman" w:cs="Times New Roman"/>
        </w:rPr>
        <w:t xml:space="preserve">World Health Organization defines </w:t>
      </w:r>
      <w:r w:rsidR="00670E14">
        <w:rPr>
          <w:rFonts w:ascii="Times New Roman" w:hAnsi="Times New Roman" w:cs="Times New Roman"/>
        </w:rPr>
        <w:t>Adverse Drug Reaction (ADR) as “Any response to a drug which is noxious and unintended, and which occurs at doses normally used in human beings for the prophylaxis, diagnosis or therapy for a disease, or for the modification of physiological functions”.</w:t>
      </w:r>
      <w:r w:rsidR="00AD6BAD" w:rsidRPr="00AD6BAD">
        <w:rPr>
          <w:rFonts w:ascii="Times New Roman" w:hAnsi="Times New Roman" w:cs="Times New Roman"/>
          <w:vertAlign w:val="superscript"/>
        </w:rPr>
        <w:t>1</w:t>
      </w:r>
      <w:r w:rsidR="00C57417">
        <w:rPr>
          <w:rFonts w:ascii="Times New Roman" w:hAnsi="Times New Roman" w:cs="Times New Roman"/>
          <w:vertAlign w:val="superscript"/>
        </w:rPr>
        <w:t xml:space="preserve">   </w:t>
      </w:r>
      <w:r w:rsidR="00BD20E7">
        <w:rPr>
          <w:rFonts w:ascii="Times New Roman" w:hAnsi="Times New Roman" w:cs="Times New Roman"/>
        </w:rPr>
        <w:t>ADR is considered to be responsible for 2.9 to 5.6% of all hospital admissions, either directly or due to ADR related events. It is associated with significant morbidity, disability and it may cause financial burden on patients due to prolonged hospitalization. A hospital based pharmacovigilance study on ADR with drugs used in the Pulmonary Medicine Department of Gauhati Medical College Hospital was undertaken over a period of six months. Criteria for identifying ADR were based on spontaneous reporting by physicians in Pulmonary Medicine department</w:t>
      </w:r>
      <w:r w:rsidR="0005072D">
        <w:rPr>
          <w:rFonts w:ascii="Times New Roman" w:hAnsi="Times New Roman" w:cs="Times New Roman"/>
        </w:rPr>
        <w:t>. Case records having incomplete</w:t>
      </w:r>
      <w:r w:rsidR="00BD20E7">
        <w:rPr>
          <w:rFonts w:ascii="Times New Roman" w:hAnsi="Times New Roman" w:cs="Times New Roman"/>
        </w:rPr>
        <w:t xml:space="preserve"> </w:t>
      </w:r>
      <w:r w:rsidR="0005072D">
        <w:rPr>
          <w:rFonts w:ascii="Times New Roman" w:hAnsi="Times New Roman" w:cs="Times New Roman"/>
        </w:rPr>
        <w:t>patient information were excluded from this study. The causality of the reported ADRs was carried out using Naranjo</w:t>
      </w:r>
      <w:r w:rsidR="00AD6BAD">
        <w:rPr>
          <w:rFonts w:ascii="Times New Roman" w:hAnsi="Times New Roman" w:cs="Times New Roman"/>
        </w:rPr>
        <w:t>’s</w:t>
      </w:r>
      <w:r w:rsidR="0005072D">
        <w:rPr>
          <w:rFonts w:ascii="Times New Roman" w:hAnsi="Times New Roman" w:cs="Times New Roman"/>
        </w:rPr>
        <w:t xml:space="preserve"> scale, </w:t>
      </w:r>
      <w:r w:rsidR="005932D7">
        <w:rPr>
          <w:rFonts w:ascii="Times New Roman" w:hAnsi="Times New Roman" w:cs="Times New Roman"/>
        </w:rPr>
        <w:t>and</w:t>
      </w:r>
      <w:r w:rsidR="0005072D">
        <w:rPr>
          <w:rFonts w:ascii="Times New Roman" w:hAnsi="Times New Roman" w:cs="Times New Roman"/>
        </w:rPr>
        <w:t xml:space="preserve"> the severity of ADR was assessed with Hartwig</w:t>
      </w:r>
      <w:r w:rsidR="00AD6BAD">
        <w:rPr>
          <w:rFonts w:ascii="Times New Roman" w:hAnsi="Times New Roman" w:cs="Times New Roman"/>
        </w:rPr>
        <w:t>’s</w:t>
      </w:r>
      <w:r w:rsidR="0005072D">
        <w:rPr>
          <w:rFonts w:ascii="Times New Roman" w:hAnsi="Times New Roman" w:cs="Times New Roman"/>
        </w:rPr>
        <w:t xml:space="preserve"> scale. Hospital records of 214 consecutive patients admitted to the Pulmonary Medicine department were analyzed for the reports of ADR. A total of 44 patients </w:t>
      </w:r>
      <w:r w:rsidR="001D5584">
        <w:rPr>
          <w:rFonts w:ascii="Times New Roman" w:hAnsi="Times New Roman" w:cs="Times New Roman"/>
        </w:rPr>
        <w:t xml:space="preserve">(20.56%) </w:t>
      </w:r>
      <w:r w:rsidR="0005072D">
        <w:rPr>
          <w:rFonts w:ascii="Times New Roman" w:hAnsi="Times New Roman" w:cs="Times New Roman"/>
        </w:rPr>
        <w:t xml:space="preserve">were found to have some type of ADR. The highest incidence of ADR was reported in the age group of 50 - </w:t>
      </w:r>
      <w:r w:rsidR="001D5584">
        <w:rPr>
          <w:rFonts w:ascii="Times New Roman" w:hAnsi="Times New Roman" w:cs="Times New Roman"/>
        </w:rPr>
        <w:t>6</w:t>
      </w:r>
      <w:r w:rsidR="0005072D">
        <w:rPr>
          <w:rFonts w:ascii="Times New Roman" w:hAnsi="Times New Roman" w:cs="Times New Roman"/>
        </w:rPr>
        <w:t>9 years. Hepatitis, Nausea, vomiting, chest pain, loss of appetite, vertigo, dryness of mouth and sore throat were the prominent manifestations of ADR in this study.</w:t>
      </w:r>
      <w:r w:rsidR="001D5584">
        <w:rPr>
          <w:rFonts w:ascii="Times New Roman" w:hAnsi="Times New Roman" w:cs="Times New Roman"/>
        </w:rPr>
        <w:t xml:space="preserve"> The drugs causing ADRs were classified as (a) First line of anti-tubercular drugs, (b) Corticosteroids, and (c) Other drugs used as supportive therapy. Out of the 44 patients with ADR, 5 patients improved with change of drugs, 24 patients improved without any change of drugs, and 15 patients improved with addition of other drugs. Analysis of the causality using Naranjo</w:t>
      </w:r>
      <w:r w:rsidR="00AD6BAD">
        <w:rPr>
          <w:rFonts w:ascii="Times New Roman" w:hAnsi="Times New Roman" w:cs="Times New Roman"/>
        </w:rPr>
        <w:t>’s</w:t>
      </w:r>
      <w:r w:rsidR="001D5584">
        <w:rPr>
          <w:rFonts w:ascii="Times New Roman" w:hAnsi="Times New Roman" w:cs="Times New Roman"/>
        </w:rPr>
        <w:t xml:space="preserve"> scale showed that 20 (45.4%) ADRs were “Definite”, 16(36.4%) were “Possible”, and 8(18.2%) were “Probable”.</w:t>
      </w:r>
      <w:r w:rsidR="00034067">
        <w:rPr>
          <w:rFonts w:ascii="Times New Roman" w:hAnsi="Times New Roman" w:cs="Times New Roman"/>
        </w:rPr>
        <w:t xml:space="preserve"> In analysis of the severity using Hartwig</w:t>
      </w:r>
      <w:r w:rsidR="00AD6BAD">
        <w:rPr>
          <w:rFonts w:ascii="Times New Roman" w:hAnsi="Times New Roman" w:cs="Times New Roman"/>
        </w:rPr>
        <w:t>’s</w:t>
      </w:r>
      <w:r w:rsidR="00034067">
        <w:rPr>
          <w:rFonts w:ascii="Times New Roman" w:hAnsi="Times New Roman" w:cs="Times New Roman"/>
        </w:rPr>
        <w:t xml:space="preserve"> scale, 32 (72.8%) of ADRs were mild, 7(15.9%) were moderate, and only 5(11.3%) were severe. There was no patient with ADR resulting permanent disability or death.</w:t>
      </w:r>
    </w:p>
    <w:p w:rsidR="00BD20E7" w:rsidRPr="00C57417" w:rsidRDefault="00BD20E7" w:rsidP="00DE2167">
      <w:pPr>
        <w:widowControl w:val="0"/>
        <w:overflowPunct w:val="0"/>
        <w:autoSpaceDE w:val="0"/>
        <w:autoSpaceDN w:val="0"/>
        <w:adjustRightInd w:val="0"/>
        <w:spacing w:after="0" w:line="240" w:lineRule="auto"/>
        <w:ind w:left="-270"/>
        <w:jc w:val="both"/>
        <w:rPr>
          <w:rFonts w:ascii="Times New Roman" w:hAnsi="Times New Roman" w:cs="Times New Roman"/>
          <w:color w:val="333333"/>
          <w:shd w:val="clear" w:color="auto" w:fill="FFFFFF"/>
        </w:rPr>
      </w:pPr>
    </w:p>
    <w:p w:rsidR="005923E4" w:rsidRPr="00DE2167" w:rsidRDefault="005923E4" w:rsidP="00753788">
      <w:pPr>
        <w:widowControl w:val="0"/>
        <w:autoSpaceDE w:val="0"/>
        <w:autoSpaceDN w:val="0"/>
        <w:adjustRightInd w:val="0"/>
        <w:spacing w:after="0" w:line="360" w:lineRule="auto"/>
        <w:ind w:left="-450"/>
        <w:jc w:val="both"/>
        <w:rPr>
          <w:rFonts w:ascii="Times New Roman" w:hAnsi="Times New Roman" w:cs="Times New Roman"/>
        </w:rPr>
      </w:pPr>
    </w:p>
    <w:p w:rsidR="00753788" w:rsidRPr="00DE2167" w:rsidRDefault="00753788" w:rsidP="00CC58A2">
      <w:pPr>
        <w:widowControl w:val="0"/>
        <w:autoSpaceDE w:val="0"/>
        <w:autoSpaceDN w:val="0"/>
        <w:adjustRightInd w:val="0"/>
        <w:spacing w:after="0" w:line="360" w:lineRule="auto"/>
        <w:ind w:left="-450"/>
        <w:rPr>
          <w:rFonts w:ascii="Times New Roman" w:hAnsi="Times New Roman" w:cs="Times New Roman"/>
          <w:b/>
          <w:bCs/>
        </w:rPr>
      </w:pPr>
    </w:p>
    <w:p w:rsidR="00CC58A2" w:rsidRPr="00DE2167" w:rsidRDefault="00CC58A2" w:rsidP="007C205A">
      <w:pPr>
        <w:widowControl w:val="0"/>
        <w:autoSpaceDE w:val="0"/>
        <w:autoSpaceDN w:val="0"/>
        <w:adjustRightInd w:val="0"/>
        <w:spacing w:after="0" w:line="360" w:lineRule="auto"/>
        <w:ind w:left="-270"/>
        <w:rPr>
          <w:rFonts w:ascii="Times New Roman" w:hAnsi="Times New Roman" w:cs="Times New Roman"/>
        </w:rPr>
      </w:pPr>
      <w:r w:rsidRPr="00DE2167">
        <w:rPr>
          <w:rFonts w:ascii="Times New Roman" w:hAnsi="Times New Roman" w:cs="Times New Roman"/>
          <w:b/>
          <w:bCs/>
        </w:rPr>
        <w:t xml:space="preserve">KEYWORDS:   </w:t>
      </w:r>
      <w:r w:rsidR="00034067">
        <w:rPr>
          <w:rFonts w:ascii="Times New Roman" w:hAnsi="Times New Roman" w:cs="Times New Roman"/>
        </w:rPr>
        <w:t>Pharmacovigilance,  Adverse Drug Reaction,  ADR</w:t>
      </w:r>
    </w:p>
    <w:p w:rsidR="00753788" w:rsidRPr="00DE2167" w:rsidRDefault="00753788" w:rsidP="00716022">
      <w:pPr>
        <w:widowControl w:val="0"/>
        <w:autoSpaceDE w:val="0"/>
        <w:autoSpaceDN w:val="0"/>
        <w:adjustRightInd w:val="0"/>
        <w:spacing w:after="0" w:line="360" w:lineRule="auto"/>
        <w:ind w:left="-450"/>
        <w:rPr>
          <w:rFonts w:ascii="Times New Roman" w:hAnsi="Times New Roman" w:cs="Times New Roman"/>
          <w:b/>
          <w:bCs/>
        </w:rPr>
      </w:pPr>
    </w:p>
    <w:p w:rsidR="00753788" w:rsidRPr="00DE2167" w:rsidRDefault="00753788" w:rsidP="00716022">
      <w:pPr>
        <w:widowControl w:val="0"/>
        <w:autoSpaceDE w:val="0"/>
        <w:autoSpaceDN w:val="0"/>
        <w:adjustRightInd w:val="0"/>
        <w:spacing w:after="0" w:line="360" w:lineRule="auto"/>
        <w:ind w:left="-450"/>
        <w:rPr>
          <w:rFonts w:ascii="Times New Roman" w:hAnsi="Times New Roman" w:cs="Times New Roman"/>
          <w:b/>
          <w:bCs/>
        </w:rPr>
      </w:pPr>
    </w:p>
    <w:p w:rsidR="007C205A" w:rsidRDefault="007C205A"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5932D7" w:rsidRDefault="005932D7" w:rsidP="007C205A">
      <w:pPr>
        <w:widowControl w:val="0"/>
        <w:autoSpaceDE w:val="0"/>
        <w:autoSpaceDN w:val="0"/>
        <w:adjustRightInd w:val="0"/>
        <w:spacing w:after="0" w:line="360" w:lineRule="auto"/>
        <w:ind w:left="-450" w:firstLine="180"/>
        <w:rPr>
          <w:rFonts w:ascii="Times New Roman" w:hAnsi="Times New Roman" w:cs="Times New Roman"/>
          <w:b/>
          <w:bCs/>
        </w:rPr>
      </w:pPr>
    </w:p>
    <w:p w:rsidR="00753788" w:rsidRPr="00DE2167" w:rsidRDefault="00753788" w:rsidP="007C205A">
      <w:pPr>
        <w:widowControl w:val="0"/>
        <w:autoSpaceDE w:val="0"/>
        <w:autoSpaceDN w:val="0"/>
        <w:adjustRightInd w:val="0"/>
        <w:spacing w:after="0" w:line="360" w:lineRule="auto"/>
        <w:ind w:left="-450" w:firstLine="180"/>
        <w:rPr>
          <w:rFonts w:ascii="Times New Roman" w:hAnsi="Times New Roman" w:cs="Times New Roman"/>
          <w:b/>
          <w:bCs/>
        </w:rPr>
      </w:pPr>
      <w:r w:rsidRPr="00DE2167">
        <w:rPr>
          <w:rFonts w:ascii="Times New Roman" w:hAnsi="Times New Roman" w:cs="Times New Roman"/>
          <w:b/>
          <w:bCs/>
        </w:rPr>
        <w:lastRenderedPageBreak/>
        <w:t xml:space="preserve">INTRODUCTION: </w:t>
      </w:r>
    </w:p>
    <w:p w:rsidR="007C205A" w:rsidRDefault="00E864D0" w:rsidP="007C205A">
      <w:pPr>
        <w:widowControl w:val="0"/>
        <w:autoSpaceDE w:val="0"/>
        <w:autoSpaceDN w:val="0"/>
        <w:adjustRightInd w:val="0"/>
        <w:spacing w:after="0" w:line="240" w:lineRule="auto"/>
        <w:ind w:left="-270" w:hanging="176"/>
        <w:jc w:val="both"/>
        <w:rPr>
          <w:rFonts w:ascii="Times New Roman" w:hAnsi="Times New Roman" w:cs="Times New Roman"/>
        </w:rPr>
      </w:pPr>
      <w:r w:rsidRPr="00DE2167">
        <w:rPr>
          <w:rFonts w:ascii="Times New Roman" w:hAnsi="Times New Roman" w:cs="Times New Roman"/>
        </w:rPr>
        <w:t xml:space="preserve">                             </w:t>
      </w:r>
    </w:p>
    <w:p w:rsidR="005932D7" w:rsidRPr="00AD6BAD" w:rsidRDefault="007C205A" w:rsidP="00AD6BAD">
      <w:pPr>
        <w:widowControl w:val="0"/>
        <w:autoSpaceDE w:val="0"/>
        <w:autoSpaceDN w:val="0"/>
        <w:adjustRightInd w:val="0"/>
        <w:spacing w:after="0" w:line="240" w:lineRule="auto"/>
        <w:ind w:left="-274" w:hanging="176"/>
        <w:jc w:val="both"/>
        <w:rPr>
          <w:rFonts w:ascii="Times New Roman" w:eastAsia="Times New Roman" w:hAnsi="Times New Roman" w:cs="Times New Roman"/>
        </w:rPr>
      </w:pPr>
      <w:r w:rsidRPr="00AD6BAD">
        <w:rPr>
          <w:rFonts w:ascii="Times New Roman" w:hAnsi="Times New Roman" w:cs="Times New Roman"/>
        </w:rPr>
        <w:t xml:space="preserve">         </w:t>
      </w:r>
      <w:r w:rsidR="004765CC" w:rsidRPr="00AD6BAD">
        <w:rPr>
          <w:rFonts w:ascii="Times New Roman" w:hAnsi="Times New Roman" w:cs="Times New Roman"/>
        </w:rPr>
        <w:t xml:space="preserve">        </w:t>
      </w:r>
      <w:r w:rsidR="0023671D" w:rsidRPr="00AD6BAD">
        <w:rPr>
          <w:rFonts w:ascii="Times New Roman" w:hAnsi="Times New Roman" w:cs="Times New Roman"/>
        </w:rPr>
        <w:t>A</w:t>
      </w:r>
      <w:r w:rsidR="0023671D" w:rsidRPr="00AD6BAD">
        <w:rPr>
          <w:rFonts w:ascii="Times New Roman" w:eastAsia="Times New Roman" w:hAnsi="Times New Roman" w:cs="Times New Roman"/>
        </w:rPr>
        <w:t xml:space="preserve">dverse drug reaction </w:t>
      </w:r>
      <w:r w:rsidR="00AC0A08" w:rsidRPr="00AD6BAD">
        <w:rPr>
          <w:rFonts w:ascii="Times New Roman" w:eastAsia="Times New Roman" w:hAnsi="Times New Roman" w:cs="Times New Roman"/>
        </w:rPr>
        <w:t xml:space="preserve">(ADR) </w:t>
      </w:r>
      <w:r w:rsidR="0023671D" w:rsidRPr="00AD6BAD">
        <w:rPr>
          <w:rFonts w:ascii="Times New Roman" w:eastAsia="Times New Roman" w:hAnsi="Times New Roman" w:cs="Times New Roman"/>
        </w:rPr>
        <w:t xml:space="preserve">has been defined by Edwards </w:t>
      </w:r>
      <w:proofErr w:type="gramStart"/>
      <w:r w:rsidR="0023671D" w:rsidRPr="00AD6BAD">
        <w:rPr>
          <w:rFonts w:ascii="Times New Roman" w:eastAsia="Times New Roman" w:hAnsi="Times New Roman" w:cs="Times New Roman"/>
        </w:rPr>
        <w:t>et</w:t>
      </w:r>
      <w:proofErr w:type="gramEnd"/>
      <w:r w:rsidR="0023671D" w:rsidRPr="00AD6BAD">
        <w:rPr>
          <w:rFonts w:ascii="Times New Roman" w:eastAsia="Times New Roman" w:hAnsi="Times New Roman" w:cs="Times New Roman"/>
        </w:rPr>
        <w:t xml:space="preserve"> al.</w:t>
      </w:r>
      <w:r w:rsidR="0023671D" w:rsidRPr="00AD6BAD">
        <w:rPr>
          <w:rFonts w:ascii="Times New Roman" w:eastAsia="Times New Roman" w:hAnsi="Times New Roman" w:cs="Times New Roman"/>
          <w:vertAlign w:val="superscript"/>
        </w:rPr>
        <w:t>2</w:t>
      </w:r>
      <w:r w:rsidR="0023671D" w:rsidRPr="00AD6BAD">
        <w:rPr>
          <w:rFonts w:ascii="Times New Roman" w:eastAsia="Times New Roman" w:hAnsi="Times New Roman" w:cs="Times New Roman"/>
        </w:rPr>
        <w:t xml:space="preserve"> as “an appreciably harmful or unpleasant reaction, resulting from an intervention related to the use of a medicinal product, which predicts hazard from future administration and warrants prevention or specific treatment, or alteration of the dosage regimen, or withdrawal of the product.” Drugs, no matter how safe and efficacious, are always coupled with the inescapable risk of adverse reactions. Though modern medicine has changed the way in which diseases are managed and controlled, despite all their benefits evidence continues to mount that adverse reactions to medicines are common but preventable causes of mor</w:t>
      </w:r>
      <w:r w:rsidR="00AC0A08" w:rsidRPr="00AD6BAD">
        <w:rPr>
          <w:rFonts w:ascii="Times New Roman" w:eastAsia="Times New Roman" w:hAnsi="Times New Roman" w:cs="Times New Roman"/>
        </w:rPr>
        <w:t>bidit</w:t>
      </w:r>
      <w:r w:rsidR="0023671D" w:rsidRPr="00AD6BAD">
        <w:rPr>
          <w:rFonts w:ascii="Times New Roman" w:eastAsia="Times New Roman" w:hAnsi="Times New Roman" w:cs="Times New Roman"/>
        </w:rPr>
        <w:t>y and even death.</w:t>
      </w:r>
      <w:r w:rsidR="0023671D" w:rsidRPr="00AD6BAD">
        <w:rPr>
          <w:rFonts w:ascii="Times New Roman" w:eastAsia="Times New Roman" w:hAnsi="Times New Roman" w:cs="Times New Roman"/>
          <w:vertAlign w:val="superscript"/>
        </w:rPr>
        <w:t xml:space="preserve">3 </w:t>
      </w:r>
      <w:r w:rsidR="00DD6E9C" w:rsidRPr="00AD6BAD">
        <w:rPr>
          <w:rFonts w:ascii="Times New Roman" w:eastAsia="Times New Roman" w:hAnsi="Times New Roman" w:cs="Times New Roman"/>
        </w:rPr>
        <w:t>In some countries, ADR is recognized as among one of the top ten leading cause of hospital deaths.</w:t>
      </w:r>
      <w:r w:rsidR="00DD6E9C" w:rsidRPr="00AD6BAD">
        <w:rPr>
          <w:rFonts w:ascii="Times New Roman" w:eastAsia="Times New Roman" w:hAnsi="Times New Roman" w:cs="Times New Roman"/>
          <w:vertAlign w:val="superscript"/>
        </w:rPr>
        <w:t xml:space="preserve">4 </w:t>
      </w:r>
      <w:r w:rsidR="00DD6E9C" w:rsidRPr="00AD6BAD">
        <w:rPr>
          <w:rFonts w:ascii="Times New Roman" w:eastAsia="Times New Roman" w:hAnsi="Times New Roman" w:cs="Times New Roman"/>
        </w:rPr>
        <w:t xml:space="preserve">ADR also </w:t>
      </w:r>
      <w:r w:rsidR="00AC0A08" w:rsidRPr="00AD6BAD">
        <w:rPr>
          <w:rFonts w:ascii="Times New Roman" w:eastAsia="Times New Roman" w:hAnsi="Times New Roman" w:cs="Times New Roman"/>
        </w:rPr>
        <w:t>adds</w:t>
      </w:r>
      <w:r w:rsidR="00DD6E9C" w:rsidRPr="00AD6BAD">
        <w:rPr>
          <w:rFonts w:ascii="Times New Roman" w:eastAsia="Times New Roman" w:hAnsi="Times New Roman" w:cs="Times New Roman"/>
        </w:rPr>
        <w:t xml:space="preserve"> to the already existing </w:t>
      </w:r>
      <w:r w:rsidR="00AC0A08" w:rsidRPr="00AD6BAD">
        <w:rPr>
          <w:rFonts w:ascii="Times New Roman" w:eastAsia="Times New Roman" w:hAnsi="Times New Roman" w:cs="Times New Roman"/>
        </w:rPr>
        <w:t>morbidity of the patient</w:t>
      </w:r>
      <w:r w:rsidR="00DD6E9C" w:rsidRPr="00AD6BAD">
        <w:rPr>
          <w:rFonts w:ascii="Times New Roman" w:eastAsia="Times New Roman" w:hAnsi="Times New Roman" w:cs="Times New Roman"/>
        </w:rPr>
        <w:t>, prolongs the hospital stay and increases the healthcare cost.</w:t>
      </w:r>
      <w:r w:rsidR="00DD6E9C" w:rsidRPr="00AD6BAD">
        <w:rPr>
          <w:rFonts w:ascii="Times New Roman" w:eastAsia="Times New Roman" w:hAnsi="Times New Roman" w:cs="Times New Roman"/>
          <w:vertAlign w:val="superscript"/>
        </w:rPr>
        <w:t>5,6,7,8,9</w:t>
      </w:r>
      <w:r w:rsidR="004765CC" w:rsidRPr="00AD6BAD">
        <w:rPr>
          <w:rFonts w:ascii="Times New Roman" w:eastAsia="Times New Roman" w:hAnsi="Times New Roman" w:cs="Times New Roman"/>
        </w:rPr>
        <w:t xml:space="preserve"> Early detection, evaluation and monitoring of ADR are essential to reduce the increased morbidity of the patients, reduce treatment cost and hospital stay.</w:t>
      </w:r>
    </w:p>
    <w:p w:rsidR="004765CC" w:rsidRPr="00AD6BAD" w:rsidRDefault="004765CC" w:rsidP="00AD6BAD">
      <w:pPr>
        <w:widowControl w:val="0"/>
        <w:autoSpaceDE w:val="0"/>
        <w:autoSpaceDN w:val="0"/>
        <w:adjustRightInd w:val="0"/>
        <w:spacing w:after="0" w:line="240" w:lineRule="auto"/>
        <w:ind w:left="-274"/>
        <w:jc w:val="both"/>
        <w:rPr>
          <w:rFonts w:ascii="Times New Roman" w:eastAsia="Times New Roman" w:hAnsi="Times New Roman" w:cs="Times New Roman"/>
        </w:rPr>
      </w:pPr>
      <w:r w:rsidRPr="00AD6BAD">
        <w:rPr>
          <w:rFonts w:ascii="Times New Roman" w:eastAsia="Times New Roman" w:hAnsi="Times New Roman" w:cs="Times New Roman"/>
        </w:rPr>
        <w:t xml:space="preserve">               </w:t>
      </w:r>
    </w:p>
    <w:p w:rsidR="004765CC" w:rsidRPr="00AD6BAD" w:rsidRDefault="004765CC" w:rsidP="00AD6BAD">
      <w:pPr>
        <w:widowControl w:val="0"/>
        <w:autoSpaceDE w:val="0"/>
        <w:autoSpaceDN w:val="0"/>
        <w:adjustRightInd w:val="0"/>
        <w:spacing w:after="0" w:line="240" w:lineRule="auto"/>
        <w:ind w:left="-274"/>
        <w:jc w:val="both"/>
        <w:rPr>
          <w:rFonts w:ascii="Times New Roman" w:eastAsia="Times New Roman" w:hAnsi="Times New Roman" w:cs="Times New Roman"/>
          <w:vertAlign w:val="superscript"/>
        </w:rPr>
      </w:pPr>
      <w:r w:rsidRPr="00AD6BAD">
        <w:rPr>
          <w:rFonts w:ascii="Times New Roman" w:eastAsia="Times New Roman" w:hAnsi="Times New Roman" w:cs="Times New Roman"/>
        </w:rPr>
        <w:t xml:space="preserve">              </w:t>
      </w:r>
      <w:r w:rsidR="009B228C" w:rsidRPr="00AD6BAD">
        <w:rPr>
          <w:rFonts w:ascii="Times New Roman" w:eastAsia="Times New Roman" w:hAnsi="Times New Roman" w:cs="Times New Roman"/>
        </w:rPr>
        <w:t>Although the concept of ADR monitoring and evaluation of data has been conducted for the last four decades in developed countries, the subject is still in its infancy in India. WHO started the programme of ADR monitoring in 1968 and India became a member of it in 1997.</w:t>
      </w:r>
      <w:r w:rsidR="009B228C" w:rsidRPr="00AD6BAD">
        <w:rPr>
          <w:rFonts w:ascii="Times New Roman" w:eastAsia="Times New Roman" w:hAnsi="Times New Roman" w:cs="Times New Roman"/>
          <w:vertAlign w:val="superscript"/>
        </w:rPr>
        <w:t>10</w:t>
      </w:r>
      <w:r w:rsidR="009B228C" w:rsidRPr="00AD6BAD">
        <w:rPr>
          <w:rFonts w:ascii="Times New Roman" w:eastAsia="Times New Roman" w:hAnsi="Times New Roman" w:cs="Times New Roman"/>
        </w:rPr>
        <w:t xml:space="preserve"> </w:t>
      </w:r>
      <w:r w:rsidR="00736440" w:rsidRPr="00AD6BAD">
        <w:rPr>
          <w:rFonts w:ascii="Times New Roman" w:eastAsia="Times New Roman" w:hAnsi="Times New Roman" w:cs="Times New Roman"/>
        </w:rPr>
        <w:t xml:space="preserve">With India becoming an attractive center for clinical trials and being one of the largest producers of pharmaceuticals in the world, it has become essential to set up a very strict pharmacovigilance </w:t>
      </w:r>
      <w:r w:rsidR="0042625A" w:rsidRPr="00AD6BAD">
        <w:rPr>
          <w:rFonts w:ascii="Times New Roman" w:eastAsia="Times New Roman" w:hAnsi="Times New Roman" w:cs="Times New Roman"/>
        </w:rPr>
        <w:t xml:space="preserve">system to prevent the population </w:t>
      </w:r>
      <w:r w:rsidR="00AC0A08" w:rsidRPr="00AD6BAD">
        <w:rPr>
          <w:rFonts w:ascii="Times New Roman" w:eastAsia="Times New Roman" w:hAnsi="Times New Roman" w:cs="Times New Roman"/>
        </w:rPr>
        <w:t>from</w:t>
      </w:r>
      <w:r w:rsidR="0042625A" w:rsidRPr="00AD6BAD">
        <w:rPr>
          <w:rFonts w:ascii="Times New Roman" w:eastAsia="Times New Roman" w:hAnsi="Times New Roman" w:cs="Times New Roman"/>
        </w:rPr>
        <w:t xml:space="preserve"> potential harm that may be caused by ADRs.</w:t>
      </w:r>
    </w:p>
    <w:p w:rsidR="004765CC" w:rsidRPr="004765CC" w:rsidRDefault="004765CC" w:rsidP="005932D7">
      <w:pPr>
        <w:widowControl w:val="0"/>
        <w:autoSpaceDE w:val="0"/>
        <w:autoSpaceDN w:val="0"/>
        <w:adjustRightInd w:val="0"/>
        <w:spacing w:after="0" w:line="240" w:lineRule="auto"/>
        <w:ind w:left="-270" w:hanging="176"/>
        <w:jc w:val="both"/>
        <w:rPr>
          <w:rFonts w:ascii="Times New Roman" w:hAnsi="Times New Roman" w:cs="Times New Roman"/>
        </w:rPr>
      </w:pPr>
      <w:r>
        <w:rPr>
          <w:rFonts w:ascii="Times New Roman" w:eastAsia="Times New Roman" w:hAnsi="Times New Roman" w:cs="Times New Roman"/>
          <w:sz w:val="24"/>
          <w:szCs w:val="24"/>
        </w:rPr>
        <w:t xml:space="preserve">                  </w:t>
      </w:r>
    </w:p>
    <w:p w:rsidR="005932D7" w:rsidRDefault="00AC0A08" w:rsidP="005932D7">
      <w:pPr>
        <w:widowControl w:val="0"/>
        <w:autoSpaceDE w:val="0"/>
        <w:autoSpaceDN w:val="0"/>
        <w:adjustRightInd w:val="0"/>
        <w:spacing w:after="0" w:line="240" w:lineRule="auto"/>
        <w:ind w:left="-270" w:hanging="176"/>
        <w:jc w:val="both"/>
        <w:rPr>
          <w:rFonts w:ascii="Times New Roman" w:hAnsi="Times New Roman" w:cs="Times New Roman"/>
        </w:rPr>
      </w:pPr>
      <w:r>
        <w:rPr>
          <w:rFonts w:ascii="Times New Roman" w:hAnsi="Times New Roman" w:cs="Times New Roman"/>
        </w:rPr>
        <w:t xml:space="preserve">                 </w:t>
      </w:r>
      <w:r w:rsidR="005F7503">
        <w:rPr>
          <w:rFonts w:ascii="Times New Roman" w:hAnsi="Times New Roman" w:cs="Times New Roman"/>
        </w:rPr>
        <w:t xml:space="preserve">ADR reporting is often delayed and inconsistent in </w:t>
      </w:r>
      <w:proofErr w:type="gramStart"/>
      <w:r w:rsidR="00837653">
        <w:rPr>
          <w:rFonts w:ascii="Times New Roman" w:hAnsi="Times New Roman" w:cs="Times New Roman"/>
        </w:rPr>
        <w:t>format.</w:t>
      </w:r>
      <w:r w:rsidR="00837653" w:rsidRPr="005F7503">
        <w:rPr>
          <w:rFonts w:ascii="Times New Roman" w:hAnsi="Times New Roman" w:cs="Times New Roman"/>
          <w:vertAlign w:val="superscript"/>
        </w:rPr>
        <w:t>1</w:t>
      </w:r>
      <w:r w:rsidR="0091556F">
        <w:rPr>
          <w:rFonts w:ascii="Times New Roman" w:hAnsi="Times New Roman" w:cs="Times New Roman"/>
          <w:vertAlign w:val="superscript"/>
        </w:rPr>
        <w:t>1</w:t>
      </w:r>
      <w:r w:rsidR="00837653">
        <w:rPr>
          <w:rFonts w:ascii="Times New Roman" w:hAnsi="Times New Roman" w:cs="Times New Roman"/>
          <w:vertAlign w:val="superscript"/>
        </w:rPr>
        <w:t xml:space="preserve">  </w:t>
      </w:r>
      <w:r w:rsidR="00837653">
        <w:rPr>
          <w:rFonts w:ascii="Times New Roman" w:hAnsi="Times New Roman" w:cs="Times New Roman"/>
        </w:rPr>
        <w:t>The</w:t>
      </w:r>
      <w:proofErr w:type="gramEnd"/>
      <w:r w:rsidR="00837653">
        <w:rPr>
          <w:rFonts w:ascii="Times New Roman" w:hAnsi="Times New Roman" w:cs="Times New Roman"/>
        </w:rPr>
        <w:t xml:space="preserve"> incidence of ADR is likely to increase with advanced age and exposure of elderly patients to poly-pharmacy. This situation can be ideally studied in the Pulmonary Medicine department because of availability of case materials fulfilling both these criteria. Pharmacological therapy of asthma, chronic obstructive pulmonary disease (COPD) in the elderly patients can be potentially hazardous. Beta-2 agonists administered for asthma and COPD may cause </w:t>
      </w:r>
      <w:r w:rsidR="00184EB8">
        <w:rPr>
          <w:rFonts w:ascii="Times New Roman" w:hAnsi="Times New Roman" w:cs="Times New Roman"/>
        </w:rPr>
        <w:t xml:space="preserve">adverse effects like </w:t>
      </w:r>
      <w:proofErr w:type="spellStart"/>
      <w:r w:rsidR="00184EB8">
        <w:rPr>
          <w:rFonts w:ascii="Times New Roman" w:hAnsi="Times New Roman" w:cs="Times New Roman"/>
        </w:rPr>
        <w:t>hypokalemia</w:t>
      </w:r>
      <w:proofErr w:type="spellEnd"/>
      <w:r w:rsidR="00184EB8">
        <w:rPr>
          <w:rFonts w:ascii="Times New Roman" w:hAnsi="Times New Roman" w:cs="Times New Roman"/>
        </w:rPr>
        <w:t xml:space="preserve">. Diuretics and corticosteroids can cause electrolyte disturbances. Beta-2 agonists may also cause tremor and alteration in blood pressure. Long term treatment with oral or inhaled corticosteroids may cause suppressed </w:t>
      </w:r>
      <w:proofErr w:type="spellStart"/>
      <w:r w:rsidR="00184EB8">
        <w:rPr>
          <w:rFonts w:ascii="Times New Roman" w:hAnsi="Times New Roman" w:cs="Times New Roman"/>
        </w:rPr>
        <w:t>adrenocortical</w:t>
      </w:r>
      <w:proofErr w:type="spellEnd"/>
      <w:r w:rsidR="00184EB8">
        <w:rPr>
          <w:rFonts w:ascii="Times New Roman" w:hAnsi="Times New Roman" w:cs="Times New Roman"/>
        </w:rPr>
        <w:t xml:space="preserve"> functions. </w:t>
      </w:r>
      <w:proofErr w:type="spellStart"/>
      <w:r w:rsidR="00184EB8">
        <w:rPr>
          <w:rFonts w:ascii="Times New Roman" w:hAnsi="Times New Roman" w:cs="Times New Roman"/>
        </w:rPr>
        <w:t>Theophylline</w:t>
      </w:r>
      <w:proofErr w:type="spellEnd"/>
      <w:r w:rsidR="00184EB8">
        <w:rPr>
          <w:rFonts w:ascii="Times New Roman" w:hAnsi="Times New Roman" w:cs="Times New Roman"/>
        </w:rPr>
        <w:t xml:space="preserve"> may cause nausea and vomiting, sinus or </w:t>
      </w:r>
      <w:proofErr w:type="spellStart"/>
      <w:r w:rsidR="00184EB8">
        <w:rPr>
          <w:rFonts w:ascii="Times New Roman" w:hAnsi="Times New Roman" w:cs="Times New Roman"/>
        </w:rPr>
        <w:t>supraventricular</w:t>
      </w:r>
      <w:proofErr w:type="spellEnd"/>
      <w:r w:rsidR="00184EB8">
        <w:rPr>
          <w:rFonts w:ascii="Times New Roman" w:hAnsi="Times New Roman" w:cs="Times New Roman"/>
        </w:rPr>
        <w:t xml:space="preserve"> tachycardia. </w:t>
      </w:r>
      <w:proofErr w:type="spellStart"/>
      <w:proofErr w:type="gramStart"/>
      <w:r w:rsidR="00184EB8">
        <w:rPr>
          <w:rFonts w:ascii="Times New Roman" w:hAnsi="Times New Roman" w:cs="Times New Roman"/>
        </w:rPr>
        <w:t>Anticholinergic</w:t>
      </w:r>
      <w:proofErr w:type="spellEnd"/>
      <w:r w:rsidR="00184EB8">
        <w:rPr>
          <w:rFonts w:ascii="Times New Roman" w:hAnsi="Times New Roman" w:cs="Times New Roman"/>
        </w:rPr>
        <w:t xml:space="preserve">  drugs</w:t>
      </w:r>
      <w:proofErr w:type="gramEnd"/>
      <w:r w:rsidR="00184EB8">
        <w:rPr>
          <w:rFonts w:ascii="Times New Roman" w:hAnsi="Times New Roman" w:cs="Times New Roman"/>
        </w:rPr>
        <w:t xml:space="preserve"> like </w:t>
      </w:r>
      <w:proofErr w:type="spellStart"/>
      <w:r w:rsidR="00184EB8">
        <w:rPr>
          <w:rFonts w:ascii="Times New Roman" w:hAnsi="Times New Roman" w:cs="Times New Roman"/>
        </w:rPr>
        <w:t>ipratropium</w:t>
      </w:r>
      <w:proofErr w:type="spellEnd"/>
      <w:r w:rsidR="00184EB8">
        <w:rPr>
          <w:rFonts w:ascii="Times New Roman" w:hAnsi="Times New Roman" w:cs="Times New Roman"/>
        </w:rPr>
        <w:t xml:space="preserve"> bromide can cause unpleasant taste and dryness of the mouth. Anti-tubercular drugs can cause a wide range of ADR, the most serious one being hepatitis.</w:t>
      </w:r>
    </w:p>
    <w:p w:rsidR="001C36E1" w:rsidRDefault="001C36E1" w:rsidP="005932D7">
      <w:pPr>
        <w:widowControl w:val="0"/>
        <w:autoSpaceDE w:val="0"/>
        <w:autoSpaceDN w:val="0"/>
        <w:adjustRightInd w:val="0"/>
        <w:spacing w:after="0" w:line="240" w:lineRule="auto"/>
        <w:ind w:left="-270" w:hanging="176"/>
        <w:jc w:val="both"/>
        <w:rPr>
          <w:rFonts w:ascii="Times New Roman" w:hAnsi="Times New Roman" w:cs="Times New Roman"/>
        </w:rPr>
      </w:pPr>
    </w:p>
    <w:p w:rsidR="001C36E1" w:rsidRDefault="001C36E1" w:rsidP="005932D7">
      <w:pPr>
        <w:widowControl w:val="0"/>
        <w:autoSpaceDE w:val="0"/>
        <w:autoSpaceDN w:val="0"/>
        <w:adjustRightInd w:val="0"/>
        <w:spacing w:after="0" w:line="240" w:lineRule="auto"/>
        <w:ind w:left="-270" w:hanging="176"/>
        <w:jc w:val="both"/>
        <w:rPr>
          <w:rFonts w:ascii="Times New Roman" w:hAnsi="Times New Roman" w:cs="Times New Roman"/>
        </w:rPr>
      </w:pPr>
      <w:r>
        <w:rPr>
          <w:rFonts w:ascii="Times New Roman" w:hAnsi="Times New Roman" w:cs="Times New Roman"/>
        </w:rPr>
        <w:t xml:space="preserve">                  The present study was undertaken to analyze the pattern of commonly encountered ADRs in the Pulmonary Medicine department, in relation to age </w:t>
      </w:r>
      <w:r w:rsidR="003F5E28">
        <w:rPr>
          <w:rFonts w:ascii="Times New Roman" w:hAnsi="Times New Roman" w:cs="Times New Roman"/>
        </w:rPr>
        <w:t xml:space="preserve">and sex </w:t>
      </w:r>
      <w:r>
        <w:rPr>
          <w:rFonts w:ascii="Times New Roman" w:hAnsi="Times New Roman" w:cs="Times New Roman"/>
        </w:rPr>
        <w:t>related variations, type and severity of ADR and the probable management strategy.</w:t>
      </w:r>
    </w:p>
    <w:p w:rsidR="00B747B1" w:rsidRPr="00DE2167" w:rsidRDefault="007C205A" w:rsidP="005932D7">
      <w:pPr>
        <w:widowControl w:val="0"/>
        <w:autoSpaceDE w:val="0"/>
        <w:autoSpaceDN w:val="0"/>
        <w:adjustRightInd w:val="0"/>
        <w:spacing w:after="0" w:line="240" w:lineRule="auto"/>
        <w:ind w:left="-270" w:hanging="176"/>
        <w:jc w:val="both"/>
        <w:rPr>
          <w:rFonts w:ascii="Times New Roman" w:hAnsi="Times New Roman" w:cs="Times New Roman"/>
          <w:b/>
          <w:bCs/>
        </w:rPr>
      </w:pPr>
      <w:r>
        <w:rPr>
          <w:rFonts w:ascii="Times New Roman" w:hAnsi="Times New Roman" w:cs="Times New Roman"/>
        </w:rPr>
        <w:t xml:space="preserve">                 </w:t>
      </w:r>
    </w:p>
    <w:p w:rsidR="00716022" w:rsidRPr="00DE2167" w:rsidRDefault="00716022" w:rsidP="007C205A">
      <w:pPr>
        <w:widowControl w:val="0"/>
        <w:autoSpaceDE w:val="0"/>
        <w:autoSpaceDN w:val="0"/>
        <w:adjustRightInd w:val="0"/>
        <w:spacing w:after="0" w:line="360" w:lineRule="auto"/>
        <w:ind w:left="-270"/>
        <w:rPr>
          <w:rFonts w:ascii="Times New Roman" w:hAnsi="Times New Roman" w:cs="Times New Roman"/>
          <w:b/>
          <w:bCs/>
        </w:rPr>
      </w:pPr>
      <w:r w:rsidRPr="00DE2167">
        <w:rPr>
          <w:rFonts w:ascii="Times New Roman" w:hAnsi="Times New Roman" w:cs="Times New Roman"/>
          <w:b/>
          <w:bCs/>
        </w:rPr>
        <w:t xml:space="preserve">MATERIALS AND METHODS: </w:t>
      </w:r>
    </w:p>
    <w:p w:rsidR="00706EA2" w:rsidRDefault="001C36E1" w:rsidP="00F978B9">
      <w:pPr>
        <w:widowControl w:val="0"/>
        <w:overflowPunct w:val="0"/>
        <w:autoSpaceDE w:val="0"/>
        <w:autoSpaceDN w:val="0"/>
        <w:adjustRightInd w:val="0"/>
        <w:spacing w:after="0" w:line="240" w:lineRule="auto"/>
        <w:ind w:left="-270" w:firstLine="11"/>
        <w:jc w:val="both"/>
        <w:rPr>
          <w:rFonts w:ascii="Times New Roman" w:hAnsi="Times New Roman" w:cs="Times New Roman"/>
          <w:bCs/>
        </w:rPr>
      </w:pPr>
      <w:r w:rsidRPr="003A6B4F">
        <w:rPr>
          <w:rFonts w:ascii="Times New Roman" w:hAnsi="Times New Roman" w:cs="Times New Roman"/>
          <w:bCs/>
        </w:rPr>
        <w:t xml:space="preserve">              </w:t>
      </w:r>
      <w:r w:rsidR="003A6B4F" w:rsidRPr="003A6B4F">
        <w:rPr>
          <w:rFonts w:ascii="Times New Roman" w:hAnsi="Times New Roman" w:cs="Times New Roman"/>
          <w:bCs/>
        </w:rPr>
        <w:t xml:space="preserve">This prospective observational </w:t>
      </w:r>
      <w:r w:rsidR="003A6B4F">
        <w:rPr>
          <w:rFonts w:ascii="Times New Roman" w:hAnsi="Times New Roman" w:cs="Times New Roman"/>
          <w:bCs/>
        </w:rPr>
        <w:t xml:space="preserve">study was carried out over a period of six months in the Pulmonary Medicine department of Gauhati Medical College Hospital. The aim of the study was to identify the </w:t>
      </w:r>
      <w:r w:rsidR="00AE47E1">
        <w:rPr>
          <w:rFonts w:ascii="Times New Roman" w:hAnsi="Times New Roman" w:cs="Times New Roman"/>
          <w:bCs/>
        </w:rPr>
        <w:t xml:space="preserve">reported </w:t>
      </w:r>
      <w:r w:rsidR="003A6B4F">
        <w:rPr>
          <w:rFonts w:ascii="Times New Roman" w:hAnsi="Times New Roman" w:cs="Times New Roman"/>
          <w:bCs/>
        </w:rPr>
        <w:t xml:space="preserve">incidence of ADR, type of drugs causing ADR, age and sex related distribution of ADR, </w:t>
      </w:r>
      <w:r w:rsidR="00AE47E1">
        <w:rPr>
          <w:rFonts w:ascii="Times New Roman" w:hAnsi="Times New Roman" w:cs="Times New Roman"/>
          <w:bCs/>
        </w:rPr>
        <w:t>determine the causality and severity of ADR. For detecting the incidence of ADR, an adverse drug event reporting form containing all possible aspects of adverse drug reaction was used. For assessing the causality, Naranjo’s causality assessment scale was used. This scale classifies the ADR as</w:t>
      </w:r>
      <w:r w:rsidR="003F5E28">
        <w:rPr>
          <w:rFonts w:ascii="Times New Roman" w:hAnsi="Times New Roman" w:cs="Times New Roman"/>
          <w:bCs/>
        </w:rPr>
        <w:t xml:space="preserve"> (a) </w:t>
      </w:r>
      <w:r w:rsidR="009239E4">
        <w:rPr>
          <w:rFonts w:ascii="Times New Roman" w:hAnsi="Times New Roman" w:cs="Times New Roman"/>
          <w:bCs/>
        </w:rPr>
        <w:t>Definite/</w:t>
      </w:r>
      <w:proofErr w:type="gramStart"/>
      <w:r w:rsidR="003F5E28">
        <w:rPr>
          <w:rFonts w:ascii="Times New Roman" w:hAnsi="Times New Roman" w:cs="Times New Roman"/>
          <w:bCs/>
        </w:rPr>
        <w:t>H</w:t>
      </w:r>
      <w:r w:rsidR="00AE47E1">
        <w:rPr>
          <w:rFonts w:ascii="Times New Roman" w:hAnsi="Times New Roman" w:cs="Times New Roman"/>
          <w:bCs/>
        </w:rPr>
        <w:t>ighly</w:t>
      </w:r>
      <w:proofErr w:type="gramEnd"/>
      <w:r w:rsidR="00AE47E1">
        <w:rPr>
          <w:rFonts w:ascii="Times New Roman" w:hAnsi="Times New Roman" w:cs="Times New Roman"/>
          <w:bCs/>
        </w:rPr>
        <w:t xml:space="preserve"> probable, </w:t>
      </w:r>
      <w:r w:rsidR="003F5E28">
        <w:rPr>
          <w:rFonts w:ascii="Times New Roman" w:hAnsi="Times New Roman" w:cs="Times New Roman"/>
          <w:bCs/>
        </w:rPr>
        <w:t>(b) Probable,</w:t>
      </w:r>
      <w:r w:rsidR="00AE47E1">
        <w:rPr>
          <w:rFonts w:ascii="Times New Roman" w:hAnsi="Times New Roman" w:cs="Times New Roman"/>
          <w:bCs/>
        </w:rPr>
        <w:t xml:space="preserve"> </w:t>
      </w:r>
      <w:r w:rsidR="003F5E28">
        <w:rPr>
          <w:rFonts w:ascii="Times New Roman" w:hAnsi="Times New Roman" w:cs="Times New Roman"/>
          <w:bCs/>
        </w:rPr>
        <w:t>(c) P</w:t>
      </w:r>
      <w:r w:rsidR="00AE47E1">
        <w:rPr>
          <w:rFonts w:ascii="Times New Roman" w:hAnsi="Times New Roman" w:cs="Times New Roman"/>
          <w:bCs/>
        </w:rPr>
        <w:t xml:space="preserve">ossible and </w:t>
      </w:r>
      <w:r w:rsidR="003F5E28">
        <w:rPr>
          <w:rFonts w:ascii="Times New Roman" w:hAnsi="Times New Roman" w:cs="Times New Roman"/>
          <w:bCs/>
        </w:rPr>
        <w:t>(d) U</w:t>
      </w:r>
      <w:r w:rsidR="00AE47E1">
        <w:rPr>
          <w:rFonts w:ascii="Times New Roman" w:hAnsi="Times New Roman" w:cs="Times New Roman"/>
          <w:bCs/>
        </w:rPr>
        <w:t xml:space="preserve">nlikely according to the score calculated for a particular drug reaction or combination of reactions. </w:t>
      </w:r>
      <w:r w:rsidR="00582E49">
        <w:rPr>
          <w:rFonts w:ascii="Times New Roman" w:hAnsi="Times New Roman" w:cs="Times New Roman"/>
          <w:bCs/>
        </w:rPr>
        <w:t>For</w:t>
      </w:r>
      <w:r w:rsidR="00AE47E1">
        <w:rPr>
          <w:rFonts w:ascii="Times New Roman" w:hAnsi="Times New Roman" w:cs="Times New Roman"/>
          <w:bCs/>
        </w:rPr>
        <w:t xml:space="preserve"> assessing the severity of the ADR, the assessment scale proposed by Hartwig was used. This scale prescribes different levels of severity from level 1 to 7.</w:t>
      </w:r>
      <w:r w:rsidR="00582E49">
        <w:rPr>
          <w:rFonts w:ascii="Times New Roman" w:hAnsi="Times New Roman" w:cs="Times New Roman"/>
          <w:bCs/>
        </w:rPr>
        <w:t xml:space="preserve"> For validation of ADR, all reactions were discussed and confirmed with the attending physicians. Prescribing indicators were: (1) Total number of drugs contributing to ADR, and (2) Most commonly implicated drug in the study. Statistical analysis was done for age and sex related variables, drugs most frequently implicated for ADR</w:t>
      </w:r>
      <w:r w:rsidR="00F37A16">
        <w:rPr>
          <w:rFonts w:ascii="Times New Roman" w:hAnsi="Times New Roman" w:cs="Times New Roman"/>
          <w:bCs/>
        </w:rPr>
        <w:t>, causality and severity of ADR.</w:t>
      </w:r>
    </w:p>
    <w:p w:rsidR="00F37A16" w:rsidRDefault="00F37A16" w:rsidP="001C36E1">
      <w:pPr>
        <w:widowControl w:val="0"/>
        <w:overflowPunct w:val="0"/>
        <w:autoSpaceDE w:val="0"/>
        <w:autoSpaceDN w:val="0"/>
        <w:adjustRightInd w:val="0"/>
        <w:spacing w:after="0" w:line="360" w:lineRule="auto"/>
        <w:ind w:left="-450" w:firstLine="180"/>
        <w:jc w:val="both"/>
        <w:rPr>
          <w:rFonts w:ascii="Times New Roman" w:hAnsi="Times New Roman" w:cs="Times New Roman"/>
          <w:bCs/>
        </w:rPr>
      </w:pPr>
    </w:p>
    <w:p w:rsidR="00AD6BAD" w:rsidRPr="003A6B4F" w:rsidRDefault="00AD6BAD" w:rsidP="001C36E1">
      <w:pPr>
        <w:widowControl w:val="0"/>
        <w:overflowPunct w:val="0"/>
        <w:autoSpaceDE w:val="0"/>
        <w:autoSpaceDN w:val="0"/>
        <w:adjustRightInd w:val="0"/>
        <w:spacing w:after="0" w:line="360" w:lineRule="auto"/>
        <w:ind w:left="-450" w:firstLine="180"/>
        <w:jc w:val="both"/>
        <w:rPr>
          <w:rFonts w:ascii="Times New Roman" w:hAnsi="Times New Roman" w:cs="Times New Roman"/>
          <w:bCs/>
        </w:rPr>
      </w:pPr>
    </w:p>
    <w:p w:rsidR="00F0313C" w:rsidRPr="00DE2167" w:rsidRDefault="00BD609E" w:rsidP="007C205A">
      <w:pPr>
        <w:widowControl w:val="0"/>
        <w:overflowPunct w:val="0"/>
        <w:autoSpaceDE w:val="0"/>
        <w:autoSpaceDN w:val="0"/>
        <w:adjustRightInd w:val="0"/>
        <w:spacing w:after="0" w:line="360" w:lineRule="auto"/>
        <w:ind w:left="-450" w:firstLine="180"/>
        <w:jc w:val="both"/>
        <w:rPr>
          <w:rFonts w:ascii="Times New Roman" w:hAnsi="Times New Roman" w:cs="Times New Roman"/>
          <w:b/>
          <w:bCs/>
        </w:rPr>
      </w:pPr>
      <w:r w:rsidRPr="00DE2167">
        <w:rPr>
          <w:rFonts w:ascii="Times New Roman" w:hAnsi="Times New Roman" w:cs="Times New Roman"/>
          <w:b/>
          <w:bCs/>
        </w:rPr>
        <w:t xml:space="preserve">RESULTS: </w:t>
      </w:r>
    </w:p>
    <w:p w:rsidR="00422EB3" w:rsidRDefault="00F0313C" w:rsidP="00DD6E9C">
      <w:pPr>
        <w:widowControl w:val="0"/>
        <w:overflowPunct w:val="0"/>
        <w:autoSpaceDE w:val="0"/>
        <w:autoSpaceDN w:val="0"/>
        <w:adjustRightInd w:val="0"/>
        <w:spacing w:after="0" w:line="240" w:lineRule="auto"/>
        <w:ind w:left="-270" w:hanging="176"/>
        <w:jc w:val="both"/>
        <w:rPr>
          <w:rFonts w:ascii="Times New Roman" w:hAnsi="Times New Roman" w:cs="Times New Roman"/>
          <w:bCs/>
        </w:rPr>
      </w:pPr>
      <w:r w:rsidRPr="003F5E28">
        <w:rPr>
          <w:rFonts w:ascii="Times New Roman" w:hAnsi="Times New Roman" w:cs="Times New Roman"/>
          <w:bCs/>
        </w:rPr>
        <w:t xml:space="preserve">       </w:t>
      </w:r>
      <w:r w:rsidR="003F5E28" w:rsidRPr="003F5E28">
        <w:rPr>
          <w:rFonts w:ascii="Times New Roman" w:hAnsi="Times New Roman" w:cs="Times New Roman"/>
          <w:bCs/>
        </w:rPr>
        <w:t xml:space="preserve">      The result is </w:t>
      </w:r>
      <w:r w:rsidR="003F5E28">
        <w:rPr>
          <w:rFonts w:ascii="Times New Roman" w:hAnsi="Times New Roman" w:cs="Times New Roman"/>
          <w:bCs/>
        </w:rPr>
        <w:t>based on screening of the records of 214 patients undergoing treatment in the Pulmonary Medicine department of Gauhati Medical College hospital during the study period. The age and gender distribution is shown in table 1. It is observed that the incidence of ADR was highest in the age group of 50 – 69 years.</w:t>
      </w:r>
      <w:r w:rsidR="00422EB3">
        <w:rPr>
          <w:rFonts w:ascii="Times New Roman" w:hAnsi="Times New Roman" w:cs="Times New Roman"/>
          <w:bCs/>
        </w:rPr>
        <w:t xml:space="preserve"> </w:t>
      </w:r>
    </w:p>
    <w:p w:rsidR="00F978B9" w:rsidRDefault="00F978B9" w:rsidP="00DD6E9C">
      <w:pPr>
        <w:widowControl w:val="0"/>
        <w:overflowPunct w:val="0"/>
        <w:autoSpaceDE w:val="0"/>
        <w:autoSpaceDN w:val="0"/>
        <w:adjustRightInd w:val="0"/>
        <w:spacing w:after="0" w:line="240" w:lineRule="auto"/>
        <w:ind w:left="-270" w:hanging="176"/>
        <w:jc w:val="both"/>
        <w:rPr>
          <w:rFonts w:ascii="Times New Roman" w:hAnsi="Times New Roman" w:cs="Times New Roman"/>
          <w:bCs/>
        </w:rPr>
      </w:pPr>
    </w:p>
    <w:p w:rsidR="00422EB3" w:rsidRPr="00422EB3" w:rsidRDefault="00422EB3" w:rsidP="00DD6E9C">
      <w:pPr>
        <w:widowControl w:val="0"/>
        <w:overflowPunct w:val="0"/>
        <w:autoSpaceDE w:val="0"/>
        <w:autoSpaceDN w:val="0"/>
        <w:adjustRightInd w:val="0"/>
        <w:spacing w:after="0" w:line="240" w:lineRule="auto"/>
        <w:ind w:left="-270" w:hanging="176"/>
        <w:jc w:val="both"/>
        <w:rPr>
          <w:rFonts w:ascii="Times New Roman" w:hAnsi="Times New Roman" w:cs="Times New Roman"/>
          <w:bCs/>
        </w:rPr>
      </w:pPr>
      <w:r>
        <w:rPr>
          <w:rFonts w:ascii="Times New Roman" w:hAnsi="Times New Roman" w:cs="Times New Roman"/>
          <w:bCs/>
        </w:rPr>
        <w:t xml:space="preserve">                     </w:t>
      </w:r>
      <w:r w:rsidR="006B2FE2">
        <w:rPr>
          <w:rFonts w:ascii="Times New Roman" w:hAnsi="Times New Roman" w:cs="Times New Roman"/>
          <w:bCs/>
        </w:rPr>
        <w:t xml:space="preserve">    </w:t>
      </w:r>
      <w:r w:rsidRPr="00422EB3">
        <w:rPr>
          <w:rFonts w:ascii="Times New Roman" w:hAnsi="Times New Roman" w:cs="Times New Roman"/>
          <w:bCs/>
        </w:rPr>
        <w:t>Table-1:</w:t>
      </w:r>
      <w:r>
        <w:rPr>
          <w:rFonts w:ascii="Times New Roman" w:hAnsi="Times New Roman" w:cs="Times New Roman"/>
          <w:bCs/>
        </w:rPr>
        <w:t xml:space="preserve"> Showing age and sex distribution</w:t>
      </w:r>
    </w:p>
    <w:p w:rsidR="00422EB3" w:rsidRDefault="00422EB3" w:rsidP="00DD6E9C">
      <w:pPr>
        <w:widowControl w:val="0"/>
        <w:overflowPunct w:val="0"/>
        <w:autoSpaceDE w:val="0"/>
        <w:autoSpaceDN w:val="0"/>
        <w:adjustRightInd w:val="0"/>
        <w:spacing w:after="0" w:line="240" w:lineRule="auto"/>
        <w:ind w:left="-270" w:hanging="176"/>
        <w:jc w:val="both"/>
        <w:rPr>
          <w:rFonts w:ascii="Times New Roman" w:hAnsi="Times New Roman" w:cs="Times New Roman"/>
          <w:bCs/>
        </w:rPr>
      </w:pPr>
    </w:p>
    <w:tbl>
      <w:tblPr>
        <w:tblStyle w:val="TableGrid"/>
        <w:tblW w:w="0" w:type="auto"/>
        <w:jc w:val="center"/>
        <w:tblInd w:w="-81" w:type="dxa"/>
        <w:tblLook w:val="04A0"/>
      </w:tblPr>
      <w:tblGrid>
        <w:gridCol w:w="1708"/>
        <w:gridCol w:w="1892"/>
        <w:gridCol w:w="810"/>
        <w:gridCol w:w="900"/>
        <w:gridCol w:w="1895"/>
      </w:tblGrid>
      <w:tr w:rsidR="006B2FE2" w:rsidTr="006B2FE2">
        <w:trPr>
          <w:jc w:val="center"/>
        </w:trPr>
        <w:tc>
          <w:tcPr>
            <w:tcW w:w="1708"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Age group in years</w:t>
            </w:r>
          </w:p>
        </w:tc>
        <w:tc>
          <w:tcPr>
            <w:tcW w:w="1892"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Number of patients</w:t>
            </w:r>
          </w:p>
        </w:tc>
        <w:tc>
          <w:tcPr>
            <w:tcW w:w="81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Male</w:t>
            </w:r>
          </w:p>
        </w:tc>
        <w:tc>
          <w:tcPr>
            <w:tcW w:w="90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Female</w:t>
            </w:r>
          </w:p>
        </w:tc>
        <w:tc>
          <w:tcPr>
            <w:tcW w:w="1895"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Percentage distribution</w:t>
            </w:r>
          </w:p>
        </w:tc>
      </w:tr>
      <w:tr w:rsidR="006B2FE2" w:rsidTr="006B2FE2">
        <w:trPr>
          <w:jc w:val="center"/>
        </w:trPr>
        <w:tc>
          <w:tcPr>
            <w:tcW w:w="1708"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 19</w:t>
            </w:r>
          </w:p>
        </w:tc>
        <w:tc>
          <w:tcPr>
            <w:tcW w:w="1892"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w:t>
            </w:r>
          </w:p>
        </w:tc>
        <w:tc>
          <w:tcPr>
            <w:tcW w:w="81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0</w:t>
            </w:r>
          </w:p>
        </w:tc>
        <w:tc>
          <w:tcPr>
            <w:tcW w:w="90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w:t>
            </w:r>
          </w:p>
        </w:tc>
        <w:tc>
          <w:tcPr>
            <w:tcW w:w="1895"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0.93</w:t>
            </w:r>
          </w:p>
        </w:tc>
      </w:tr>
      <w:tr w:rsidR="006B2FE2" w:rsidTr="006B2FE2">
        <w:trPr>
          <w:jc w:val="center"/>
        </w:trPr>
        <w:tc>
          <w:tcPr>
            <w:tcW w:w="1708"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20-29</w:t>
            </w:r>
          </w:p>
        </w:tc>
        <w:tc>
          <w:tcPr>
            <w:tcW w:w="1892"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25</w:t>
            </w:r>
          </w:p>
        </w:tc>
        <w:tc>
          <w:tcPr>
            <w:tcW w:w="81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11</w:t>
            </w:r>
          </w:p>
        </w:tc>
        <w:tc>
          <w:tcPr>
            <w:tcW w:w="90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14</w:t>
            </w:r>
          </w:p>
        </w:tc>
        <w:tc>
          <w:tcPr>
            <w:tcW w:w="1895"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11.68</w:t>
            </w:r>
          </w:p>
        </w:tc>
      </w:tr>
      <w:tr w:rsidR="006B2FE2" w:rsidTr="006B2FE2">
        <w:trPr>
          <w:jc w:val="center"/>
        </w:trPr>
        <w:tc>
          <w:tcPr>
            <w:tcW w:w="1708"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30-39</w:t>
            </w:r>
          </w:p>
        </w:tc>
        <w:tc>
          <w:tcPr>
            <w:tcW w:w="1892"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28</w:t>
            </w:r>
          </w:p>
        </w:tc>
        <w:tc>
          <w:tcPr>
            <w:tcW w:w="81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10</w:t>
            </w:r>
          </w:p>
        </w:tc>
        <w:tc>
          <w:tcPr>
            <w:tcW w:w="90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18</w:t>
            </w:r>
          </w:p>
        </w:tc>
        <w:tc>
          <w:tcPr>
            <w:tcW w:w="1895"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13</w:t>
            </w:r>
          </w:p>
        </w:tc>
      </w:tr>
      <w:tr w:rsidR="006B2FE2" w:rsidTr="006B2FE2">
        <w:trPr>
          <w:jc w:val="center"/>
        </w:trPr>
        <w:tc>
          <w:tcPr>
            <w:tcW w:w="1708"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40-49</w:t>
            </w:r>
          </w:p>
        </w:tc>
        <w:tc>
          <w:tcPr>
            <w:tcW w:w="1892"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29</w:t>
            </w:r>
          </w:p>
        </w:tc>
        <w:tc>
          <w:tcPr>
            <w:tcW w:w="81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16</w:t>
            </w:r>
          </w:p>
        </w:tc>
        <w:tc>
          <w:tcPr>
            <w:tcW w:w="90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13</w:t>
            </w:r>
          </w:p>
        </w:tc>
        <w:tc>
          <w:tcPr>
            <w:tcW w:w="1895"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13.55</w:t>
            </w:r>
          </w:p>
        </w:tc>
      </w:tr>
      <w:tr w:rsidR="006B2FE2" w:rsidTr="006B2FE2">
        <w:trPr>
          <w:jc w:val="center"/>
        </w:trPr>
        <w:tc>
          <w:tcPr>
            <w:tcW w:w="1708"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50-59</w:t>
            </w:r>
          </w:p>
        </w:tc>
        <w:tc>
          <w:tcPr>
            <w:tcW w:w="1892"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56</w:t>
            </w:r>
          </w:p>
        </w:tc>
        <w:tc>
          <w:tcPr>
            <w:tcW w:w="81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39</w:t>
            </w:r>
          </w:p>
        </w:tc>
        <w:tc>
          <w:tcPr>
            <w:tcW w:w="90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17</w:t>
            </w:r>
          </w:p>
        </w:tc>
        <w:tc>
          <w:tcPr>
            <w:tcW w:w="1895"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23.33</w:t>
            </w:r>
          </w:p>
        </w:tc>
      </w:tr>
      <w:tr w:rsidR="006B2FE2" w:rsidTr="006B2FE2">
        <w:trPr>
          <w:jc w:val="center"/>
        </w:trPr>
        <w:tc>
          <w:tcPr>
            <w:tcW w:w="1708"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60-69</w:t>
            </w:r>
          </w:p>
        </w:tc>
        <w:tc>
          <w:tcPr>
            <w:tcW w:w="1892"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42</w:t>
            </w:r>
          </w:p>
        </w:tc>
        <w:tc>
          <w:tcPr>
            <w:tcW w:w="81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24</w:t>
            </w:r>
          </w:p>
        </w:tc>
        <w:tc>
          <w:tcPr>
            <w:tcW w:w="90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18</w:t>
            </w:r>
          </w:p>
        </w:tc>
        <w:tc>
          <w:tcPr>
            <w:tcW w:w="1895"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19.62</w:t>
            </w:r>
          </w:p>
        </w:tc>
      </w:tr>
      <w:tr w:rsidR="006B2FE2" w:rsidTr="006B2FE2">
        <w:trPr>
          <w:jc w:val="center"/>
        </w:trPr>
        <w:tc>
          <w:tcPr>
            <w:tcW w:w="1708"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≥70</w:t>
            </w:r>
          </w:p>
        </w:tc>
        <w:tc>
          <w:tcPr>
            <w:tcW w:w="1892"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32</w:t>
            </w:r>
          </w:p>
        </w:tc>
        <w:tc>
          <w:tcPr>
            <w:tcW w:w="81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19</w:t>
            </w:r>
          </w:p>
        </w:tc>
        <w:tc>
          <w:tcPr>
            <w:tcW w:w="90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13</w:t>
            </w:r>
          </w:p>
        </w:tc>
        <w:tc>
          <w:tcPr>
            <w:tcW w:w="1895"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14.95</w:t>
            </w:r>
          </w:p>
        </w:tc>
      </w:tr>
      <w:tr w:rsidR="006B2FE2" w:rsidTr="006B2FE2">
        <w:trPr>
          <w:jc w:val="center"/>
        </w:trPr>
        <w:tc>
          <w:tcPr>
            <w:tcW w:w="1708"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Total</w:t>
            </w:r>
          </w:p>
        </w:tc>
        <w:tc>
          <w:tcPr>
            <w:tcW w:w="1892"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214</w:t>
            </w:r>
          </w:p>
        </w:tc>
        <w:tc>
          <w:tcPr>
            <w:tcW w:w="81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119</w:t>
            </w:r>
          </w:p>
        </w:tc>
        <w:tc>
          <w:tcPr>
            <w:tcW w:w="900"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95</w:t>
            </w:r>
          </w:p>
        </w:tc>
        <w:tc>
          <w:tcPr>
            <w:tcW w:w="1895" w:type="dxa"/>
          </w:tcPr>
          <w:p w:rsidR="00422EB3" w:rsidRDefault="00422EB3" w:rsidP="00422EB3">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100</w:t>
            </w:r>
          </w:p>
        </w:tc>
      </w:tr>
    </w:tbl>
    <w:p w:rsidR="00B8520D" w:rsidRPr="003F5E28" w:rsidRDefault="00422EB3" w:rsidP="00DD6E9C">
      <w:pPr>
        <w:widowControl w:val="0"/>
        <w:overflowPunct w:val="0"/>
        <w:autoSpaceDE w:val="0"/>
        <w:autoSpaceDN w:val="0"/>
        <w:adjustRightInd w:val="0"/>
        <w:spacing w:after="0" w:line="240" w:lineRule="auto"/>
        <w:ind w:left="-270" w:hanging="176"/>
        <w:jc w:val="both"/>
        <w:rPr>
          <w:rFonts w:ascii="Times New Roman" w:hAnsi="Times New Roman" w:cs="Times New Roman"/>
        </w:rPr>
      </w:pPr>
      <w:r>
        <w:rPr>
          <w:rFonts w:ascii="Times New Roman" w:hAnsi="Times New Roman" w:cs="Times New Roman"/>
          <w:bCs/>
        </w:rPr>
        <w:t xml:space="preserve"> </w:t>
      </w:r>
      <w:r w:rsidR="00F0313C" w:rsidRPr="003F5E28">
        <w:rPr>
          <w:rFonts w:ascii="Times New Roman" w:hAnsi="Times New Roman" w:cs="Times New Roman"/>
          <w:bCs/>
        </w:rPr>
        <w:t xml:space="preserve">      </w:t>
      </w:r>
      <w:r w:rsidR="00F0313C" w:rsidRPr="003F5E28">
        <w:rPr>
          <w:rFonts w:ascii="Times New Roman" w:hAnsi="Times New Roman" w:cs="Times New Roman"/>
        </w:rPr>
        <w:t xml:space="preserve">         </w:t>
      </w:r>
    </w:p>
    <w:p w:rsidR="00AD6BAD" w:rsidRDefault="006B2FE2" w:rsidP="00F978B9">
      <w:pPr>
        <w:widowControl w:val="0"/>
        <w:overflowPunct w:val="0"/>
        <w:autoSpaceDE w:val="0"/>
        <w:autoSpaceDN w:val="0"/>
        <w:adjustRightInd w:val="0"/>
        <w:spacing w:after="0" w:line="240" w:lineRule="auto"/>
        <w:ind w:left="-270"/>
        <w:jc w:val="both"/>
        <w:rPr>
          <w:rFonts w:ascii="Times New Roman" w:hAnsi="Times New Roman" w:cs="Times New Roman"/>
        </w:rPr>
      </w:pPr>
      <w:r>
        <w:rPr>
          <w:rFonts w:ascii="Times New Roman" w:hAnsi="Times New Roman" w:cs="Times New Roman"/>
        </w:rPr>
        <w:t xml:space="preserve">          </w:t>
      </w:r>
    </w:p>
    <w:p w:rsidR="000829AD" w:rsidRDefault="00AD6BAD" w:rsidP="00F978B9">
      <w:pPr>
        <w:widowControl w:val="0"/>
        <w:overflowPunct w:val="0"/>
        <w:autoSpaceDE w:val="0"/>
        <w:autoSpaceDN w:val="0"/>
        <w:adjustRightInd w:val="0"/>
        <w:spacing w:after="0" w:line="240" w:lineRule="auto"/>
        <w:ind w:left="-270"/>
        <w:jc w:val="both"/>
        <w:rPr>
          <w:rFonts w:ascii="Times New Roman" w:hAnsi="Times New Roman" w:cs="Times New Roman"/>
        </w:rPr>
      </w:pPr>
      <w:r>
        <w:rPr>
          <w:rFonts w:ascii="Times New Roman" w:hAnsi="Times New Roman" w:cs="Times New Roman"/>
        </w:rPr>
        <w:t xml:space="preserve">                  </w:t>
      </w:r>
      <w:r w:rsidR="006B2FE2">
        <w:rPr>
          <w:rFonts w:ascii="Times New Roman" w:hAnsi="Times New Roman" w:cs="Times New Roman"/>
        </w:rPr>
        <w:t>Out of 214 patients treated with various medications, 44 patients (20.56%) were reported to be having some kind of adverse drug reactions, which are shown in table 2. There were 24 males and 20 females</w:t>
      </w:r>
      <w:r w:rsidR="00B8520D" w:rsidRPr="00DE2167">
        <w:rPr>
          <w:rFonts w:ascii="Times New Roman" w:hAnsi="Times New Roman" w:cs="Times New Roman"/>
        </w:rPr>
        <w:t xml:space="preserve"> </w:t>
      </w:r>
      <w:r w:rsidR="006B2FE2">
        <w:rPr>
          <w:rFonts w:ascii="Times New Roman" w:hAnsi="Times New Roman" w:cs="Times New Roman"/>
        </w:rPr>
        <w:t>in the effected group. Hepatitis,</w:t>
      </w:r>
      <w:r w:rsidR="006B2FE2" w:rsidRPr="00DE2167">
        <w:rPr>
          <w:rFonts w:ascii="Times New Roman" w:hAnsi="Times New Roman" w:cs="Times New Roman"/>
        </w:rPr>
        <w:t xml:space="preserve"> nausea</w:t>
      </w:r>
      <w:r w:rsidR="006B2FE2">
        <w:rPr>
          <w:rFonts w:ascii="Times New Roman" w:hAnsi="Times New Roman" w:cs="Times New Roman"/>
        </w:rPr>
        <w:t xml:space="preserve"> and vomiting, chest pain, loss of appetite, vertigo, dryness of mouth and sore throat were the prominent symptoms of adverse drug reactions. </w:t>
      </w:r>
      <w:r w:rsidR="00B8520D" w:rsidRPr="00DE2167">
        <w:rPr>
          <w:rFonts w:ascii="Times New Roman" w:hAnsi="Times New Roman" w:cs="Times New Roman"/>
        </w:rPr>
        <w:t xml:space="preserve"> </w:t>
      </w:r>
      <w:r w:rsidR="000829AD">
        <w:rPr>
          <w:rFonts w:ascii="Times New Roman" w:hAnsi="Times New Roman" w:cs="Times New Roman"/>
        </w:rPr>
        <w:t>The drugs responsible for causing ADR were the first line of anti-tubercular drugs (40.9%), corticosteroids (13.6%), and other drugs used in the department (45.4%).</w:t>
      </w:r>
    </w:p>
    <w:p w:rsidR="00F978B9" w:rsidRDefault="00F978B9" w:rsidP="00F978B9">
      <w:pPr>
        <w:widowControl w:val="0"/>
        <w:overflowPunct w:val="0"/>
        <w:autoSpaceDE w:val="0"/>
        <w:autoSpaceDN w:val="0"/>
        <w:adjustRightInd w:val="0"/>
        <w:spacing w:after="0" w:line="240" w:lineRule="auto"/>
        <w:ind w:left="-270"/>
        <w:jc w:val="both"/>
        <w:rPr>
          <w:rFonts w:ascii="Times New Roman" w:hAnsi="Times New Roman" w:cs="Times New Roman"/>
        </w:rPr>
      </w:pPr>
    </w:p>
    <w:p w:rsidR="00B8520D" w:rsidRDefault="00B8520D" w:rsidP="006B2FE2">
      <w:pPr>
        <w:widowControl w:val="0"/>
        <w:overflowPunct w:val="0"/>
        <w:autoSpaceDE w:val="0"/>
        <w:autoSpaceDN w:val="0"/>
        <w:adjustRightInd w:val="0"/>
        <w:spacing w:after="0" w:line="360" w:lineRule="auto"/>
        <w:ind w:left="-450"/>
        <w:jc w:val="both"/>
        <w:rPr>
          <w:rFonts w:ascii="Times New Roman" w:hAnsi="Times New Roman" w:cs="Times New Roman"/>
        </w:rPr>
      </w:pPr>
      <w:r w:rsidRPr="00DE2167">
        <w:rPr>
          <w:rFonts w:ascii="Times New Roman" w:hAnsi="Times New Roman" w:cs="Times New Roman"/>
        </w:rPr>
        <w:t xml:space="preserve">             </w:t>
      </w:r>
      <w:r w:rsidR="000829AD">
        <w:rPr>
          <w:rFonts w:ascii="Times New Roman" w:hAnsi="Times New Roman" w:cs="Times New Roman"/>
        </w:rPr>
        <w:t>Table-2: Showing list of ADR reported</w:t>
      </w:r>
      <w:r w:rsidR="00506816">
        <w:rPr>
          <w:rFonts w:ascii="Times New Roman" w:hAnsi="Times New Roman" w:cs="Times New Roman"/>
        </w:rPr>
        <w:t xml:space="preserve"> in 44 patients</w:t>
      </w:r>
    </w:p>
    <w:tbl>
      <w:tblPr>
        <w:tblStyle w:val="TableGrid"/>
        <w:tblW w:w="0" w:type="auto"/>
        <w:jc w:val="center"/>
        <w:tblInd w:w="-81" w:type="dxa"/>
        <w:tblLook w:val="04A0"/>
      </w:tblPr>
      <w:tblGrid>
        <w:gridCol w:w="1708"/>
        <w:gridCol w:w="1892"/>
        <w:gridCol w:w="810"/>
        <w:gridCol w:w="900"/>
        <w:gridCol w:w="1895"/>
      </w:tblGrid>
      <w:tr w:rsidR="000829AD" w:rsidTr="000D1DA8">
        <w:trPr>
          <w:jc w:val="center"/>
        </w:trPr>
        <w:tc>
          <w:tcPr>
            <w:tcW w:w="1708"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Type of ADR</w:t>
            </w:r>
          </w:p>
        </w:tc>
        <w:tc>
          <w:tcPr>
            <w:tcW w:w="1892"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Number of patients</w:t>
            </w:r>
          </w:p>
        </w:tc>
        <w:tc>
          <w:tcPr>
            <w:tcW w:w="81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Male</w:t>
            </w:r>
          </w:p>
        </w:tc>
        <w:tc>
          <w:tcPr>
            <w:tcW w:w="90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Female</w:t>
            </w:r>
          </w:p>
        </w:tc>
        <w:tc>
          <w:tcPr>
            <w:tcW w:w="1895"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Percentage distribution</w:t>
            </w:r>
          </w:p>
        </w:tc>
      </w:tr>
      <w:tr w:rsidR="000829AD" w:rsidTr="000D1DA8">
        <w:trPr>
          <w:jc w:val="center"/>
        </w:trPr>
        <w:tc>
          <w:tcPr>
            <w:tcW w:w="1708"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Hepatitis</w:t>
            </w:r>
          </w:p>
        </w:tc>
        <w:tc>
          <w:tcPr>
            <w:tcW w:w="1892"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5</w:t>
            </w:r>
          </w:p>
        </w:tc>
        <w:tc>
          <w:tcPr>
            <w:tcW w:w="81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w:t>
            </w:r>
          </w:p>
        </w:tc>
        <w:tc>
          <w:tcPr>
            <w:tcW w:w="90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w:t>
            </w:r>
          </w:p>
        </w:tc>
        <w:tc>
          <w:tcPr>
            <w:tcW w:w="1895"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11.3</w:t>
            </w:r>
          </w:p>
        </w:tc>
      </w:tr>
      <w:tr w:rsidR="000829AD" w:rsidTr="000D1DA8">
        <w:trPr>
          <w:jc w:val="center"/>
        </w:trPr>
        <w:tc>
          <w:tcPr>
            <w:tcW w:w="1708"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Nausea</w:t>
            </w:r>
          </w:p>
        </w:tc>
        <w:tc>
          <w:tcPr>
            <w:tcW w:w="1892"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7</w:t>
            </w:r>
          </w:p>
        </w:tc>
        <w:tc>
          <w:tcPr>
            <w:tcW w:w="81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w:t>
            </w:r>
          </w:p>
        </w:tc>
        <w:tc>
          <w:tcPr>
            <w:tcW w:w="90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4</w:t>
            </w:r>
          </w:p>
        </w:tc>
        <w:tc>
          <w:tcPr>
            <w:tcW w:w="1895"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15.9</w:t>
            </w:r>
          </w:p>
        </w:tc>
      </w:tr>
      <w:tr w:rsidR="000829AD" w:rsidTr="000D1DA8">
        <w:trPr>
          <w:jc w:val="center"/>
        </w:trPr>
        <w:tc>
          <w:tcPr>
            <w:tcW w:w="1708"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Vomiting</w:t>
            </w:r>
          </w:p>
        </w:tc>
        <w:tc>
          <w:tcPr>
            <w:tcW w:w="1892"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5</w:t>
            </w:r>
          </w:p>
        </w:tc>
        <w:tc>
          <w:tcPr>
            <w:tcW w:w="81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w:t>
            </w:r>
          </w:p>
        </w:tc>
        <w:tc>
          <w:tcPr>
            <w:tcW w:w="90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w:t>
            </w:r>
          </w:p>
        </w:tc>
        <w:tc>
          <w:tcPr>
            <w:tcW w:w="1895"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11.3</w:t>
            </w:r>
          </w:p>
        </w:tc>
      </w:tr>
      <w:tr w:rsidR="000829AD" w:rsidTr="000D1DA8">
        <w:trPr>
          <w:jc w:val="center"/>
        </w:trPr>
        <w:tc>
          <w:tcPr>
            <w:tcW w:w="1708"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Chest pain</w:t>
            </w:r>
          </w:p>
        </w:tc>
        <w:tc>
          <w:tcPr>
            <w:tcW w:w="1892"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4</w:t>
            </w:r>
          </w:p>
        </w:tc>
        <w:tc>
          <w:tcPr>
            <w:tcW w:w="81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w:t>
            </w:r>
          </w:p>
        </w:tc>
        <w:tc>
          <w:tcPr>
            <w:tcW w:w="90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w:t>
            </w:r>
          </w:p>
        </w:tc>
        <w:tc>
          <w:tcPr>
            <w:tcW w:w="1895"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9</w:t>
            </w:r>
          </w:p>
        </w:tc>
      </w:tr>
      <w:tr w:rsidR="000829AD" w:rsidTr="000D1DA8">
        <w:trPr>
          <w:jc w:val="center"/>
        </w:trPr>
        <w:tc>
          <w:tcPr>
            <w:tcW w:w="1708"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Loss of appetite</w:t>
            </w:r>
          </w:p>
        </w:tc>
        <w:tc>
          <w:tcPr>
            <w:tcW w:w="1892"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10</w:t>
            </w:r>
          </w:p>
        </w:tc>
        <w:tc>
          <w:tcPr>
            <w:tcW w:w="81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6</w:t>
            </w:r>
          </w:p>
        </w:tc>
        <w:tc>
          <w:tcPr>
            <w:tcW w:w="90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4</w:t>
            </w:r>
          </w:p>
        </w:tc>
        <w:tc>
          <w:tcPr>
            <w:tcW w:w="1895"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22.7</w:t>
            </w:r>
          </w:p>
        </w:tc>
      </w:tr>
      <w:tr w:rsidR="000829AD" w:rsidTr="000D1DA8">
        <w:trPr>
          <w:jc w:val="center"/>
        </w:trPr>
        <w:tc>
          <w:tcPr>
            <w:tcW w:w="1708"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Vertigo</w:t>
            </w:r>
          </w:p>
        </w:tc>
        <w:tc>
          <w:tcPr>
            <w:tcW w:w="1892"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5</w:t>
            </w:r>
          </w:p>
        </w:tc>
        <w:tc>
          <w:tcPr>
            <w:tcW w:w="81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w:t>
            </w:r>
          </w:p>
        </w:tc>
        <w:tc>
          <w:tcPr>
            <w:tcW w:w="90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w:t>
            </w:r>
          </w:p>
        </w:tc>
        <w:tc>
          <w:tcPr>
            <w:tcW w:w="1895"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11.3</w:t>
            </w:r>
          </w:p>
        </w:tc>
      </w:tr>
      <w:tr w:rsidR="000829AD" w:rsidTr="000D1DA8">
        <w:trPr>
          <w:jc w:val="center"/>
        </w:trPr>
        <w:tc>
          <w:tcPr>
            <w:tcW w:w="1708"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Dryness of mouth</w:t>
            </w:r>
          </w:p>
        </w:tc>
        <w:tc>
          <w:tcPr>
            <w:tcW w:w="1892"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w:t>
            </w:r>
          </w:p>
        </w:tc>
        <w:tc>
          <w:tcPr>
            <w:tcW w:w="81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w:t>
            </w:r>
          </w:p>
        </w:tc>
        <w:tc>
          <w:tcPr>
            <w:tcW w:w="90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w:t>
            </w:r>
          </w:p>
        </w:tc>
        <w:tc>
          <w:tcPr>
            <w:tcW w:w="1895"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6.8</w:t>
            </w:r>
          </w:p>
        </w:tc>
      </w:tr>
      <w:tr w:rsidR="000829AD" w:rsidTr="000D1DA8">
        <w:trPr>
          <w:jc w:val="center"/>
        </w:trPr>
        <w:tc>
          <w:tcPr>
            <w:tcW w:w="1708"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Sore throat</w:t>
            </w:r>
          </w:p>
        </w:tc>
        <w:tc>
          <w:tcPr>
            <w:tcW w:w="1892"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5</w:t>
            </w:r>
          </w:p>
        </w:tc>
        <w:tc>
          <w:tcPr>
            <w:tcW w:w="81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w:t>
            </w:r>
          </w:p>
        </w:tc>
        <w:tc>
          <w:tcPr>
            <w:tcW w:w="90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w:t>
            </w:r>
          </w:p>
        </w:tc>
        <w:tc>
          <w:tcPr>
            <w:tcW w:w="1895"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11.3</w:t>
            </w:r>
          </w:p>
        </w:tc>
      </w:tr>
      <w:tr w:rsidR="000829AD" w:rsidTr="000D1DA8">
        <w:trPr>
          <w:jc w:val="center"/>
        </w:trPr>
        <w:tc>
          <w:tcPr>
            <w:tcW w:w="1708"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Total</w:t>
            </w:r>
          </w:p>
        </w:tc>
        <w:tc>
          <w:tcPr>
            <w:tcW w:w="1892"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44</w:t>
            </w:r>
          </w:p>
        </w:tc>
        <w:tc>
          <w:tcPr>
            <w:tcW w:w="81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24</w:t>
            </w:r>
          </w:p>
        </w:tc>
        <w:tc>
          <w:tcPr>
            <w:tcW w:w="900"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20</w:t>
            </w:r>
          </w:p>
        </w:tc>
        <w:tc>
          <w:tcPr>
            <w:tcW w:w="1895" w:type="dxa"/>
          </w:tcPr>
          <w:p w:rsidR="000829AD" w:rsidRDefault="000829AD" w:rsidP="000D1DA8">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100</w:t>
            </w:r>
          </w:p>
        </w:tc>
      </w:tr>
    </w:tbl>
    <w:p w:rsidR="000829AD" w:rsidRDefault="000829AD" w:rsidP="006B2FE2">
      <w:pPr>
        <w:widowControl w:val="0"/>
        <w:overflowPunct w:val="0"/>
        <w:autoSpaceDE w:val="0"/>
        <w:autoSpaceDN w:val="0"/>
        <w:adjustRightInd w:val="0"/>
        <w:spacing w:after="0" w:line="360" w:lineRule="auto"/>
        <w:ind w:left="-450"/>
        <w:jc w:val="both"/>
        <w:rPr>
          <w:rFonts w:ascii="Times New Roman" w:hAnsi="Times New Roman" w:cs="Times New Roman"/>
        </w:rPr>
      </w:pPr>
    </w:p>
    <w:p w:rsidR="000829AD" w:rsidRDefault="00506816" w:rsidP="00F978B9">
      <w:pPr>
        <w:widowControl w:val="0"/>
        <w:overflowPunct w:val="0"/>
        <w:autoSpaceDE w:val="0"/>
        <w:autoSpaceDN w:val="0"/>
        <w:adjustRightInd w:val="0"/>
        <w:spacing w:after="0" w:line="240" w:lineRule="auto"/>
        <w:ind w:left="-270" w:hanging="176"/>
        <w:jc w:val="both"/>
        <w:rPr>
          <w:rFonts w:ascii="Times New Roman" w:hAnsi="Times New Roman" w:cs="Times New Roman"/>
        </w:rPr>
      </w:pPr>
      <w:r>
        <w:rPr>
          <w:rFonts w:ascii="Times New Roman" w:hAnsi="Times New Roman" w:cs="Times New Roman"/>
        </w:rPr>
        <w:t xml:space="preserve">           Majority of the patients with ADR belonged to the 50-69 years age group. </w:t>
      </w:r>
      <w:r w:rsidR="001C77C8">
        <w:rPr>
          <w:rFonts w:ascii="Times New Roman" w:hAnsi="Times New Roman" w:cs="Times New Roman"/>
        </w:rPr>
        <w:t xml:space="preserve">The percentage of ADR in the age group of 50-59 years was 28.57% and in the age group of 60-69 years it was 23.81%, with the overall percentage of incidence being 20.56%. </w:t>
      </w:r>
      <w:r>
        <w:rPr>
          <w:rFonts w:ascii="Times New Roman" w:hAnsi="Times New Roman" w:cs="Times New Roman"/>
        </w:rPr>
        <w:t>Table 3 shows the age wise break up of patients with ADR.</w:t>
      </w:r>
    </w:p>
    <w:p w:rsidR="00506816" w:rsidRDefault="00506816" w:rsidP="006B2FE2">
      <w:pPr>
        <w:widowControl w:val="0"/>
        <w:overflowPunct w:val="0"/>
        <w:autoSpaceDE w:val="0"/>
        <w:autoSpaceDN w:val="0"/>
        <w:adjustRightInd w:val="0"/>
        <w:spacing w:after="0" w:line="360" w:lineRule="auto"/>
        <w:ind w:left="-450"/>
        <w:jc w:val="both"/>
        <w:rPr>
          <w:rFonts w:ascii="Times New Roman" w:hAnsi="Times New Roman" w:cs="Times New Roman"/>
        </w:rPr>
      </w:pPr>
    </w:p>
    <w:p w:rsidR="00AD6BAD" w:rsidRDefault="00506816" w:rsidP="006B2FE2">
      <w:pPr>
        <w:widowControl w:val="0"/>
        <w:overflowPunct w:val="0"/>
        <w:autoSpaceDE w:val="0"/>
        <w:autoSpaceDN w:val="0"/>
        <w:adjustRightInd w:val="0"/>
        <w:spacing w:after="0" w:line="360" w:lineRule="auto"/>
        <w:ind w:left="-450"/>
        <w:jc w:val="both"/>
        <w:rPr>
          <w:rFonts w:ascii="Times New Roman" w:hAnsi="Times New Roman" w:cs="Times New Roman"/>
        </w:rPr>
      </w:pPr>
      <w:r>
        <w:rPr>
          <w:rFonts w:ascii="Times New Roman" w:hAnsi="Times New Roman" w:cs="Times New Roman"/>
        </w:rPr>
        <w:t xml:space="preserve">              </w:t>
      </w:r>
    </w:p>
    <w:p w:rsidR="00506816" w:rsidRDefault="00506816" w:rsidP="006B2FE2">
      <w:pPr>
        <w:widowControl w:val="0"/>
        <w:overflowPunct w:val="0"/>
        <w:autoSpaceDE w:val="0"/>
        <w:autoSpaceDN w:val="0"/>
        <w:adjustRightInd w:val="0"/>
        <w:spacing w:after="0" w:line="360" w:lineRule="auto"/>
        <w:ind w:left="-450"/>
        <w:jc w:val="both"/>
        <w:rPr>
          <w:rFonts w:ascii="Times New Roman" w:hAnsi="Times New Roman" w:cs="Times New Roman"/>
        </w:rPr>
      </w:pPr>
      <w:r>
        <w:rPr>
          <w:rFonts w:ascii="Times New Roman" w:hAnsi="Times New Roman" w:cs="Times New Roman"/>
        </w:rPr>
        <w:lastRenderedPageBreak/>
        <w:t xml:space="preserve">  Table 3: Age wise break up of patients with ADR</w:t>
      </w:r>
    </w:p>
    <w:tbl>
      <w:tblPr>
        <w:tblStyle w:val="TableGrid"/>
        <w:tblW w:w="0" w:type="auto"/>
        <w:jc w:val="center"/>
        <w:tblInd w:w="-81" w:type="dxa"/>
        <w:tblLook w:val="04A0"/>
      </w:tblPr>
      <w:tblGrid>
        <w:gridCol w:w="1708"/>
        <w:gridCol w:w="1892"/>
        <w:gridCol w:w="1667"/>
        <w:gridCol w:w="1846"/>
      </w:tblGrid>
      <w:tr w:rsidR="00506816" w:rsidTr="00506816">
        <w:trPr>
          <w:jc w:val="center"/>
        </w:trPr>
        <w:tc>
          <w:tcPr>
            <w:tcW w:w="1708"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Age group in years</w:t>
            </w:r>
          </w:p>
        </w:tc>
        <w:tc>
          <w:tcPr>
            <w:tcW w:w="1892"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Number of patients with ADR</w:t>
            </w:r>
          </w:p>
        </w:tc>
        <w:tc>
          <w:tcPr>
            <w:tcW w:w="1667"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Total number of patients</w:t>
            </w:r>
          </w:p>
        </w:tc>
        <w:tc>
          <w:tcPr>
            <w:tcW w:w="1846"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Percentage distribution</w:t>
            </w:r>
          </w:p>
        </w:tc>
      </w:tr>
      <w:tr w:rsidR="00506816" w:rsidTr="00506816">
        <w:trPr>
          <w:jc w:val="center"/>
        </w:trPr>
        <w:tc>
          <w:tcPr>
            <w:tcW w:w="1708"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 19</w:t>
            </w:r>
          </w:p>
        </w:tc>
        <w:tc>
          <w:tcPr>
            <w:tcW w:w="1892"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0</w:t>
            </w:r>
          </w:p>
        </w:tc>
        <w:tc>
          <w:tcPr>
            <w:tcW w:w="1667"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w:t>
            </w:r>
          </w:p>
        </w:tc>
        <w:tc>
          <w:tcPr>
            <w:tcW w:w="1846" w:type="dxa"/>
          </w:tcPr>
          <w:p w:rsidR="00506816" w:rsidRPr="00506816" w:rsidRDefault="001C77C8" w:rsidP="00EF1AAC">
            <w:pPr>
              <w:widowControl w:val="0"/>
              <w:overflowPunct w:val="0"/>
              <w:autoSpaceDE w:val="0"/>
              <w:autoSpaceDN w:val="0"/>
              <w:adjustRightInd w:val="0"/>
              <w:jc w:val="center"/>
              <w:rPr>
                <w:rFonts w:ascii="Times New Roman" w:hAnsi="Times New Roman" w:cs="Times New Roman"/>
                <w:bCs/>
                <w:sz w:val="20"/>
              </w:rPr>
            </w:pPr>
            <w:r>
              <w:rPr>
                <w:rFonts w:ascii="Times New Roman" w:hAnsi="Times New Roman" w:cs="Times New Roman"/>
                <w:bCs/>
                <w:sz w:val="20"/>
              </w:rPr>
              <w:t>0</w:t>
            </w:r>
          </w:p>
        </w:tc>
      </w:tr>
      <w:tr w:rsidR="00506816" w:rsidTr="00506816">
        <w:trPr>
          <w:jc w:val="center"/>
        </w:trPr>
        <w:tc>
          <w:tcPr>
            <w:tcW w:w="1708"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20-29</w:t>
            </w:r>
          </w:p>
        </w:tc>
        <w:tc>
          <w:tcPr>
            <w:tcW w:w="1892"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w:t>
            </w:r>
          </w:p>
        </w:tc>
        <w:tc>
          <w:tcPr>
            <w:tcW w:w="1667"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25</w:t>
            </w:r>
          </w:p>
        </w:tc>
        <w:tc>
          <w:tcPr>
            <w:tcW w:w="1846" w:type="dxa"/>
          </w:tcPr>
          <w:p w:rsidR="00506816" w:rsidRPr="00506816" w:rsidRDefault="001C77C8" w:rsidP="00EF1AAC">
            <w:pPr>
              <w:widowControl w:val="0"/>
              <w:overflowPunct w:val="0"/>
              <w:autoSpaceDE w:val="0"/>
              <w:autoSpaceDN w:val="0"/>
              <w:adjustRightInd w:val="0"/>
              <w:jc w:val="center"/>
              <w:rPr>
                <w:rFonts w:ascii="Times New Roman" w:hAnsi="Times New Roman" w:cs="Times New Roman"/>
                <w:bCs/>
                <w:sz w:val="20"/>
              </w:rPr>
            </w:pPr>
            <w:r>
              <w:rPr>
                <w:rFonts w:ascii="Times New Roman" w:hAnsi="Times New Roman" w:cs="Times New Roman"/>
                <w:bCs/>
                <w:sz w:val="20"/>
              </w:rPr>
              <w:t>12%</w:t>
            </w:r>
          </w:p>
        </w:tc>
      </w:tr>
      <w:tr w:rsidR="00506816" w:rsidTr="00506816">
        <w:trPr>
          <w:jc w:val="center"/>
        </w:trPr>
        <w:tc>
          <w:tcPr>
            <w:tcW w:w="1708"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30-39</w:t>
            </w:r>
          </w:p>
        </w:tc>
        <w:tc>
          <w:tcPr>
            <w:tcW w:w="1892"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w:t>
            </w:r>
          </w:p>
        </w:tc>
        <w:tc>
          <w:tcPr>
            <w:tcW w:w="1667"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28</w:t>
            </w:r>
          </w:p>
        </w:tc>
        <w:tc>
          <w:tcPr>
            <w:tcW w:w="1846" w:type="dxa"/>
          </w:tcPr>
          <w:p w:rsidR="00506816" w:rsidRPr="00506816" w:rsidRDefault="00506816" w:rsidP="001C77C8">
            <w:pPr>
              <w:widowControl w:val="0"/>
              <w:overflowPunct w:val="0"/>
              <w:autoSpaceDE w:val="0"/>
              <w:autoSpaceDN w:val="0"/>
              <w:adjustRightInd w:val="0"/>
              <w:jc w:val="center"/>
              <w:rPr>
                <w:rFonts w:ascii="Times New Roman" w:hAnsi="Times New Roman" w:cs="Times New Roman"/>
                <w:bCs/>
                <w:sz w:val="20"/>
              </w:rPr>
            </w:pPr>
            <w:r w:rsidRPr="00506816">
              <w:rPr>
                <w:rFonts w:ascii="Times New Roman" w:hAnsi="Times New Roman" w:cs="Times New Roman"/>
                <w:bCs/>
                <w:sz w:val="20"/>
              </w:rPr>
              <w:t>1</w:t>
            </w:r>
            <w:r w:rsidR="001C77C8">
              <w:rPr>
                <w:rFonts w:ascii="Times New Roman" w:hAnsi="Times New Roman" w:cs="Times New Roman"/>
                <w:bCs/>
                <w:sz w:val="20"/>
              </w:rPr>
              <w:t>0.7%</w:t>
            </w:r>
          </w:p>
        </w:tc>
      </w:tr>
      <w:tr w:rsidR="00506816" w:rsidTr="00506816">
        <w:trPr>
          <w:jc w:val="center"/>
        </w:trPr>
        <w:tc>
          <w:tcPr>
            <w:tcW w:w="1708"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40-49</w:t>
            </w:r>
          </w:p>
        </w:tc>
        <w:tc>
          <w:tcPr>
            <w:tcW w:w="1892"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5</w:t>
            </w:r>
          </w:p>
        </w:tc>
        <w:tc>
          <w:tcPr>
            <w:tcW w:w="1667"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29</w:t>
            </w:r>
          </w:p>
        </w:tc>
        <w:tc>
          <w:tcPr>
            <w:tcW w:w="1846" w:type="dxa"/>
          </w:tcPr>
          <w:p w:rsidR="00506816" w:rsidRDefault="001C77C8"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17.24%</w:t>
            </w:r>
          </w:p>
        </w:tc>
      </w:tr>
      <w:tr w:rsidR="00506816" w:rsidTr="00506816">
        <w:trPr>
          <w:jc w:val="center"/>
        </w:trPr>
        <w:tc>
          <w:tcPr>
            <w:tcW w:w="1708"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50-59</w:t>
            </w:r>
          </w:p>
        </w:tc>
        <w:tc>
          <w:tcPr>
            <w:tcW w:w="1892"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16</w:t>
            </w:r>
          </w:p>
        </w:tc>
        <w:tc>
          <w:tcPr>
            <w:tcW w:w="1667"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56</w:t>
            </w:r>
          </w:p>
        </w:tc>
        <w:tc>
          <w:tcPr>
            <w:tcW w:w="1846" w:type="dxa"/>
          </w:tcPr>
          <w:p w:rsidR="00506816" w:rsidRDefault="001C77C8"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28.57%</w:t>
            </w:r>
          </w:p>
        </w:tc>
      </w:tr>
      <w:tr w:rsidR="00506816" w:rsidTr="00506816">
        <w:trPr>
          <w:jc w:val="center"/>
        </w:trPr>
        <w:tc>
          <w:tcPr>
            <w:tcW w:w="1708"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60-69</w:t>
            </w:r>
          </w:p>
        </w:tc>
        <w:tc>
          <w:tcPr>
            <w:tcW w:w="1892"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10</w:t>
            </w:r>
          </w:p>
        </w:tc>
        <w:tc>
          <w:tcPr>
            <w:tcW w:w="1667"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42</w:t>
            </w:r>
          </w:p>
        </w:tc>
        <w:tc>
          <w:tcPr>
            <w:tcW w:w="1846" w:type="dxa"/>
          </w:tcPr>
          <w:p w:rsidR="00506816" w:rsidRDefault="001C77C8"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23.81%</w:t>
            </w:r>
          </w:p>
        </w:tc>
      </w:tr>
      <w:tr w:rsidR="00506816" w:rsidTr="00506816">
        <w:trPr>
          <w:jc w:val="center"/>
        </w:trPr>
        <w:tc>
          <w:tcPr>
            <w:tcW w:w="1708"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≥70</w:t>
            </w:r>
          </w:p>
        </w:tc>
        <w:tc>
          <w:tcPr>
            <w:tcW w:w="1892"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7</w:t>
            </w:r>
          </w:p>
        </w:tc>
        <w:tc>
          <w:tcPr>
            <w:tcW w:w="1667"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32</w:t>
            </w:r>
          </w:p>
        </w:tc>
        <w:tc>
          <w:tcPr>
            <w:tcW w:w="1846" w:type="dxa"/>
          </w:tcPr>
          <w:p w:rsidR="00506816" w:rsidRDefault="001C77C8"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21.87%</w:t>
            </w:r>
          </w:p>
        </w:tc>
      </w:tr>
      <w:tr w:rsidR="00506816" w:rsidTr="00506816">
        <w:trPr>
          <w:jc w:val="center"/>
        </w:trPr>
        <w:tc>
          <w:tcPr>
            <w:tcW w:w="1708" w:type="dxa"/>
          </w:tcPr>
          <w:p w:rsidR="00506816" w:rsidRDefault="001C77C8"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Overall</w:t>
            </w:r>
          </w:p>
        </w:tc>
        <w:tc>
          <w:tcPr>
            <w:tcW w:w="1892"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44</w:t>
            </w:r>
          </w:p>
        </w:tc>
        <w:tc>
          <w:tcPr>
            <w:tcW w:w="1667" w:type="dxa"/>
          </w:tcPr>
          <w:p w:rsidR="00506816" w:rsidRDefault="00506816"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214</w:t>
            </w:r>
          </w:p>
        </w:tc>
        <w:tc>
          <w:tcPr>
            <w:tcW w:w="1846" w:type="dxa"/>
          </w:tcPr>
          <w:p w:rsidR="00506816" w:rsidRDefault="001C77C8" w:rsidP="00EF1AAC">
            <w:pPr>
              <w:widowControl w:val="0"/>
              <w:overflowPunct w:val="0"/>
              <w:autoSpaceDE w:val="0"/>
              <w:autoSpaceDN w:val="0"/>
              <w:adjustRightInd w:val="0"/>
              <w:jc w:val="center"/>
              <w:rPr>
                <w:rFonts w:ascii="Times New Roman" w:hAnsi="Times New Roman" w:cs="Times New Roman"/>
                <w:bCs/>
              </w:rPr>
            </w:pPr>
            <w:r>
              <w:rPr>
                <w:rFonts w:ascii="Times New Roman" w:hAnsi="Times New Roman" w:cs="Times New Roman"/>
                <w:bCs/>
              </w:rPr>
              <w:t>20.56%</w:t>
            </w:r>
          </w:p>
        </w:tc>
      </w:tr>
    </w:tbl>
    <w:p w:rsidR="00506816" w:rsidRDefault="00506816" w:rsidP="006B2FE2">
      <w:pPr>
        <w:widowControl w:val="0"/>
        <w:overflowPunct w:val="0"/>
        <w:autoSpaceDE w:val="0"/>
        <w:autoSpaceDN w:val="0"/>
        <w:adjustRightInd w:val="0"/>
        <w:spacing w:after="0" w:line="360" w:lineRule="auto"/>
        <w:ind w:left="-450"/>
        <w:jc w:val="both"/>
        <w:rPr>
          <w:rFonts w:ascii="Times New Roman" w:hAnsi="Times New Roman" w:cs="Times New Roman"/>
        </w:rPr>
      </w:pPr>
    </w:p>
    <w:p w:rsidR="001C77C8" w:rsidRDefault="001C77C8" w:rsidP="00F978B9">
      <w:pPr>
        <w:widowControl w:val="0"/>
        <w:overflowPunct w:val="0"/>
        <w:autoSpaceDE w:val="0"/>
        <w:autoSpaceDN w:val="0"/>
        <w:adjustRightInd w:val="0"/>
        <w:spacing w:after="0" w:line="240" w:lineRule="auto"/>
        <w:ind w:left="-274" w:firstLine="187"/>
        <w:jc w:val="both"/>
        <w:rPr>
          <w:rFonts w:ascii="Times New Roman" w:hAnsi="Times New Roman" w:cs="Times New Roman"/>
        </w:rPr>
      </w:pPr>
      <w:r>
        <w:rPr>
          <w:rFonts w:ascii="Times New Roman" w:hAnsi="Times New Roman" w:cs="Times New Roman"/>
        </w:rPr>
        <w:t xml:space="preserve">                  The adverse </w:t>
      </w:r>
      <w:r w:rsidR="00F059AB">
        <w:rPr>
          <w:rFonts w:ascii="Times New Roman" w:hAnsi="Times New Roman" w:cs="Times New Roman"/>
        </w:rPr>
        <w:t>reaction due to the first line of anti-tubercular drugs was</w:t>
      </w:r>
      <w:r>
        <w:rPr>
          <w:rFonts w:ascii="Times New Roman" w:hAnsi="Times New Roman" w:cs="Times New Roman"/>
        </w:rPr>
        <w:t xml:space="preserve"> found </w:t>
      </w:r>
      <w:r w:rsidR="00F059AB">
        <w:rPr>
          <w:rFonts w:ascii="Times New Roman" w:hAnsi="Times New Roman" w:cs="Times New Roman"/>
        </w:rPr>
        <w:t>in 18 patients (40.9% of total patients with ADR). It was found with corticosteroids in 6 patients (13.6%), and 20 patients with ADR (45.4%) were found to be due to drugs other than anti-tubercular drugs and</w:t>
      </w:r>
      <w:r w:rsidR="00F059AB" w:rsidRPr="00F059AB">
        <w:rPr>
          <w:rFonts w:ascii="Times New Roman" w:hAnsi="Times New Roman" w:cs="Times New Roman"/>
        </w:rPr>
        <w:t xml:space="preserve"> </w:t>
      </w:r>
      <w:r w:rsidR="00F059AB">
        <w:rPr>
          <w:rFonts w:ascii="Times New Roman" w:hAnsi="Times New Roman" w:cs="Times New Roman"/>
        </w:rPr>
        <w:t>corticosteroids. out of the total of 44 patients with ADR, 5 patients improved with change of drugs, 24 patients improved without any change in medication and 15 patients improved with other drugs added in the management of these patients.</w:t>
      </w:r>
    </w:p>
    <w:p w:rsidR="009239E4" w:rsidRDefault="009239E4" w:rsidP="00F978B9">
      <w:pPr>
        <w:widowControl w:val="0"/>
        <w:overflowPunct w:val="0"/>
        <w:autoSpaceDE w:val="0"/>
        <w:autoSpaceDN w:val="0"/>
        <w:adjustRightInd w:val="0"/>
        <w:spacing w:after="0" w:line="240" w:lineRule="auto"/>
        <w:ind w:left="-274" w:firstLine="187"/>
        <w:jc w:val="both"/>
        <w:rPr>
          <w:rFonts w:ascii="Times New Roman" w:hAnsi="Times New Roman" w:cs="Times New Roman"/>
        </w:rPr>
      </w:pPr>
      <w:r>
        <w:rPr>
          <w:rFonts w:ascii="Times New Roman" w:hAnsi="Times New Roman" w:cs="Times New Roman"/>
        </w:rPr>
        <w:t xml:space="preserve">                </w:t>
      </w:r>
      <w:r w:rsidR="001A44AB">
        <w:rPr>
          <w:rFonts w:ascii="Times New Roman" w:hAnsi="Times New Roman" w:cs="Times New Roman"/>
        </w:rPr>
        <w:t>The c</w:t>
      </w:r>
      <w:r>
        <w:rPr>
          <w:rFonts w:ascii="Times New Roman" w:hAnsi="Times New Roman" w:cs="Times New Roman"/>
        </w:rPr>
        <w:t>ausality assessment was done using Naranjo’s scale.</w:t>
      </w:r>
      <w:r w:rsidRPr="009239E4">
        <w:rPr>
          <w:rFonts w:ascii="Times New Roman" w:hAnsi="Times New Roman" w:cs="Times New Roman"/>
          <w:vertAlign w:val="superscript"/>
        </w:rPr>
        <w:t>1</w:t>
      </w:r>
      <w:r w:rsidR="0091556F">
        <w:rPr>
          <w:rFonts w:ascii="Times New Roman" w:hAnsi="Times New Roman" w:cs="Times New Roman"/>
          <w:vertAlign w:val="superscript"/>
        </w:rPr>
        <w:t>2</w:t>
      </w:r>
      <w:r>
        <w:rPr>
          <w:rFonts w:ascii="Times New Roman" w:hAnsi="Times New Roman" w:cs="Times New Roman"/>
        </w:rPr>
        <w:t xml:space="preserve"> According to this score, 20 patients (45.4%)</w:t>
      </w:r>
      <w:r w:rsidRPr="009239E4">
        <w:rPr>
          <w:rFonts w:ascii="Times New Roman" w:hAnsi="Times New Roman" w:cs="Times New Roman"/>
        </w:rPr>
        <w:t xml:space="preserve"> </w:t>
      </w:r>
      <w:r>
        <w:rPr>
          <w:rFonts w:ascii="Times New Roman" w:hAnsi="Times New Roman" w:cs="Times New Roman"/>
        </w:rPr>
        <w:t>were classified as Definite/highly probable, 8 patients (18.2%) were probable, 16 patients (36%) were possible and there was no patient in the unlikely group.</w:t>
      </w:r>
    </w:p>
    <w:p w:rsidR="009239E4" w:rsidRDefault="009239E4" w:rsidP="00F978B9">
      <w:pPr>
        <w:widowControl w:val="0"/>
        <w:overflowPunct w:val="0"/>
        <w:autoSpaceDE w:val="0"/>
        <w:autoSpaceDN w:val="0"/>
        <w:adjustRightInd w:val="0"/>
        <w:spacing w:after="0" w:line="240" w:lineRule="auto"/>
        <w:ind w:left="-274" w:firstLine="187"/>
        <w:jc w:val="both"/>
        <w:rPr>
          <w:rFonts w:ascii="Times New Roman" w:hAnsi="Times New Roman" w:cs="Times New Roman"/>
        </w:rPr>
      </w:pPr>
      <w:r>
        <w:rPr>
          <w:rFonts w:ascii="Times New Roman" w:hAnsi="Times New Roman" w:cs="Times New Roman"/>
        </w:rPr>
        <w:t xml:space="preserve">                </w:t>
      </w:r>
      <w:r w:rsidR="001A44AB">
        <w:rPr>
          <w:rFonts w:ascii="Times New Roman" w:hAnsi="Times New Roman" w:cs="Times New Roman"/>
        </w:rPr>
        <w:t>The severity assessment was done using Hartwig’s scale.</w:t>
      </w:r>
      <w:r w:rsidR="001A44AB" w:rsidRPr="001A44AB">
        <w:rPr>
          <w:rFonts w:ascii="Times New Roman" w:hAnsi="Times New Roman" w:cs="Times New Roman"/>
          <w:vertAlign w:val="superscript"/>
        </w:rPr>
        <w:t>1</w:t>
      </w:r>
      <w:r w:rsidR="0091556F">
        <w:rPr>
          <w:rFonts w:ascii="Times New Roman" w:hAnsi="Times New Roman" w:cs="Times New Roman"/>
          <w:vertAlign w:val="superscript"/>
        </w:rPr>
        <w:t>3</w:t>
      </w:r>
      <w:r w:rsidR="001A44AB">
        <w:rPr>
          <w:rFonts w:ascii="Times New Roman" w:hAnsi="Times New Roman" w:cs="Times New Roman"/>
        </w:rPr>
        <w:t xml:space="preserve"> According to this scale, there were 32 mild adverse drug reactions (72%), 7 moderate reactions (15.9%), and 5 severe reactions (11.3%).</w:t>
      </w:r>
    </w:p>
    <w:p w:rsidR="00F978B9" w:rsidRPr="001A44AB" w:rsidRDefault="00F978B9" w:rsidP="00F978B9">
      <w:pPr>
        <w:widowControl w:val="0"/>
        <w:overflowPunct w:val="0"/>
        <w:autoSpaceDE w:val="0"/>
        <w:autoSpaceDN w:val="0"/>
        <w:adjustRightInd w:val="0"/>
        <w:spacing w:after="0" w:line="240" w:lineRule="auto"/>
        <w:ind w:left="-274" w:firstLine="187"/>
        <w:jc w:val="both"/>
        <w:rPr>
          <w:rFonts w:ascii="Times New Roman" w:hAnsi="Times New Roman" w:cs="Times New Roman"/>
        </w:rPr>
      </w:pPr>
    </w:p>
    <w:p w:rsidR="008F1EBE" w:rsidRDefault="008F1EBE" w:rsidP="007C205A">
      <w:pPr>
        <w:ind w:left="-270"/>
        <w:rPr>
          <w:rFonts w:ascii="Times New Roman" w:hAnsi="Times New Roman" w:cs="Times New Roman"/>
          <w:b/>
          <w:bCs/>
        </w:rPr>
      </w:pPr>
      <w:r w:rsidRPr="00DE2167">
        <w:rPr>
          <w:rFonts w:ascii="Times New Roman" w:hAnsi="Times New Roman" w:cs="Times New Roman"/>
          <w:b/>
          <w:bCs/>
        </w:rPr>
        <w:t>DISCUS</w:t>
      </w:r>
      <w:r w:rsidR="00F37A16">
        <w:rPr>
          <w:rFonts w:ascii="Times New Roman" w:hAnsi="Times New Roman" w:cs="Times New Roman"/>
          <w:b/>
          <w:bCs/>
        </w:rPr>
        <w:t>S</w:t>
      </w:r>
      <w:r w:rsidRPr="00DE2167">
        <w:rPr>
          <w:rFonts w:ascii="Times New Roman" w:hAnsi="Times New Roman" w:cs="Times New Roman"/>
          <w:b/>
          <w:bCs/>
        </w:rPr>
        <w:t xml:space="preserve">ION: </w:t>
      </w:r>
    </w:p>
    <w:p w:rsidR="005B0F5E" w:rsidRDefault="005B0F5E" w:rsidP="005B0F5E">
      <w:pPr>
        <w:ind w:left="-270"/>
        <w:jc w:val="both"/>
        <w:rPr>
          <w:rFonts w:ascii="Times New Roman" w:hAnsi="Times New Roman" w:cs="Times New Roman"/>
        </w:rPr>
      </w:pPr>
      <w:r>
        <w:rPr>
          <w:rFonts w:ascii="Times New Roman" w:hAnsi="Times New Roman" w:cs="Times New Roman"/>
        </w:rPr>
        <w:t xml:space="preserve">              Adverse drug reactions are commonly encountered in clinical practice all over the world. Although many of these reactions are mild and disappear when the drug suspected to be causing it is withdrawn or the dose is regulated, some of the reactions are more serious and </w:t>
      </w:r>
      <w:r w:rsidR="00B23238">
        <w:rPr>
          <w:rFonts w:ascii="Times New Roman" w:hAnsi="Times New Roman" w:cs="Times New Roman"/>
        </w:rPr>
        <w:t xml:space="preserve">they </w:t>
      </w:r>
      <w:r>
        <w:rPr>
          <w:rFonts w:ascii="Times New Roman" w:hAnsi="Times New Roman" w:cs="Times New Roman"/>
        </w:rPr>
        <w:t xml:space="preserve">last longer. In some cases they may be the causes of increased morbidity and prolonged hospital stay, and even may cause permanent disability or death. </w:t>
      </w:r>
    </w:p>
    <w:p w:rsidR="00B23238" w:rsidRDefault="005B0F5E" w:rsidP="005B0F5E">
      <w:pPr>
        <w:ind w:left="-270"/>
        <w:jc w:val="both"/>
        <w:rPr>
          <w:rFonts w:ascii="Times New Roman" w:hAnsi="Times New Roman" w:cs="Times New Roman"/>
        </w:rPr>
      </w:pPr>
      <w:r>
        <w:rPr>
          <w:rFonts w:ascii="Times New Roman" w:hAnsi="Times New Roman" w:cs="Times New Roman"/>
        </w:rPr>
        <w:t xml:space="preserve">        </w:t>
      </w:r>
      <w:r w:rsidR="00B23238">
        <w:rPr>
          <w:rFonts w:ascii="Times New Roman" w:hAnsi="Times New Roman" w:cs="Times New Roman"/>
        </w:rPr>
        <w:t xml:space="preserve">   Although all new drugs introduced into the market undergo clinical trials to demonstrate efficacy and detect adverse reactions, it is probable that only the most common ADRs are detected by the time the drug is marketed. Moreover clinical trials are unlikely to be carried out in some groups of individuals like elderly or pregnant women. Pharmaceutical products must therefore be continuously monitored in the clinical practice. Monitoring systems include manual methods and combined electronic and manual methods. The former may be voluntary reporting by service provider</w:t>
      </w:r>
      <w:r w:rsidR="00BE2747">
        <w:rPr>
          <w:rFonts w:ascii="Times New Roman" w:hAnsi="Times New Roman" w:cs="Times New Roman"/>
        </w:rPr>
        <w:t xml:space="preserve">, which may again be incidental reporting or prompted spontaneous reporting. Methods of involuntary reporting include patients’ record review, reporting by trained observers and by patient interviews. Combined methods use electronic data available from laboratory reports of patients likely to have ADR as screening criteria, which is manually confirmed. Other </w:t>
      </w:r>
      <w:r w:rsidR="000C3EAF">
        <w:rPr>
          <w:rFonts w:ascii="Times New Roman" w:hAnsi="Times New Roman" w:cs="Times New Roman"/>
        </w:rPr>
        <w:t>modalities for</w:t>
      </w:r>
      <w:r w:rsidR="00BE2747">
        <w:rPr>
          <w:rFonts w:ascii="Times New Roman" w:hAnsi="Times New Roman" w:cs="Times New Roman"/>
        </w:rPr>
        <w:t xml:space="preserve"> detection of ADR are individual case reports, prospective cohort studies, case control studies</w:t>
      </w:r>
      <w:r w:rsidR="000C3EAF">
        <w:rPr>
          <w:rFonts w:ascii="Times New Roman" w:hAnsi="Times New Roman" w:cs="Times New Roman"/>
        </w:rPr>
        <w:t>,</w:t>
      </w:r>
      <w:r w:rsidR="00BE2747">
        <w:rPr>
          <w:rFonts w:ascii="Times New Roman" w:hAnsi="Times New Roman" w:cs="Times New Roman"/>
        </w:rPr>
        <w:t xml:space="preserve"> patients record linkage studies</w:t>
      </w:r>
      <w:r w:rsidR="000C3EAF">
        <w:rPr>
          <w:rFonts w:ascii="Times New Roman" w:hAnsi="Times New Roman" w:cs="Times New Roman"/>
        </w:rPr>
        <w:t xml:space="preserve"> and hospital based population studies</w:t>
      </w:r>
      <w:r w:rsidR="00BE2747">
        <w:rPr>
          <w:rFonts w:ascii="Times New Roman" w:hAnsi="Times New Roman" w:cs="Times New Roman"/>
        </w:rPr>
        <w:t>. Besides these, WHO Collaborating center for International drug monitoring, established in 1968</w:t>
      </w:r>
      <w:r w:rsidR="000C3EAF">
        <w:rPr>
          <w:rFonts w:ascii="Times New Roman" w:hAnsi="Times New Roman" w:cs="Times New Roman"/>
        </w:rPr>
        <w:t>, collects ADR reports from participating countries.</w:t>
      </w:r>
    </w:p>
    <w:p w:rsidR="000C3EAF" w:rsidRPr="00257B04" w:rsidRDefault="000C3EAF" w:rsidP="005B0F5E">
      <w:pPr>
        <w:ind w:left="-270"/>
        <w:jc w:val="both"/>
        <w:rPr>
          <w:rFonts w:ascii="Times New Roman" w:hAnsi="Times New Roman" w:cs="Times New Roman"/>
        </w:rPr>
      </w:pPr>
      <w:r>
        <w:rPr>
          <w:rFonts w:ascii="Times New Roman" w:hAnsi="Times New Roman" w:cs="Times New Roman"/>
        </w:rPr>
        <w:t xml:space="preserve">           </w:t>
      </w:r>
      <w:r w:rsidR="00F978B9">
        <w:rPr>
          <w:rFonts w:ascii="Times New Roman" w:hAnsi="Times New Roman" w:cs="Times New Roman"/>
        </w:rPr>
        <w:t xml:space="preserve">   </w:t>
      </w:r>
      <w:r w:rsidR="00C83026">
        <w:rPr>
          <w:rFonts w:ascii="Times New Roman" w:hAnsi="Times New Roman" w:cs="Times New Roman"/>
        </w:rPr>
        <w:t xml:space="preserve">In a meta-analysis study conducted by </w:t>
      </w:r>
      <w:proofErr w:type="spellStart"/>
      <w:r w:rsidR="00C83026">
        <w:rPr>
          <w:rFonts w:ascii="Times New Roman" w:hAnsi="Times New Roman" w:cs="Times New Roman"/>
        </w:rPr>
        <w:t>Lazarou</w:t>
      </w:r>
      <w:proofErr w:type="spellEnd"/>
      <w:r w:rsidR="00C83026">
        <w:rPr>
          <w:rFonts w:ascii="Times New Roman" w:hAnsi="Times New Roman" w:cs="Times New Roman"/>
        </w:rPr>
        <w:t xml:space="preserve"> et al., </w:t>
      </w:r>
      <w:proofErr w:type="gramStart"/>
      <w:r w:rsidR="00C83026" w:rsidRPr="00C83026">
        <w:rPr>
          <w:rFonts w:ascii="Times New Roman" w:hAnsi="Times New Roman" w:cs="Times New Roman"/>
          <w:vertAlign w:val="superscript"/>
        </w:rPr>
        <w:t>1</w:t>
      </w:r>
      <w:r w:rsidR="0091556F">
        <w:rPr>
          <w:rFonts w:ascii="Times New Roman" w:hAnsi="Times New Roman" w:cs="Times New Roman"/>
          <w:vertAlign w:val="superscript"/>
        </w:rPr>
        <w:t>4</w:t>
      </w:r>
      <w:r w:rsidR="00C83026">
        <w:rPr>
          <w:rFonts w:ascii="Times New Roman" w:hAnsi="Times New Roman" w:cs="Times New Roman"/>
          <w:vertAlign w:val="superscript"/>
        </w:rPr>
        <w:t xml:space="preserve">  </w:t>
      </w:r>
      <w:r w:rsidR="00C83026" w:rsidRPr="00C83026">
        <w:rPr>
          <w:rFonts w:ascii="Times New Roman" w:hAnsi="Times New Roman" w:cs="Times New Roman"/>
        </w:rPr>
        <w:t>overall</w:t>
      </w:r>
      <w:proofErr w:type="gramEnd"/>
      <w:r w:rsidR="00C83026" w:rsidRPr="00C83026">
        <w:rPr>
          <w:rFonts w:ascii="Times New Roman" w:hAnsi="Times New Roman" w:cs="Times New Roman"/>
        </w:rPr>
        <w:t xml:space="preserve"> </w:t>
      </w:r>
      <w:r w:rsidR="00C83026" w:rsidRPr="00C83026">
        <w:rPr>
          <w:rStyle w:val="highlight"/>
          <w:rFonts w:ascii="Times New Roman" w:hAnsi="Times New Roman" w:cs="Times New Roman"/>
        </w:rPr>
        <w:t>incidence</w:t>
      </w:r>
      <w:r w:rsidR="00C83026" w:rsidRPr="00C83026">
        <w:rPr>
          <w:rFonts w:ascii="Times New Roman" w:hAnsi="Times New Roman" w:cs="Times New Roman"/>
        </w:rPr>
        <w:t xml:space="preserve"> of serious ADR was found to be 6.7% and fatal ADR was reported in 0.32% of </w:t>
      </w:r>
      <w:r w:rsidR="00C83026" w:rsidRPr="00C83026">
        <w:rPr>
          <w:rStyle w:val="highlight"/>
          <w:rFonts w:ascii="Times New Roman" w:hAnsi="Times New Roman" w:cs="Times New Roman"/>
        </w:rPr>
        <w:t>hospitalized</w:t>
      </w:r>
      <w:r w:rsidR="00C83026" w:rsidRPr="00C83026">
        <w:rPr>
          <w:rFonts w:ascii="Times New Roman" w:hAnsi="Times New Roman" w:cs="Times New Roman"/>
        </w:rPr>
        <w:t xml:space="preserve"> </w:t>
      </w:r>
      <w:r w:rsidR="00C83026" w:rsidRPr="00C83026">
        <w:rPr>
          <w:rStyle w:val="highlight"/>
          <w:rFonts w:ascii="Times New Roman" w:hAnsi="Times New Roman" w:cs="Times New Roman"/>
        </w:rPr>
        <w:t>patients</w:t>
      </w:r>
      <w:r w:rsidR="00C83026" w:rsidRPr="00C83026">
        <w:rPr>
          <w:rFonts w:ascii="Times New Roman" w:hAnsi="Times New Roman" w:cs="Times New Roman"/>
        </w:rPr>
        <w:t xml:space="preserve">, making these </w:t>
      </w:r>
      <w:r w:rsidR="00C83026" w:rsidRPr="00C83026">
        <w:rPr>
          <w:rStyle w:val="highlight"/>
          <w:rFonts w:ascii="Times New Roman" w:hAnsi="Times New Roman" w:cs="Times New Roman"/>
        </w:rPr>
        <w:t>reactions</w:t>
      </w:r>
      <w:r w:rsidR="00C83026" w:rsidRPr="00C83026">
        <w:rPr>
          <w:rFonts w:ascii="Times New Roman" w:hAnsi="Times New Roman" w:cs="Times New Roman"/>
        </w:rPr>
        <w:t xml:space="preserve"> between the fourth and sixth leading cause of death</w:t>
      </w:r>
      <w:r w:rsidR="00C83026">
        <w:t>.</w:t>
      </w:r>
      <w:r w:rsidR="00C83026">
        <w:rPr>
          <w:rFonts w:ascii="Times New Roman" w:hAnsi="Times New Roman" w:cs="Times New Roman"/>
          <w:vertAlign w:val="superscript"/>
        </w:rPr>
        <w:t xml:space="preserve">  </w:t>
      </w:r>
      <w:r>
        <w:rPr>
          <w:rFonts w:ascii="Times New Roman" w:hAnsi="Times New Roman" w:cs="Times New Roman"/>
        </w:rPr>
        <w:t xml:space="preserve">Several studies have been done for detection of ADR with drugs </w:t>
      </w:r>
      <w:r>
        <w:rPr>
          <w:rFonts w:ascii="Times New Roman" w:hAnsi="Times New Roman" w:cs="Times New Roman"/>
        </w:rPr>
        <w:lastRenderedPageBreak/>
        <w:t>prescribed for respiratory diseases like COPD, Pulmonary tuberculosis, Asthma, Respiratory tract infections etc.</w:t>
      </w:r>
      <w:r w:rsidR="001B408E" w:rsidRPr="001B408E">
        <w:rPr>
          <w:rFonts w:ascii="Times New Roman" w:hAnsi="Times New Roman" w:cs="Times New Roman"/>
          <w:vertAlign w:val="superscript"/>
        </w:rPr>
        <w:t>1</w:t>
      </w:r>
      <w:r w:rsidR="0091556F">
        <w:rPr>
          <w:rFonts w:ascii="Times New Roman" w:hAnsi="Times New Roman" w:cs="Times New Roman"/>
          <w:vertAlign w:val="superscript"/>
        </w:rPr>
        <w:t>5</w:t>
      </w:r>
      <w:r w:rsidR="001B408E" w:rsidRPr="001B408E">
        <w:rPr>
          <w:rFonts w:ascii="Times New Roman" w:hAnsi="Times New Roman" w:cs="Times New Roman"/>
          <w:vertAlign w:val="superscript"/>
        </w:rPr>
        <w:t>, 1</w:t>
      </w:r>
      <w:r w:rsidR="0091556F">
        <w:rPr>
          <w:rFonts w:ascii="Times New Roman" w:hAnsi="Times New Roman" w:cs="Times New Roman"/>
          <w:vertAlign w:val="superscript"/>
        </w:rPr>
        <w:t>6</w:t>
      </w:r>
      <w:r w:rsidR="001B408E" w:rsidRPr="001B408E">
        <w:rPr>
          <w:rFonts w:ascii="Times New Roman" w:hAnsi="Times New Roman" w:cs="Times New Roman"/>
          <w:vertAlign w:val="superscript"/>
        </w:rPr>
        <w:t>,</w:t>
      </w:r>
      <w:r w:rsidR="001B408E">
        <w:rPr>
          <w:rFonts w:ascii="Times New Roman" w:hAnsi="Times New Roman" w:cs="Times New Roman"/>
          <w:vertAlign w:val="superscript"/>
        </w:rPr>
        <w:t xml:space="preserve"> </w:t>
      </w:r>
      <w:r w:rsidR="001B408E" w:rsidRPr="001B408E">
        <w:rPr>
          <w:rFonts w:ascii="Times New Roman" w:hAnsi="Times New Roman" w:cs="Times New Roman"/>
          <w:vertAlign w:val="superscript"/>
        </w:rPr>
        <w:t>1</w:t>
      </w:r>
      <w:r w:rsidR="0091556F">
        <w:rPr>
          <w:rFonts w:ascii="Times New Roman" w:hAnsi="Times New Roman" w:cs="Times New Roman"/>
          <w:vertAlign w:val="superscript"/>
        </w:rPr>
        <w:t>7</w:t>
      </w:r>
      <w:r w:rsidR="00257B04">
        <w:rPr>
          <w:rFonts w:ascii="Times New Roman" w:hAnsi="Times New Roman" w:cs="Times New Roman"/>
        </w:rPr>
        <w:t xml:space="preserve"> Besides the known adverse reactions reported with the use of common drugs prescribed for these conditions, there may be some </w:t>
      </w:r>
      <w:r w:rsidR="000F7C50">
        <w:rPr>
          <w:rFonts w:ascii="Times New Roman" w:hAnsi="Times New Roman" w:cs="Times New Roman"/>
        </w:rPr>
        <w:t xml:space="preserve">uncommon or rare </w:t>
      </w:r>
      <w:r w:rsidR="00257B04">
        <w:rPr>
          <w:rFonts w:ascii="Times New Roman" w:hAnsi="Times New Roman" w:cs="Times New Roman"/>
        </w:rPr>
        <w:t>events which may be encountered with these drugs. The higher percentage of elderly patients admitted to the pulmonary medicine department is also another factor to be counted. It was observed in the present study that the proportion of patients belonging to the age group of 50 to 69 years was the highest, and consequently the percentage of ADR seen in this age group was also highest. There were fewer patients below the age of 40 years admitted in this department and the percentage of ADR seen in this age group was also less.</w:t>
      </w:r>
    </w:p>
    <w:p w:rsidR="005B0F5E" w:rsidRPr="005B0F5E" w:rsidRDefault="00A016EB" w:rsidP="005B0F5E">
      <w:pPr>
        <w:ind w:left="-270"/>
        <w:jc w:val="both"/>
        <w:rPr>
          <w:rFonts w:ascii="Times New Roman" w:hAnsi="Times New Roman" w:cs="Times New Roman"/>
        </w:rPr>
      </w:pPr>
      <w:r>
        <w:rPr>
          <w:rFonts w:ascii="Times New Roman" w:hAnsi="Times New Roman" w:cs="Times New Roman"/>
        </w:rPr>
        <w:t xml:space="preserve">            </w:t>
      </w:r>
      <w:r w:rsidR="005B0F5E">
        <w:rPr>
          <w:rFonts w:ascii="Times New Roman" w:hAnsi="Times New Roman" w:cs="Times New Roman"/>
        </w:rPr>
        <w:t xml:space="preserve">The </w:t>
      </w:r>
      <w:r w:rsidR="00885089">
        <w:rPr>
          <w:rFonts w:ascii="Times New Roman" w:hAnsi="Times New Roman" w:cs="Times New Roman"/>
        </w:rPr>
        <w:t>purpose</w:t>
      </w:r>
      <w:r w:rsidR="005B0F5E">
        <w:rPr>
          <w:rFonts w:ascii="Times New Roman" w:hAnsi="Times New Roman" w:cs="Times New Roman"/>
        </w:rPr>
        <w:t xml:space="preserve"> of the present study was to introduce an ADR monitoring programme in the Pulmonary Medicine department to identify and assess the nature, type and the drugs responsible for ADR</w:t>
      </w:r>
      <w:r w:rsidR="002D5990">
        <w:rPr>
          <w:rFonts w:ascii="Times New Roman" w:hAnsi="Times New Roman" w:cs="Times New Roman"/>
        </w:rPr>
        <w:t xml:space="preserve">, as well as to determine the causality and severity of ADR observed in this department. The physician prompted spontaneous reporting method was adopted. During the six month period of study a total of 214 patients were studied and 44 patients were reported to be showing adverse drug reactions. </w:t>
      </w:r>
      <w:r w:rsidR="00885089">
        <w:rPr>
          <w:rFonts w:ascii="Times New Roman" w:hAnsi="Times New Roman" w:cs="Times New Roman"/>
        </w:rPr>
        <w:t>An interesting finding in this study was that out of 44 patients reported to be showing ADR, 20(45.4%) were classified as Definite in Naranjo’s scale, majority of them being mild ADR (72%) by Hartwig’s scale.</w:t>
      </w:r>
      <w:r w:rsidR="00F978B9">
        <w:rPr>
          <w:rFonts w:ascii="Times New Roman" w:hAnsi="Times New Roman" w:cs="Times New Roman"/>
        </w:rPr>
        <w:t xml:space="preserve"> </w:t>
      </w:r>
      <w:r w:rsidR="000F7C50">
        <w:rPr>
          <w:rFonts w:ascii="Times New Roman" w:hAnsi="Times New Roman" w:cs="Times New Roman"/>
        </w:rPr>
        <w:t xml:space="preserve">No case was reported which may have been included as ‘Unlikely’ by Naranjo’s scale. </w:t>
      </w:r>
      <w:r w:rsidR="00F978B9">
        <w:rPr>
          <w:rFonts w:ascii="Times New Roman" w:hAnsi="Times New Roman" w:cs="Times New Roman"/>
        </w:rPr>
        <w:t>Another interesting finding in this study was that gastro-intestinal symptoms like nausea, vomiting and loss of appetite constituted a major proportion of the ADR, while 5 out of 44 ADR cases (11.3%) had signs of hepatitis.</w:t>
      </w:r>
      <w:r w:rsidR="000F7C50">
        <w:rPr>
          <w:rFonts w:ascii="Times New Roman" w:hAnsi="Times New Roman" w:cs="Times New Roman"/>
        </w:rPr>
        <w:t xml:space="preserve"> All cases recovered with adequate modification in the prescription of drugs like change of drug or addition of another drug, or with time and without any modification in drugs. There was, however no permanent disability to the effected patients, neither was there any death in this series.</w:t>
      </w:r>
    </w:p>
    <w:p w:rsidR="00706EA2" w:rsidRPr="00DE2167" w:rsidRDefault="008F1EBE" w:rsidP="00F37A16">
      <w:pPr>
        <w:widowControl w:val="0"/>
        <w:overflowPunct w:val="0"/>
        <w:autoSpaceDE w:val="0"/>
        <w:autoSpaceDN w:val="0"/>
        <w:adjustRightInd w:val="0"/>
        <w:spacing w:after="0" w:line="240" w:lineRule="auto"/>
        <w:ind w:left="-274"/>
        <w:jc w:val="both"/>
        <w:rPr>
          <w:rFonts w:ascii="Times New Roman" w:hAnsi="Times New Roman" w:cs="Times New Roman"/>
          <w:b/>
          <w:bCs/>
        </w:rPr>
      </w:pPr>
      <w:r w:rsidRPr="00DE2167">
        <w:rPr>
          <w:rFonts w:ascii="Times New Roman" w:hAnsi="Times New Roman" w:cs="Times New Roman"/>
          <w:b/>
          <w:bCs/>
        </w:rPr>
        <w:t xml:space="preserve">              </w:t>
      </w:r>
      <w:r w:rsidR="0093637F" w:rsidRPr="00DE2167">
        <w:rPr>
          <w:rFonts w:ascii="Times New Roman" w:hAnsi="Times New Roman" w:cs="Times New Roman"/>
          <w:b/>
          <w:bCs/>
        </w:rPr>
        <w:t xml:space="preserve">    </w:t>
      </w:r>
    </w:p>
    <w:p w:rsidR="0045764B" w:rsidRDefault="0045764B" w:rsidP="0045764B">
      <w:pPr>
        <w:widowControl w:val="0"/>
        <w:overflowPunct w:val="0"/>
        <w:autoSpaceDE w:val="0"/>
        <w:autoSpaceDN w:val="0"/>
        <w:adjustRightInd w:val="0"/>
        <w:spacing w:after="0" w:line="360" w:lineRule="auto"/>
        <w:ind w:left="-270"/>
        <w:jc w:val="both"/>
        <w:rPr>
          <w:rFonts w:ascii="Times New Roman" w:hAnsi="Times New Roman" w:cs="Times New Roman"/>
          <w:b/>
          <w:bCs/>
        </w:rPr>
      </w:pPr>
      <w:r w:rsidRPr="00DE2167">
        <w:rPr>
          <w:rFonts w:ascii="Times New Roman" w:hAnsi="Times New Roman" w:cs="Times New Roman"/>
          <w:b/>
          <w:bCs/>
        </w:rPr>
        <w:t xml:space="preserve">CONCLUSION: </w:t>
      </w:r>
    </w:p>
    <w:p w:rsidR="000F7C50" w:rsidRPr="00DE2167" w:rsidRDefault="000F7C50" w:rsidP="00C57440">
      <w:pPr>
        <w:widowControl w:val="0"/>
        <w:overflowPunct w:val="0"/>
        <w:autoSpaceDE w:val="0"/>
        <w:autoSpaceDN w:val="0"/>
        <w:adjustRightInd w:val="0"/>
        <w:spacing w:after="0" w:line="240" w:lineRule="auto"/>
        <w:ind w:left="-274"/>
        <w:jc w:val="both"/>
        <w:rPr>
          <w:rFonts w:ascii="Times New Roman" w:hAnsi="Times New Roman" w:cs="Times New Roman"/>
          <w:b/>
          <w:bCs/>
        </w:rPr>
      </w:pPr>
      <w:r>
        <w:rPr>
          <w:rFonts w:ascii="Times New Roman" w:hAnsi="Times New Roman" w:cs="Times New Roman"/>
          <w:b/>
          <w:bCs/>
        </w:rPr>
        <w:t xml:space="preserve">       </w:t>
      </w:r>
      <w:r w:rsidR="00FF677C">
        <w:rPr>
          <w:rFonts w:ascii="Times New Roman" w:hAnsi="Times New Roman" w:cs="Times New Roman"/>
          <w:b/>
          <w:bCs/>
        </w:rPr>
        <w:t xml:space="preserve">    </w:t>
      </w:r>
      <w:r>
        <w:rPr>
          <w:rFonts w:ascii="Times New Roman" w:hAnsi="Times New Roman" w:cs="Times New Roman"/>
          <w:b/>
          <w:bCs/>
        </w:rPr>
        <w:t xml:space="preserve">  </w:t>
      </w:r>
      <w:r w:rsidR="00FF677C">
        <w:rPr>
          <w:rFonts w:ascii="Times New Roman" w:hAnsi="Times New Roman" w:cs="Times New Roman"/>
          <w:bCs/>
        </w:rPr>
        <w:t>This is a h</w:t>
      </w:r>
      <w:r w:rsidR="00FF677C">
        <w:rPr>
          <w:rFonts w:ascii="Times New Roman" w:hAnsi="Times New Roman" w:cs="Times New Roman"/>
        </w:rPr>
        <w:t>ospital based pharmacovigilance study carried out in 214 consecutive patients admitted to the Pulmonary Medicine department of Gauhati Medical College hospital. A total of 44 patients (20.56%) were found to have some type of ADR. The highest incidence of ADR was reported in the age group of 50 - 69 years. Hepatitis, Nausea, vomiting, chest pain, loss of appetite, vertigo, dryness of mouth and sore throat were the prominent manifestations. The drugs causing ADRs were first line of anti-tubercular drugs, Corticosteroids and drugs used as supportive therapy. Out of the 44 patients with ADR, all improved with either change of drugs, addition of other drugs or with time without any change of drugs. Analysis of the causality using Naranjo scale showed that 20 (45.4%) ADRs were “Definite”, 16(36.4%) were “Possible”, and 8(18.2%) were “Probable”. In analysis of the severity using Hartwig scale, 32 (72.8%) of ADRs were mild, 7(15.9%) were moderate, and only 5(11.3%) were severe. Although this is a small series, the significant observation was that there was no permanent disability or death.</w:t>
      </w:r>
    </w:p>
    <w:p w:rsidR="00F37A16" w:rsidRDefault="00F37A16" w:rsidP="00A11931">
      <w:pPr>
        <w:tabs>
          <w:tab w:val="left" w:pos="-180"/>
          <w:tab w:val="left" w:pos="9270"/>
        </w:tabs>
        <w:spacing w:after="0" w:line="240" w:lineRule="auto"/>
        <w:ind w:left="-360" w:right="-187"/>
        <w:jc w:val="both"/>
        <w:rPr>
          <w:rFonts w:ascii="Times" w:hAnsi="Times"/>
          <w:b/>
        </w:rPr>
      </w:pPr>
    </w:p>
    <w:p w:rsidR="00A11931" w:rsidRDefault="00A11931" w:rsidP="00C57440">
      <w:pPr>
        <w:tabs>
          <w:tab w:val="left" w:pos="-180"/>
          <w:tab w:val="left" w:pos="9270"/>
        </w:tabs>
        <w:spacing w:after="0" w:line="240" w:lineRule="auto"/>
        <w:ind w:left="-270" w:right="-187"/>
        <w:jc w:val="both"/>
        <w:rPr>
          <w:rFonts w:ascii="Times" w:hAnsi="Times"/>
        </w:rPr>
      </w:pPr>
      <w:r w:rsidRPr="00AE2441">
        <w:rPr>
          <w:rFonts w:ascii="Times" w:hAnsi="Times"/>
          <w:b/>
        </w:rPr>
        <w:t>Conflict of interest</w:t>
      </w:r>
      <w:r w:rsidRPr="00AE2441">
        <w:rPr>
          <w:rFonts w:ascii="Times" w:hAnsi="Times"/>
        </w:rPr>
        <w:t>: None declared.</w:t>
      </w:r>
    </w:p>
    <w:p w:rsidR="00C57440" w:rsidRDefault="00C57440" w:rsidP="00C57440">
      <w:pPr>
        <w:tabs>
          <w:tab w:val="left" w:pos="-180"/>
          <w:tab w:val="left" w:pos="9270"/>
        </w:tabs>
        <w:spacing w:after="0" w:line="240" w:lineRule="auto"/>
        <w:ind w:left="-270" w:right="-187"/>
        <w:jc w:val="both"/>
        <w:rPr>
          <w:rFonts w:ascii="Times" w:hAnsi="Times"/>
        </w:rPr>
      </w:pPr>
    </w:p>
    <w:p w:rsidR="00A11931" w:rsidRDefault="00A11931" w:rsidP="00C57440">
      <w:pPr>
        <w:tabs>
          <w:tab w:val="left" w:pos="-180"/>
          <w:tab w:val="left" w:pos="9270"/>
        </w:tabs>
        <w:spacing w:after="0" w:line="240" w:lineRule="auto"/>
        <w:ind w:left="-270" w:right="-187"/>
        <w:jc w:val="both"/>
        <w:rPr>
          <w:rFonts w:ascii="Times" w:hAnsi="Times"/>
        </w:rPr>
      </w:pPr>
      <w:r w:rsidRPr="00AE2441">
        <w:rPr>
          <w:rFonts w:ascii="Times" w:hAnsi="Times"/>
          <w:b/>
        </w:rPr>
        <w:t>Ethical clearance</w:t>
      </w:r>
      <w:r w:rsidRPr="00AE2441">
        <w:rPr>
          <w:rFonts w:ascii="Times" w:hAnsi="Times"/>
        </w:rPr>
        <w:t>: Taken.</w:t>
      </w:r>
    </w:p>
    <w:p w:rsidR="00C57440" w:rsidRDefault="00C57440" w:rsidP="00C57440">
      <w:pPr>
        <w:tabs>
          <w:tab w:val="left" w:pos="-180"/>
          <w:tab w:val="left" w:pos="9270"/>
        </w:tabs>
        <w:spacing w:after="0" w:line="240" w:lineRule="auto"/>
        <w:ind w:left="-270" w:right="-187"/>
        <w:jc w:val="both"/>
        <w:rPr>
          <w:rFonts w:ascii="Times" w:hAnsi="Times"/>
        </w:rPr>
      </w:pPr>
    </w:p>
    <w:p w:rsidR="00A11931" w:rsidRDefault="00A11931" w:rsidP="00C57440">
      <w:pPr>
        <w:tabs>
          <w:tab w:val="left" w:pos="-180"/>
          <w:tab w:val="left" w:pos="9270"/>
        </w:tabs>
        <w:spacing w:after="0" w:line="240" w:lineRule="auto"/>
        <w:ind w:left="-270" w:right="-187"/>
        <w:jc w:val="both"/>
        <w:rPr>
          <w:rFonts w:ascii="Times" w:hAnsi="Times"/>
        </w:rPr>
      </w:pPr>
      <w:r w:rsidRPr="00AE2441">
        <w:rPr>
          <w:rFonts w:ascii="Times" w:hAnsi="Times"/>
          <w:b/>
        </w:rPr>
        <w:t>Source of funding</w:t>
      </w:r>
      <w:r w:rsidRPr="00AE2441">
        <w:rPr>
          <w:rFonts w:ascii="Times" w:hAnsi="Times"/>
        </w:rPr>
        <w:t>: None declared.</w:t>
      </w:r>
    </w:p>
    <w:p w:rsidR="00C57440" w:rsidRDefault="00C57440" w:rsidP="00C57440">
      <w:pPr>
        <w:tabs>
          <w:tab w:val="left" w:pos="-180"/>
          <w:tab w:val="left" w:pos="9270"/>
        </w:tabs>
        <w:spacing w:after="0" w:line="240" w:lineRule="auto"/>
        <w:ind w:left="-270" w:right="-187"/>
        <w:jc w:val="both"/>
        <w:rPr>
          <w:rFonts w:ascii="Times" w:hAnsi="Times"/>
        </w:rPr>
      </w:pPr>
    </w:p>
    <w:p w:rsidR="00A11931" w:rsidRPr="00057964" w:rsidRDefault="00A11931" w:rsidP="00C57440">
      <w:pPr>
        <w:tabs>
          <w:tab w:val="left" w:pos="-180"/>
          <w:tab w:val="left" w:pos="9270"/>
        </w:tabs>
        <w:spacing w:after="0" w:line="240" w:lineRule="auto"/>
        <w:ind w:left="-270" w:right="-187"/>
        <w:jc w:val="both"/>
        <w:rPr>
          <w:rFonts w:ascii="Times" w:eastAsia="Calibri" w:hAnsi="Times" w:cs="Times New Roman"/>
        </w:rPr>
      </w:pPr>
      <w:r w:rsidRPr="00AE2441">
        <w:rPr>
          <w:rFonts w:ascii="Times" w:hAnsi="Times"/>
          <w:b/>
        </w:rPr>
        <w:t>Declarations</w:t>
      </w:r>
      <w:r w:rsidRPr="00AE2441">
        <w:rPr>
          <w:rFonts w:ascii="Times" w:hAnsi="Times"/>
        </w:rPr>
        <w:t xml:space="preserve">: (1) The Article is original with the author(s) and does not infringe any copyright or violate any other right of any third parties; (2) The Article has not been published (whole or in part) elsewhere, and is not being considered for publication elsewhere in any form, except as </w:t>
      </w:r>
      <w:r>
        <w:rPr>
          <w:rFonts w:ascii="Times" w:hAnsi="Times"/>
        </w:rPr>
        <w:t>provided herein; (3) All author</w:t>
      </w:r>
      <w:r w:rsidRPr="00AE2441">
        <w:rPr>
          <w:rFonts w:ascii="Times" w:hAnsi="Times"/>
        </w:rPr>
        <w:t>(s) have contributed sufficiently in the Article to take public responsib</w:t>
      </w:r>
      <w:r>
        <w:rPr>
          <w:rFonts w:ascii="Times" w:hAnsi="Times"/>
        </w:rPr>
        <w:t>ility for it and (4) All author</w:t>
      </w:r>
      <w:r w:rsidRPr="00AE2441">
        <w:rPr>
          <w:rFonts w:ascii="Times" w:hAnsi="Times"/>
        </w:rPr>
        <w:t>(s) have reviewed the final version of the above manuscript and approve it for publication.</w:t>
      </w:r>
    </w:p>
    <w:p w:rsidR="005A1B16" w:rsidRPr="00DE2167" w:rsidRDefault="005A1B16" w:rsidP="005A1B16">
      <w:pPr>
        <w:autoSpaceDE w:val="0"/>
        <w:autoSpaceDN w:val="0"/>
        <w:adjustRightInd w:val="0"/>
        <w:spacing w:after="0" w:line="240" w:lineRule="auto"/>
        <w:jc w:val="both"/>
        <w:rPr>
          <w:rFonts w:ascii="Times New Roman" w:hAnsi="Times New Roman" w:cs="Times New Roman"/>
          <w:color w:val="231F20"/>
        </w:rPr>
      </w:pPr>
    </w:p>
    <w:p w:rsidR="005A1B16" w:rsidRPr="00DE2167" w:rsidRDefault="005A1B16" w:rsidP="005A1B16">
      <w:pPr>
        <w:autoSpaceDE w:val="0"/>
        <w:autoSpaceDN w:val="0"/>
        <w:adjustRightInd w:val="0"/>
        <w:spacing w:after="0" w:line="240" w:lineRule="auto"/>
        <w:jc w:val="both"/>
        <w:rPr>
          <w:rFonts w:ascii="Times New Roman" w:hAnsi="Times New Roman" w:cs="Times New Roman"/>
          <w:b/>
        </w:rPr>
      </w:pPr>
    </w:p>
    <w:p w:rsidR="00901F80" w:rsidRPr="00DE2167" w:rsidRDefault="00901F80">
      <w:pPr>
        <w:rPr>
          <w:rFonts w:ascii="Times New Roman" w:hAnsi="Times New Roman" w:cs="Times New Roman"/>
          <w:b/>
        </w:rPr>
      </w:pPr>
    </w:p>
    <w:p w:rsidR="00F631FF" w:rsidRPr="00DE2167" w:rsidRDefault="00753788">
      <w:pPr>
        <w:rPr>
          <w:rFonts w:ascii="Times New Roman" w:hAnsi="Times New Roman" w:cs="Times New Roman"/>
          <w:b/>
        </w:rPr>
      </w:pPr>
      <w:r w:rsidRPr="00DE2167">
        <w:rPr>
          <w:rFonts w:ascii="Times New Roman" w:hAnsi="Times New Roman" w:cs="Times New Roman"/>
          <w:b/>
        </w:rPr>
        <w:t>REFERENCES:</w:t>
      </w:r>
    </w:p>
    <w:p w:rsidR="0023671D" w:rsidRDefault="00480E6E" w:rsidP="00EE1688">
      <w:pPr>
        <w:pStyle w:val="Heading1"/>
        <w:numPr>
          <w:ilvl w:val="0"/>
          <w:numId w:val="6"/>
        </w:numPr>
        <w:jc w:val="both"/>
        <w:rPr>
          <w:rStyle w:val="highwire-cite-article-as"/>
          <w:b w:val="0"/>
          <w:iCs/>
          <w:sz w:val="24"/>
          <w:szCs w:val="24"/>
        </w:rPr>
      </w:pPr>
      <w:proofErr w:type="spellStart"/>
      <w:r w:rsidRPr="000E4829">
        <w:rPr>
          <w:b w:val="0"/>
          <w:sz w:val="24"/>
          <w:szCs w:val="24"/>
        </w:rPr>
        <w:t>Vervloet</w:t>
      </w:r>
      <w:proofErr w:type="spellEnd"/>
      <w:r>
        <w:rPr>
          <w:b w:val="0"/>
          <w:sz w:val="24"/>
          <w:szCs w:val="24"/>
        </w:rPr>
        <w:t xml:space="preserve"> D</w:t>
      </w:r>
      <w:r w:rsidRPr="000E4829">
        <w:rPr>
          <w:b w:val="0"/>
          <w:sz w:val="24"/>
          <w:szCs w:val="24"/>
        </w:rPr>
        <w:t>, Durham</w:t>
      </w:r>
      <w:r>
        <w:rPr>
          <w:b w:val="0"/>
          <w:sz w:val="24"/>
          <w:szCs w:val="24"/>
        </w:rPr>
        <w:t xml:space="preserve"> S</w:t>
      </w:r>
      <w:r>
        <w:rPr>
          <w:sz w:val="24"/>
          <w:szCs w:val="24"/>
        </w:rPr>
        <w:t xml:space="preserve">. </w:t>
      </w:r>
      <w:r w:rsidRPr="000E4829">
        <w:rPr>
          <w:b w:val="0"/>
          <w:iCs/>
          <w:sz w:val="24"/>
          <w:szCs w:val="24"/>
        </w:rPr>
        <w:t>Adverse reactions to drugs</w:t>
      </w:r>
      <w:r>
        <w:rPr>
          <w:b w:val="0"/>
          <w:iCs/>
          <w:sz w:val="24"/>
          <w:szCs w:val="24"/>
        </w:rPr>
        <w:t>.</w:t>
      </w:r>
      <w:r w:rsidRPr="000E4829">
        <w:rPr>
          <w:rStyle w:val="Heading2Char"/>
          <w:i/>
          <w:iCs/>
        </w:rPr>
        <w:t xml:space="preserve"> </w:t>
      </w:r>
      <w:r w:rsidRPr="000E4829">
        <w:rPr>
          <w:rStyle w:val="italic"/>
          <w:b w:val="0"/>
          <w:iCs/>
          <w:sz w:val="24"/>
          <w:szCs w:val="24"/>
        </w:rPr>
        <w:t>BMJ</w:t>
      </w:r>
      <w:r w:rsidRPr="000E4829">
        <w:rPr>
          <w:rStyle w:val="highwire-cite-article-as"/>
          <w:b w:val="0"/>
          <w:iCs/>
          <w:sz w:val="24"/>
          <w:szCs w:val="24"/>
        </w:rPr>
        <w:t xml:space="preserve"> 1998</w:t>
      </w:r>
      <w:proofErr w:type="gramStart"/>
      <w:r w:rsidRPr="000E4829">
        <w:rPr>
          <w:rStyle w:val="highwire-cite-article-as"/>
          <w:b w:val="0"/>
          <w:iCs/>
          <w:sz w:val="24"/>
          <w:szCs w:val="24"/>
        </w:rPr>
        <w:t>;316</w:t>
      </w:r>
      <w:proofErr w:type="gramEnd"/>
      <w:r>
        <w:rPr>
          <w:rStyle w:val="highwire-cite-article-as"/>
          <w:b w:val="0"/>
          <w:iCs/>
          <w:sz w:val="24"/>
          <w:szCs w:val="24"/>
        </w:rPr>
        <w:t>(7143)</w:t>
      </w:r>
      <w:r w:rsidRPr="000E4829">
        <w:rPr>
          <w:rStyle w:val="highwire-cite-article-as"/>
          <w:b w:val="0"/>
          <w:iCs/>
          <w:sz w:val="24"/>
          <w:szCs w:val="24"/>
        </w:rPr>
        <w:t>:1511</w:t>
      </w:r>
      <w:r>
        <w:rPr>
          <w:rStyle w:val="highwire-cite-article-as"/>
          <w:b w:val="0"/>
          <w:iCs/>
          <w:sz w:val="24"/>
          <w:szCs w:val="24"/>
        </w:rPr>
        <w:t>-1514</w:t>
      </w:r>
      <w:r w:rsidR="0023671D">
        <w:rPr>
          <w:rStyle w:val="highwire-cite-article-as"/>
          <w:b w:val="0"/>
          <w:iCs/>
          <w:sz w:val="24"/>
          <w:szCs w:val="24"/>
        </w:rPr>
        <w:t>.</w:t>
      </w:r>
    </w:p>
    <w:p w:rsidR="0023671D" w:rsidRPr="0023671D" w:rsidRDefault="0023671D" w:rsidP="00EE1688">
      <w:pPr>
        <w:pStyle w:val="ListParagraph"/>
        <w:numPr>
          <w:ilvl w:val="0"/>
          <w:numId w:val="6"/>
        </w:numPr>
        <w:spacing w:before="100" w:beforeAutospacing="1" w:after="100" w:afterAutospacing="1" w:line="240" w:lineRule="auto"/>
        <w:jc w:val="both"/>
        <w:outlineLvl w:val="1"/>
        <w:rPr>
          <w:rFonts w:ascii="Times New Roman" w:eastAsia="Times New Roman" w:hAnsi="Times New Roman" w:cs="Times New Roman"/>
          <w:bCs/>
        </w:rPr>
      </w:pPr>
      <w:r w:rsidRPr="0023671D">
        <w:rPr>
          <w:rStyle w:val="highwire-cite-article-as"/>
          <w:rFonts w:ascii="Times New Roman" w:hAnsi="Times New Roman" w:cs="Times New Roman"/>
          <w:iCs/>
        </w:rPr>
        <w:t xml:space="preserve">Edwards IR, Aronson JK. Adverse drug </w:t>
      </w:r>
      <w:proofErr w:type="gramStart"/>
      <w:r w:rsidRPr="0023671D">
        <w:rPr>
          <w:rStyle w:val="highwire-cite-article-as"/>
          <w:rFonts w:ascii="Times New Roman" w:hAnsi="Times New Roman" w:cs="Times New Roman"/>
          <w:iCs/>
        </w:rPr>
        <w:t>reactions :</w:t>
      </w:r>
      <w:proofErr w:type="gramEnd"/>
      <w:r w:rsidRPr="0023671D">
        <w:rPr>
          <w:rStyle w:val="highwire-cite-article-as"/>
          <w:rFonts w:ascii="Times New Roman" w:hAnsi="Times New Roman" w:cs="Times New Roman"/>
          <w:iCs/>
        </w:rPr>
        <w:t xml:space="preserve"> definitions, diagnosis and management. </w:t>
      </w:r>
      <w:r w:rsidRPr="0023671D">
        <w:rPr>
          <w:rFonts w:ascii="Times New Roman" w:eastAsia="Times New Roman" w:hAnsi="Times New Roman" w:cs="Times New Roman"/>
          <w:bCs/>
        </w:rPr>
        <w:t>Lancet 2000;356(9237):1255-1259</w:t>
      </w:r>
    </w:p>
    <w:p w:rsidR="00480E6E" w:rsidRDefault="0023671D" w:rsidP="00EE1688">
      <w:pPr>
        <w:pStyle w:val="Heading1"/>
        <w:numPr>
          <w:ilvl w:val="0"/>
          <w:numId w:val="6"/>
        </w:numPr>
        <w:jc w:val="both"/>
        <w:rPr>
          <w:b w:val="0"/>
          <w:iCs/>
          <w:sz w:val="24"/>
          <w:szCs w:val="24"/>
        </w:rPr>
      </w:pPr>
      <w:r>
        <w:rPr>
          <w:b w:val="0"/>
          <w:iCs/>
          <w:sz w:val="24"/>
          <w:szCs w:val="24"/>
        </w:rPr>
        <w:t xml:space="preserve">Zhang M, Holman CDJ, Price SD, </w:t>
      </w:r>
      <w:proofErr w:type="spellStart"/>
      <w:r>
        <w:rPr>
          <w:b w:val="0"/>
          <w:iCs/>
          <w:sz w:val="24"/>
          <w:szCs w:val="24"/>
        </w:rPr>
        <w:t>Sanfilippo</w:t>
      </w:r>
      <w:proofErr w:type="spellEnd"/>
      <w:r>
        <w:rPr>
          <w:b w:val="0"/>
          <w:iCs/>
          <w:sz w:val="24"/>
          <w:szCs w:val="24"/>
        </w:rPr>
        <w:t xml:space="preserve"> FM, Preen DB, </w:t>
      </w:r>
      <w:proofErr w:type="spellStart"/>
      <w:r>
        <w:rPr>
          <w:b w:val="0"/>
          <w:iCs/>
          <w:sz w:val="24"/>
          <w:szCs w:val="24"/>
        </w:rPr>
        <w:t>Bulsara</w:t>
      </w:r>
      <w:proofErr w:type="spellEnd"/>
      <w:r>
        <w:rPr>
          <w:b w:val="0"/>
          <w:iCs/>
          <w:sz w:val="24"/>
          <w:szCs w:val="24"/>
        </w:rPr>
        <w:t xml:space="preserve"> MK. </w:t>
      </w:r>
      <w:proofErr w:type="spellStart"/>
      <w:r>
        <w:rPr>
          <w:b w:val="0"/>
          <w:iCs/>
          <w:sz w:val="24"/>
          <w:szCs w:val="24"/>
        </w:rPr>
        <w:t>Comorbidity</w:t>
      </w:r>
      <w:proofErr w:type="spellEnd"/>
      <w:r>
        <w:rPr>
          <w:b w:val="0"/>
          <w:iCs/>
          <w:sz w:val="24"/>
          <w:szCs w:val="24"/>
        </w:rPr>
        <w:t xml:space="preserve"> and repeat admission to hospital for adverse drug reactions in older adults: retrospective cohort study. BMJ 2009</w:t>
      </w:r>
      <w:proofErr w:type="gramStart"/>
      <w:r>
        <w:rPr>
          <w:b w:val="0"/>
          <w:iCs/>
          <w:sz w:val="24"/>
          <w:szCs w:val="24"/>
        </w:rPr>
        <w:t>;338</w:t>
      </w:r>
      <w:proofErr w:type="gramEnd"/>
      <w:r>
        <w:rPr>
          <w:b w:val="0"/>
          <w:iCs/>
          <w:sz w:val="24"/>
          <w:szCs w:val="24"/>
        </w:rPr>
        <w:t>(2752):1-9.</w:t>
      </w:r>
    </w:p>
    <w:p w:rsidR="00DD6E9C" w:rsidRDefault="00DD6E9C" w:rsidP="00EE1688">
      <w:pPr>
        <w:pStyle w:val="Heading1"/>
        <w:numPr>
          <w:ilvl w:val="0"/>
          <w:numId w:val="6"/>
        </w:numPr>
        <w:jc w:val="both"/>
        <w:rPr>
          <w:b w:val="0"/>
          <w:iCs/>
          <w:sz w:val="24"/>
          <w:szCs w:val="24"/>
        </w:rPr>
      </w:pPr>
      <w:r>
        <w:rPr>
          <w:b w:val="0"/>
          <w:iCs/>
          <w:sz w:val="24"/>
          <w:szCs w:val="24"/>
        </w:rPr>
        <w:t xml:space="preserve">World Health Organization report on </w:t>
      </w:r>
      <w:proofErr w:type="gramStart"/>
      <w:r>
        <w:rPr>
          <w:b w:val="0"/>
          <w:iCs/>
          <w:sz w:val="24"/>
          <w:szCs w:val="24"/>
        </w:rPr>
        <w:t>Pharmacovigilance :</w:t>
      </w:r>
      <w:proofErr w:type="gramEnd"/>
      <w:r>
        <w:rPr>
          <w:b w:val="0"/>
          <w:iCs/>
          <w:sz w:val="24"/>
          <w:szCs w:val="24"/>
        </w:rPr>
        <w:t xml:space="preserve"> ensuring the safe use of medicines. Geneva. WHO</w:t>
      </w:r>
      <w:proofErr w:type="gramStart"/>
      <w:r>
        <w:rPr>
          <w:b w:val="0"/>
          <w:iCs/>
          <w:sz w:val="24"/>
          <w:szCs w:val="24"/>
        </w:rPr>
        <w:t>;2004</w:t>
      </w:r>
      <w:proofErr w:type="gramEnd"/>
      <w:r>
        <w:rPr>
          <w:b w:val="0"/>
          <w:iCs/>
          <w:sz w:val="24"/>
          <w:szCs w:val="24"/>
        </w:rPr>
        <w:t>.</w:t>
      </w:r>
    </w:p>
    <w:p w:rsidR="00DD6E9C" w:rsidRDefault="00DD6E9C" w:rsidP="00EE1688">
      <w:pPr>
        <w:pStyle w:val="Heading1"/>
        <w:numPr>
          <w:ilvl w:val="0"/>
          <w:numId w:val="6"/>
        </w:numPr>
        <w:jc w:val="both"/>
        <w:rPr>
          <w:b w:val="0"/>
          <w:iCs/>
          <w:sz w:val="24"/>
          <w:szCs w:val="24"/>
        </w:rPr>
      </w:pPr>
      <w:r>
        <w:rPr>
          <w:b w:val="0"/>
          <w:iCs/>
          <w:sz w:val="24"/>
          <w:szCs w:val="24"/>
        </w:rPr>
        <w:t>J</w:t>
      </w:r>
      <w:r w:rsidR="00C45ACA">
        <w:rPr>
          <w:b w:val="0"/>
          <w:iCs/>
          <w:sz w:val="24"/>
          <w:szCs w:val="24"/>
        </w:rPr>
        <w:t xml:space="preserve">ackson N, Doherty J, Coulter S. Neuropsychiatric complications of commonly used palliative care drugs. </w:t>
      </w:r>
      <w:proofErr w:type="spellStart"/>
      <w:r w:rsidR="00C45ACA">
        <w:rPr>
          <w:b w:val="0"/>
          <w:iCs/>
          <w:sz w:val="24"/>
          <w:szCs w:val="24"/>
        </w:rPr>
        <w:t>Postgrad</w:t>
      </w:r>
      <w:proofErr w:type="spellEnd"/>
      <w:r w:rsidR="00C45ACA">
        <w:rPr>
          <w:b w:val="0"/>
          <w:iCs/>
          <w:sz w:val="24"/>
          <w:szCs w:val="24"/>
        </w:rPr>
        <w:t xml:space="preserve"> Med J</w:t>
      </w:r>
      <w:r w:rsidR="00BF6FE6">
        <w:rPr>
          <w:b w:val="0"/>
          <w:iCs/>
          <w:sz w:val="24"/>
          <w:szCs w:val="24"/>
        </w:rPr>
        <w:t xml:space="preserve"> </w:t>
      </w:r>
      <w:r w:rsidR="00C45ACA">
        <w:rPr>
          <w:b w:val="0"/>
          <w:iCs/>
          <w:sz w:val="24"/>
          <w:szCs w:val="24"/>
        </w:rPr>
        <w:t>2008</w:t>
      </w:r>
      <w:proofErr w:type="gramStart"/>
      <w:r w:rsidR="00C45ACA">
        <w:rPr>
          <w:b w:val="0"/>
          <w:iCs/>
          <w:sz w:val="24"/>
          <w:szCs w:val="24"/>
        </w:rPr>
        <w:t>;84:121</w:t>
      </w:r>
      <w:proofErr w:type="gramEnd"/>
      <w:r w:rsidR="00C45ACA">
        <w:rPr>
          <w:b w:val="0"/>
          <w:iCs/>
          <w:sz w:val="24"/>
          <w:szCs w:val="24"/>
        </w:rPr>
        <w:t>-126.</w:t>
      </w:r>
    </w:p>
    <w:p w:rsidR="00C45ACA" w:rsidRDefault="00C45ACA" w:rsidP="00EE1688">
      <w:pPr>
        <w:pStyle w:val="Heading1"/>
        <w:numPr>
          <w:ilvl w:val="0"/>
          <w:numId w:val="6"/>
        </w:numPr>
        <w:jc w:val="both"/>
        <w:rPr>
          <w:b w:val="0"/>
          <w:iCs/>
          <w:sz w:val="24"/>
          <w:szCs w:val="24"/>
        </w:rPr>
      </w:pPr>
      <w:proofErr w:type="gramStart"/>
      <w:r>
        <w:rPr>
          <w:b w:val="0"/>
          <w:iCs/>
          <w:sz w:val="24"/>
          <w:szCs w:val="24"/>
        </w:rPr>
        <w:t xml:space="preserve">Patel KJ, </w:t>
      </w:r>
      <w:proofErr w:type="spellStart"/>
      <w:r>
        <w:rPr>
          <w:b w:val="0"/>
          <w:iCs/>
          <w:sz w:val="24"/>
          <w:szCs w:val="24"/>
        </w:rPr>
        <w:t>Kedia</w:t>
      </w:r>
      <w:proofErr w:type="spellEnd"/>
      <w:r>
        <w:rPr>
          <w:b w:val="0"/>
          <w:iCs/>
          <w:sz w:val="24"/>
          <w:szCs w:val="24"/>
        </w:rPr>
        <w:t xml:space="preserve"> MS, </w:t>
      </w:r>
      <w:proofErr w:type="spellStart"/>
      <w:r>
        <w:rPr>
          <w:b w:val="0"/>
          <w:iCs/>
          <w:sz w:val="24"/>
          <w:szCs w:val="24"/>
        </w:rPr>
        <w:t>Bajpai</w:t>
      </w:r>
      <w:proofErr w:type="spellEnd"/>
      <w:r>
        <w:rPr>
          <w:b w:val="0"/>
          <w:iCs/>
          <w:sz w:val="24"/>
          <w:szCs w:val="24"/>
        </w:rPr>
        <w:t xml:space="preserve"> D, Mehta SS, </w:t>
      </w:r>
      <w:proofErr w:type="spellStart"/>
      <w:r>
        <w:rPr>
          <w:b w:val="0"/>
          <w:iCs/>
          <w:sz w:val="24"/>
          <w:szCs w:val="24"/>
        </w:rPr>
        <w:t>Kshirsagar</w:t>
      </w:r>
      <w:proofErr w:type="spellEnd"/>
      <w:r>
        <w:rPr>
          <w:b w:val="0"/>
          <w:iCs/>
          <w:sz w:val="24"/>
          <w:szCs w:val="24"/>
        </w:rPr>
        <w:t xml:space="preserve"> SS, </w:t>
      </w:r>
      <w:proofErr w:type="spellStart"/>
      <w:r>
        <w:rPr>
          <w:b w:val="0"/>
          <w:iCs/>
          <w:sz w:val="24"/>
          <w:szCs w:val="24"/>
        </w:rPr>
        <w:t>Gogtay</w:t>
      </w:r>
      <w:proofErr w:type="spellEnd"/>
      <w:r>
        <w:rPr>
          <w:b w:val="0"/>
          <w:iCs/>
          <w:sz w:val="24"/>
          <w:szCs w:val="24"/>
        </w:rPr>
        <w:t xml:space="preserve"> NJ.</w:t>
      </w:r>
      <w:proofErr w:type="gramEnd"/>
      <w:r>
        <w:rPr>
          <w:b w:val="0"/>
          <w:iCs/>
          <w:sz w:val="24"/>
          <w:szCs w:val="24"/>
        </w:rPr>
        <w:t xml:space="preserve"> Evaluation of the prevalence and economic burden of adverse drug reactions presenting to the medical emergency department of a tertiary referral </w:t>
      </w:r>
      <w:proofErr w:type="gramStart"/>
      <w:r>
        <w:rPr>
          <w:b w:val="0"/>
          <w:iCs/>
          <w:sz w:val="24"/>
          <w:szCs w:val="24"/>
        </w:rPr>
        <w:t>center :</w:t>
      </w:r>
      <w:proofErr w:type="gramEnd"/>
      <w:r>
        <w:rPr>
          <w:b w:val="0"/>
          <w:iCs/>
          <w:sz w:val="24"/>
          <w:szCs w:val="24"/>
        </w:rPr>
        <w:t xml:space="preserve"> a prospective study. BMC </w:t>
      </w:r>
      <w:proofErr w:type="spellStart"/>
      <w:r>
        <w:rPr>
          <w:b w:val="0"/>
          <w:iCs/>
          <w:sz w:val="24"/>
          <w:szCs w:val="24"/>
        </w:rPr>
        <w:t>Clin</w:t>
      </w:r>
      <w:proofErr w:type="spellEnd"/>
      <w:r>
        <w:rPr>
          <w:b w:val="0"/>
          <w:iCs/>
          <w:sz w:val="24"/>
          <w:szCs w:val="24"/>
        </w:rPr>
        <w:t xml:space="preserve"> </w:t>
      </w:r>
      <w:proofErr w:type="spellStart"/>
      <w:r>
        <w:rPr>
          <w:b w:val="0"/>
          <w:iCs/>
          <w:sz w:val="24"/>
          <w:szCs w:val="24"/>
        </w:rPr>
        <w:t>Pharmacol</w:t>
      </w:r>
      <w:proofErr w:type="spellEnd"/>
      <w:r>
        <w:rPr>
          <w:b w:val="0"/>
          <w:iCs/>
          <w:sz w:val="24"/>
          <w:szCs w:val="24"/>
        </w:rPr>
        <w:t xml:space="preserve"> 2007</w:t>
      </w:r>
      <w:proofErr w:type="gramStart"/>
      <w:r>
        <w:rPr>
          <w:b w:val="0"/>
          <w:iCs/>
          <w:sz w:val="24"/>
          <w:szCs w:val="24"/>
        </w:rPr>
        <w:t>;7</w:t>
      </w:r>
      <w:proofErr w:type="gramEnd"/>
      <w:r>
        <w:rPr>
          <w:b w:val="0"/>
          <w:iCs/>
          <w:sz w:val="24"/>
          <w:szCs w:val="24"/>
        </w:rPr>
        <w:t>(8):1-5.</w:t>
      </w:r>
    </w:p>
    <w:p w:rsidR="00C45ACA" w:rsidRDefault="00C45ACA" w:rsidP="00EE1688">
      <w:pPr>
        <w:pStyle w:val="Heading1"/>
        <w:numPr>
          <w:ilvl w:val="0"/>
          <w:numId w:val="6"/>
        </w:numPr>
        <w:jc w:val="both"/>
        <w:rPr>
          <w:b w:val="0"/>
          <w:iCs/>
          <w:sz w:val="24"/>
          <w:szCs w:val="24"/>
        </w:rPr>
      </w:pPr>
      <w:proofErr w:type="spellStart"/>
      <w:proofErr w:type="gramStart"/>
      <w:r>
        <w:rPr>
          <w:b w:val="0"/>
          <w:iCs/>
          <w:sz w:val="24"/>
          <w:szCs w:val="24"/>
        </w:rPr>
        <w:t>Runciman</w:t>
      </w:r>
      <w:proofErr w:type="spellEnd"/>
      <w:r>
        <w:rPr>
          <w:b w:val="0"/>
          <w:iCs/>
          <w:sz w:val="24"/>
          <w:szCs w:val="24"/>
        </w:rPr>
        <w:t xml:space="preserve"> WB, </w:t>
      </w:r>
      <w:proofErr w:type="spellStart"/>
      <w:r>
        <w:rPr>
          <w:b w:val="0"/>
          <w:iCs/>
          <w:sz w:val="24"/>
          <w:szCs w:val="24"/>
        </w:rPr>
        <w:t>Roughead</w:t>
      </w:r>
      <w:proofErr w:type="spellEnd"/>
      <w:r>
        <w:rPr>
          <w:b w:val="0"/>
          <w:iCs/>
          <w:sz w:val="24"/>
          <w:szCs w:val="24"/>
        </w:rPr>
        <w:t xml:space="preserve"> EE, </w:t>
      </w:r>
      <w:proofErr w:type="spellStart"/>
      <w:r>
        <w:rPr>
          <w:b w:val="0"/>
          <w:iCs/>
          <w:sz w:val="24"/>
          <w:szCs w:val="24"/>
        </w:rPr>
        <w:t>Semple</w:t>
      </w:r>
      <w:proofErr w:type="spellEnd"/>
      <w:r>
        <w:rPr>
          <w:b w:val="0"/>
          <w:iCs/>
          <w:sz w:val="24"/>
          <w:szCs w:val="24"/>
        </w:rPr>
        <w:t xml:space="preserve"> SJ, Adams RJ.</w:t>
      </w:r>
      <w:proofErr w:type="gramEnd"/>
      <w:r>
        <w:rPr>
          <w:b w:val="0"/>
          <w:iCs/>
          <w:sz w:val="24"/>
          <w:szCs w:val="24"/>
        </w:rPr>
        <w:t xml:space="preserve"> </w:t>
      </w:r>
      <w:proofErr w:type="gramStart"/>
      <w:r>
        <w:rPr>
          <w:b w:val="0"/>
          <w:iCs/>
          <w:sz w:val="24"/>
          <w:szCs w:val="24"/>
        </w:rPr>
        <w:t>Adverse drug events and medication errors in Australia.</w:t>
      </w:r>
      <w:proofErr w:type="gramEnd"/>
      <w:r>
        <w:rPr>
          <w:b w:val="0"/>
          <w:iCs/>
          <w:sz w:val="24"/>
          <w:szCs w:val="24"/>
        </w:rPr>
        <w:t xml:space="preserve"> </w:t>
      </w:r>
      <w:proofErr w:type="spellStart"/>
      <w:r>
        <w:rPr>
          <w:b w:val="0"/>
          <w:iCs/>
          <w:sz w:val="24"/>
          <w:szCs w:val="24"/>
        </w:rPr>
        <w:t>Int</w:t>
      </w:r>
      <w:proofErr w:type="spellEnd"/>
      <w:r>
        <w:rPr>
          <w:b w:val="0"/>
          <w:iCs/>
          <w:sz w:val="24"/>
          <w:szCs w:val="24"/>
        </w:rPr>
        <w:t xml:space="preserve"> J </w:t>
      </w:r>
      <w:proofErr w:type="spellStart"/>
      <w:r>
        <w:rPr>
          <w:b w:val="0"/>
          <w:iCs/>
          <w:sz w:val="24"/>
          <w:szCs w:val="24"/>
        </w:rPr>
        <w:t>Qual</w:t>
      </w:r>
      <w:proofErr w:type="spellEnd"/>
      <w:r>
        <w:rPr>
          <w:b w:val="0"/>
          <w:iCs/>
          <w:sz w:val="24"/>
          <w:szCs w:val="24"/>
        </w:rPr>
        <w:t xml:space="preserve"> Health Care 2003</w:t>
      </w:r>
      <w:proofErr w:type="gramStart"/>
      <w:r>
        <w:rPr>
          <w:b w:val="0"/>
          <w:iCs/>
          <w:sz w:val="24"/>
          <w:szCs w:val="24"/>
        </w:rPr>
        <w:t>;15</w:t>
      </w:r>
      <w:proofErr w:type="gramEnd"/>
      <w:r>
        <w:rPr>
          <w:b w:val="0"/>
          <w:iCs/>
          <w:sz w:val="24"/>
          <w:szCs w:val="24"/>
        </w:rPr>
        <w:t>(1):49-59.</w:t>
      </w:r>
    </w:p>
    <w:p w:rsidR="00C45ACA" w:rsidRDefault="00C45ACA" w:rsidP="00EE1688">
      <w:pPr>
        <w:pStyle w:val="Heading1"/>
        <w:numPr>
          <w:ilvl w:val="0"/>
          <w:numId w:val="6"/>
        </w:numPr>
        <w:jc w:val="both"/>
        <w:rPr>
          <w:b w:val="0"/>
          <w:iCs/>
          <w:sz w:val="24"/>
          <w:szCs w:val="24"/>
        </w:rPr>
      </w:pPr>
      <w:proofErr w:type="spellStart"/>
      <w:r>
        <w:rPr>
          <w:b w:val="0"/>
          <w:iCs/>
          <w:sz w:val="24"/>
          <w:szCs w:val="24"/>
        </w:rPr>
        <w:t>Alexopoulou</w:t>
      </w:r>
      <w:proofErr w:type="spellEnd"/>
      <w:r>
        <w:rPr>
          <w:b w:val="0"/>
          <w:iCs/>
          <w:sz w:val="24"/>
          <w:szCs w:val="24"/>
        </w:rPr>
        <w:t xml:space="preserve"> A, </w:t>
      </w:r>
      <w:proofErr w:type="spellStart"/>
      <w:r>
        <w:rPr>
          <w:b w:val="0"/>
          <w:iCs/>
          <w:sz w:val="24"/>
          <w:szCs w:val="24"/>
        </w:rPr>
        <w:t>Dourakis</w:t>
      </w:r>
      <w:proofErr w:type="spellEnd"/>
      <w:r>
        <w:rPr>
          <w:b w:val="0"/>
          <w:iCs/>
          <w:sz w:val="24"/>
          <w:szCs w:val="24"/>
        </w:rPr>
        <w:t xml:space="preserve"> SP, </w:t>
      </w:r>
      <w:proofErr w:type="spellStart"/>
      <w:r>
        <w:rPr>
          <w:b w:val="0"/>
          <w:iCs/>
          <w:sz w:val="24"/>
          <w:szCs w:val="24"/>
        </w:rPr>
        <w:t>Mantzoukis</w:t>
      </w:r>
      <w:proofErr w:type="spellEnd"/>
      <w:r>
        <w:rPr>
          <w:b w:val="0"/>
          <w:iCs/>
          <w:sz w:val="24"/>
          <w:szCs w:val="24"/>
        </w:rPr>
        <w:t xml:space="preserve"> D, </w:t>
      </w:r>
      <w:proofErr w:type="spellStart"/>
      <w:r>
        <w:rPr>
          <w:b w:val="0"/>
          <w:iCs/>
          <w:sz w:val="24"/>
          <w:szCs w:val="24"/>
        </w:rPr>
        <w:t>Pitsariotis</w:t>
      </w:r>
      <w:proofErr w:type="spellEnd"/>
      <w:r>
        <w:rPr>
          <w:b w:val="0"/>
          <w:iCs/>
          <w:sz w:val="24"/>
          <w:szCs w:val="24"/>
        </w:rPr>
        <w:t xml:space="preserve"> T, </w:t>
      </w:r>
      <w:proofErr w:type="spellStart"/>
      <w:r w:rsidR="00EE1688">
        <w:rPr>
          <w:b w:val="0"/>
          <w:iCs/>
          <w:sz w:val="24"/>
          <w:szCs w:val="24"/>
        </w:rPr>
        <w:t>Kandyli</w:t>
      </w:r>
      <w:proofErr w:type="spellEnd"/>
      <w:r w:rsidR="00EE1688">
        <w:rPr>
          <w:b w:val="0"/>
          <w:iCs/>
          <w:sz w:val="24"/>
          <w:szCs w:val="24"/>
        </w:rPr>
        <w:t xml:space="preserve"> A, Deutsch M et al. Adverse drug reactions as a cause of hospital </w:t>
      </w:r>
      <w:proofErr w:type="gramStart"/>
      <w:r w:rsidR="00EE1688">
        <w:rPr>
          <w:b w:val="0"/>
          <w:iCs/>
          <w:sz w:val="24"/>
          <w:szCs w:val="24"/>
        </w:rPr>
        <w:t>admissions :</w:t>
      </w:r>
      <w:proofErr w:type="gramEnd"/>
      <w:r w:rsidR="00EE1688">
        <w:rPr>
          <w:b w:val="0"/>
          <w:iCs/>
          <w:sz w:val="24"/>
          <w:szCs w:val="24"/>
        </w:rPr>
        <w:t xml:space="preserve"> A 6-month experience in a single center in Greece. </w:t>
      </w:r>
      <w:proofErr w:type="spellStart"/>
      <w:r w:rsidR="00EE1688">
        <w:rPr>
          <w:b w:val="0"/>
          <w:iCs/>
          <w:sz w:val="24"/>
          <w:szCs w:val="24"/>
        </w:rPr>
        <w:t>Eur</w:t>
      </w:r>
      <w:proofErr w:type="spellEnd"/>
      <w:r w:rsidR="00EE1688">
        <w:rPr>
          <w:b w:val="0"/>
          <w:iCs/>
          <w:sz w:val="24"/>
          <w:szCs w:val="24"/>
        </w:rPr>
        <w:t xml:space="preserve"> J Intern Med 2008</w:t>
      </w:r>
      <w:proofErr w:type="gramStart"/>
      <w:r w:rsidR="00EE1688">
        <w:rPr>
          <w:b w:val="0"/>
          <w:iCs/>
          <w:sz w:val="24"/>
          <w:szCs w:val="24"/>
        </w:rPr>
        <w:t>;19:505</w:t>
      </w:r>
      <w:proofErr w:type="gramEnd"/>
      <w:r w:rsidR="00EE1688">
        <w:rPr>
          <w:b w:val="0"/>
          <w:iCs/>
          <w:sz w:val="24"/>
          <w:szCs w:val="24"/>
        </w:rPr>
        <w:t>-510.</w:t>
      </w:r>
    </w:p>
    <w:p w:rsidR="00EE1688" w:rsidRDefault="00EE1688" w:rsidP="00EE1688">
      <w:pPr>
        <w:pStyle w:val="Heading1"/>
        <w:numPr>
          <w:ilvl w:val="0"/>
          <w:numId w:val="6"/>
        </w:numPr>
        <w:jc w:val="both"/>
        <w:rPr>
          <w:b w:val="0"/>
          <w:iCs/>
          <w:sz w:val="24"/>
          <w:szCs w:val="24"/>
        </w:rPr>
      </w:pPr>
      <w:proofErr w:type="spellStart"/>
      <w:proofErr w:type="gramStart"/>
      <w:r>
        <w:rPr>
          <w:b w:val="0"/>
          <w:iCs/>
          <w:sz w:val="24"/>
          <w:szCs w:val="24"/>
        </w:rPr>
        <w:t>Irey</w:t>
      </w:r>
      <w:proofErr w:type="spellEnd"/>
      <w:r>
        <w:rPr>
          <w:b w:val="0"/>
          <w:iCs/>
          <w:sz w:val="24"/>
          <w:szCs w:val="24"/>
        </w:rPr>
        <w:t xml:space="preserve"> NS.</w:t>
      </w:r>
      <w:proofErr w:type="gramEnd"/>
      <w:r>
        <w:rPr>
          <w:b w:val="0"/>
          <w:iCs/>
          <w:sz w:val="24"/>
          <w:szCs w:val="24"/>
        </w:rPr>
        <w:t xml:space="preserve"> Adverse drug reactions and death: A review of 827 cases. JAMA 1976</w:t>
      </w:r>
      <w:proofErr w:type="gramStart"/>
      <w:r>
        <w:rPr>
          <w:b w:val="0"/>
          <w:iCs/>
          <w:sz w:val="24"/>
          <w:szCs w:val="24"/>
        </w:rPr>
        <w:t>;236</w:t>
      </w:r>
      <w:proofErr w:type="gramEnd"/>
      <w:r>
        <w:rPr>
          <w:b w:val="0"/>
          <w:iCs/>
          <w:sz w:val="24"/>
          <w:szCs w:val="24"/>
        </w:rPr>
        <w:t>(6):575-578.</w:t>
      </w:r>
    </w:p>
    <w:p w:rsidR="009B228C" w:rsidRDefault="009B228C" w:rsidP="00EE1688">
      <w:pPr>
        <w:pStyle w:val="Heading1"/>
        <w:numPr>
          <w:ilvl w:val="0"/>
          <w:numId w:val="6"/>
        </w:numPr>
        <w:jc w:val="both"/>
        <w:rPr>
          <w:b w:val="0"/>
          <w:iCs/>
          <w:sz w:val="24"/>
          <w:szCs w:val="24"/>
        </w:rPr>
      </w:pPr>
      <w:proofErr w:type="spellStart"/>
      <w:proofErr w:type="gramStart"/>
      <w:r>
        <w:rPr>
          <w:b w:val="0"/>
          <w:iCs/>
          <w:sz w:val="24"/>
          <w:szCs w:val="24"/>
        </w:rPr>
        <w:t>Biswas</w:t>
      </w:r>
      <w:proofErr w:type="spellEnd"/>
      <w:r>
        <w:rPr>
          <w:b w:val="0"/>
          <w:iCs/>
          <w:sz w:val="24"/>
          <w:szCs w:val="24"/>
        </w:rPr>
        <w:t xml:space="preserve"> P, </w:t>
      </w:r>
      <w:proofErr w:type="spellStart"/>
      <w:r>
        <w:rPr>
          <w:b w:val="0"/>
          <w:iCs/>
          <w:sz w:val="24"/>
          <w:szCs w:val="24"/>
        </w:rPr>
        <w:t>Biswas</w:t>
      </w:r>
      <w:proofErr w:type="spellEnd"/>
      <w:r>
        <w:rPr>
          <w:b w:val="0"/>
          <w:iCs/>
          <w:sz w:val="24"/>
          <w:szCs w:val="24"/>
        </w:rPr>
        <w:t xml:space="preserve"> AK.</w:t>
      </w:r>
      <w:proofErr w:type="gramEnd"/>
      <w:r>
        <w:rPr>
          <w:b w:val="0"/>
          <w:iCs/>
          <w:sz w:val="24"/>
          <w:szCs w:val="24"/>
        </w:rPr>
        <w:t xml:space="preserve"> </w:t>
      </w:r>
      <w:proofErr w:type="gramStart"/>
      <w:r>
        <w:rPr>
          <w:b w:val="0"/>
          <w:iCs/>
          <w:sz w:val="24"/>
          <w:szCs w:val="24"/>
        </w:rPr>
        <w:t>Setting standards for proactive Pharmacovigilance in India: The way forward.</w:t>
      </w:r>
      <w:proofErr w:type="gramEnd"/>
      <w:r>
        <w:rPr>
          <w:b w:val="0"/>
          <w:iCs/>
          <w:sz w:val="24"/>
          <w:szCs w:val="24"/>
        </w:rPr>
        <w:t xml:space="preserve"> Indian J </w:t>
      </w:r>
      <w:proofErr w:type="spellStart"/>
      <w:r>
        <w:rPr>
          <w:b w:val="0"/>
          <w:iCs/>
          <w:sz w:val="24"/>
          <w:szCs w:val="24"/>
        </w:rPr>
        <w:t>Pharmacol</w:t>
      </w:r>
      <w:proofErr w:type="spellEnd"/>
      <w:r>
        <w:rPr>
          <w:b w:val="0"/>
          <w:iCs/>
          <w:sz w:val="24"/>
          <w:szCs w:val="24"/>
        </w:rPr>
        <w:t xml:space="preserve"> 2007</w:t>
      </w:r>
      <w:proofErr w:type="gramStart"/>
      <w:r>
        <w:rPr>
          <w:b w:val="0"/>
          <w:iCs/>
          <w:sz w:val="24"/>
          <w:szCs w:val="24"/>
        </w:rPr>
        <w:t>;39</w:t>
      </w:r>
      <w:proofErr w:type="gramEnd"/>
      <w:r>
        <w:rPr>
          <w:b w:val="0"/>
          <w:iCs/>
          <w:sz w:val="24"/>
          <w:szCs w:val="24"/>
        </w:rPr>
        <w:t>(3):124-128.</w:t>
      </w:r>
    </w:p>
    <w:p w:rsidR="00EE2623" w:rsidRDefault="00EE2623" w:rsidP="00EE1688">
      <w:pPr>
        <w:pStyle w:val="Heading1"/>
        <w:numPr>
          <w:ilvl w:val="0"/>
          <w:numId w:val="6"/>
        </w:numPr>
        <w:jc w:val="both"/>
        <w:rPr>
          <w:b w:val="0"/>
          <w:iCs/>
          <w:sz w:val="24"/>
          <w:szCs w:val="24"/>
        </w:rPr>
      </w:pPr>
      <w:proofErr w:type="spellStart"/>
      <w:r>
        <w:rPr>
          <w:b w:val="0"/>
          <w:iCs/>
          <w:sz w:val="24"/>
          <w:szCs w:val="24"/>
        </w:rPr>
        <w:t>Vervolet</w:t>
      </w:r>
      <w:proofErr w:type="spellEnd"/>
      <w:r>
        <w:rPr>
          <w:b w:val="0"/>
          <w:iCs/>
          <w:sz w:val="24"/>
          <w:szCs w:val="24"/>
        </w:rPr>
        <w:t xml:space="preserve"> D, Durham S. Adverse reaction to drugs. BMJ</w:t>
      </w:r>
      <w:r w:rsidR="00BF6FE6">
        <w:rPr>
          <w:b w:val="0"/>
          <w:iCs/>
          <w:sz w:val="24"/>
          <w:szCs w:val="24"/>
        </w:rPr>
        <w:t xml:space="preserve"> </w:t>
      </w:r>
      <w:r>
        <w:rPr>
          <w:b w:val="0"/>
          <w:iCs/>
          <w:sz w:val="24"/>
          <w:szCs w:val="24"/>
        </w:rPr>
        <w:t>1998</w:t>
      </w:r>
      <w:proofErr w:type="gramStart"/>
      <w:r>
        <w:rPr>
          <w:b w:val="0"/>
          <w:iCs/>
          <w:sz w:val="24"/>
          <w:szCs w:val="24"/>
        </w:rPr>
        <w:t>;16:1511</w:t>
      </w:r>
      <w:proofErr w:type="gramEnd"/>
      <w:r>
        <w:rPr>
          <w:b w:val="0"/>
          <w:iCs/>
          <w:sz w:val="24"/>
          <w:szCs w:val="24"/>
        </w:rPr>
        <w:t>-1514.</w:t>
      </w:r>
    </w:p>
    <w:p w:rsidR="001A44AB" w:rsidRDefault="001A44AB" w:rsidP="00EE1688">
      <w:pPr>
        <w:pStyle w:val="Heading1"/>
        <w:numPr>
          <w:ilvl w:val="0"/>
          <w:numId w:val="6"/>
        </w:numPr>
        <w:jc w:val="both"/>
        <w:rPr>
          <w:b w:val="0"/>
          <w:iCs/>
          <w:sz w:val="24"/>
          <w:szCs w:val="24"/>
        </w:rPr>
      </w:pPr>
      <w:r>
        <w:rPr>
          <w:b w:val="0"/>
          <w:iCs/>
          <w:sz w:val="24"/>
          <w:szCs w:val="24"/>
        </w:rPr>
        <w:t xml:space="preserve">Naranjo CA, Busto U, Sellers EM, </w:t>
      </w:r>
      <w:proofErr w:type="spellStart"/>
      <w:r>
        <w:rPr>
          <w:b w:val="0"/>
          <w:iCs/>
          <w:sz w:val="24"/>
          <w:szCs w:val="24"/>
        </w:rPr>
        <w:t>Sandor</w:t>
      </w:r>
      <w:proofErr w:type="spellEnd"/>
      <w:r>
        <w:rPr>
          <w:b w:val="0"/>
          <w:iCs/>
          <w:sz w:val="24"/>
          <w:szCs w:val="24"/>
        </w:rPr>
        <w:t xml:space="preserve"> </w:t>
      </w:r>
      <w:proofErr w:type="spellStart"/>
      <w:r>
        <w:rPr>
          <w:b w:val="0"/>
          <w:iCs/>
          <w:sz w:val="24"/>
          <w:szCs w:val="24"/>
        </w:rPr>
        <w:t>P</w:t>
      </w:r>
      <w:proofErr w:type="gramStart"/>
      <w:r>
        <w:rPr>
          <w:b w:val="0"/>
          <w:iCs/>
          <w:sz w:val="24"/>
          <w:szCs w:val="24"/>
        </w:rPr>
        <w:t>,Ruiz</w:t>
      </w:r>
      <w:proofErr w:type="spellEnd"/>
      <w:proofErr w:type="gramEnd"/>
      <w:r>
        <w:rPr>
          <w:b w:val="0"/>
          <w:iCs/>
          <w:sz w:val="24"/>
          <w:szCs w:val="24"/>
        </w:rPr>
        <w:t xml:space="preserve"> I, Roberts EA et al. </w:t>
      </w:r>
      <w:proofErr w:type="gramStart"/>
      <w:r>
        <w:rPr>
          <w:b w:val="0"/>
          <w:iCs/>
          <w:sz w:val="24"/>
          <w:szCs w:val="24"/>
        </w:rPr>
        <w:t>A method of assessing the probability of adverse drug reactions.</w:t>
      </w:r>
      <w:proofErr w:type="gramEnd"/>
      <w:r>
        <w:rPr>
          <w:b w:val="0"/>
          <w:iCs/>
          <w:sz w:val="24"/>
          <w:szCs w:val="24"/>
        </w:rPr>
        <w:t xml:space="preserve"> </w:t>
      </w:r>
      <w:proofErr w:type="spellStart"/>
      <w:r>
        <w:rPr>
          <w:b w:val="0"/>
          <w:iCs/>
          <w:sz w:val="24"/>
          <w:szCs w:val="24"/>
        </w:rPr>
        <w:t>Clin</w:t>
      </w:r>
      <w:proofErr w:type="spellEnd"/>
      <w:r>
        <w:rPr>
          <w:b w:val="0"/>
          <w:iCs/>
          <w:sz w:val="24"/>
          <w:szCs w:val="24"/>
        </w:rPr>
        <w:t xml:space="preserve"> </w:t>
      </w:r>
      <w:proofErr w:type="spellStart"/>
      <w:r>
        <w:rPr>
          <w:b w:val="0"/>
          <w:iCs/>
          <w:sz w:val="24"/>
          <w:szCs w:val="24"/>
        </w:rPr>
        <w:t>Pharmacol</w:t>
      </w:r>
      <w:proofErr w:type="spellEnd"/>
      <w:r>
        <w:rPr>
          <w:b w:val="0"/>
          <w:iCs/>
          <w:sz w:val="24"/>
          <w:szCs w:val="24"/>
        </w:rPr>
        <w:t xml:space="preserve"> </w:t>
      </w:r>
      <w:proofErr w:type="spellStart"/>
      <w:r>
        <w:rPr>
          <w:b w:val="0"/>
          <w:iCs/>
          <w:sz w:val="24"/>
          <w:szCs w:val="24"/>
        </w:rPr>
        <w:t>Ther</w:t>
      </w:r>
      <w:proofErr w:type="spellEnd"/>
      <w:r>
        <w:rPr>
          <w:b w:val="0"/>
          <w:iCs/>
          <w:sz w:val="24"/>
          <w:szCs w:val="24"/>
        </w:rPr>
        <w:t xml:space="preserve"> 1981</w:t>
      </w:r>
      <w:proofErr w:type="gramStart"/>
      <w:r>
        <w:rPr>
          <w:b w:val="0"/>
          <w:iCs/>
          <w:sz w:val="24"/>
          <w:szCs w:val="24"/>
        </w:rPr>
        <w:t>;30:239</w:t>
      </w:r>
      <w:proofErr w:type="gramEnd"/>
      <w:r>
        <w:rPr>
          <w:b w:val="0"/>
          <w:iCs/>
          <w:sz w:val="24"/>
          <w:szCs w:val="24"/>
        </w:rPr>
        <w:t>-245.</w:t>
      </w:r>
    </w:p>
    <w:p w:rsidR="001A44AB" w:rsidRDefault="001A44AB" w:rsidP="00EE1688">
      <w:pPr>
        <w:pStyle w:val="Heading1"/>
        <w:numPr>
          <w:ilvl w:val="0"/>
          <w:numId w:val="6"/>
        </w:numPr>
        <w:jc w:val="both"/>
        <w:rPr>
          <w:b w:val="0"/>
          <w:iCs/>
          <w:sz w:val="24"/>
          <w:szCs w:val="24"/>
        </w:rPr>
      </w:pPr>
      <w:proofErr w:type="gramStart"/>
      <w:r>
        <w:rPr>
          <w:b w:val="0"/>
          <w:iCs/>
          <w:sz w:val="24"/>
          <w:szCs w:val="24"/>
        </w:rPr>
        <w:t xml:space="preserve">Hartwig SC, </w:t>
      </w:r>
      <w:proofErr w:type="spellStart"/>
      <w:r>
        <w:rPr>
          <w:b w:val="0"/>
          <w:iCs/>
          <w:sz w:val="24"/>
          <w:szCs w:val="24"/>
        </w:rPr>
        <w:t>Seigel</w:t>
      </w:r>
      <w:proofErr w:type="spellEnd"/>
      <w:r>
        <w:rPr>
          <w:b w:val="0"/>
          <w:iCs/>
          <w:sz w:val="24"/>
          <w:szCs w:val="24"/>
        </w:rPr>
        <w:t xml:space="preserve"> J, Schneider PJ.</w:t>
      </w:r>
      <w:proofErr w:type="gramEnd"/>
      <w:r>
        <w:rPr>
          <w:b w:val="0"/>
          <w:iCs/>
          <w:sz w:val="24"/>
          <w:szCs w:val="24"/>
        </w:rPr>
        <w:t xml:space="preserve"> </w:t>
      </w:r>
      <w:proofErr w:type="gramStart"/>
      <w:r>
        <w:rPr>
          <w:b w:val="0"/>
          <w:iCs/>
          <w:sz w:val="24"/>
          <w:szCs w:val="24"/>
        </w:rPr>
        <w:t>Preventability and severity assessment in reporting adverse drug reactions.</w:t>
      </w:r>
      <w:proofErr w:type="gramEnd"/>
      <w:r>
        <w:rPr>
          <w:b w:val="0"/>
          <w:iCs/>
          <w:sz w:val="24"/>
          <w:szCs w:val="24"/>
        </w:rPr>
        <w:t xml:space="preserve"> </w:t>
      </w:r>
      <w:proofErr w:type="spellStart"/>
      <w:r>
        <w:rPr>
          <w:b w:val="0"/>
          <w:iCs/>
          <w:sz w:val="24"/>
          <w:szCs w:val="24"/>
        </w:rPr>
        <w:t>Americal</w:t>
      </w:r>
      <w:proofErr w:type="spellEnd"/>
      <w:r>
        <w:rPr>
          <w:b w:val="0"/>
          <w:iCs/>
          <w:sz w:val="24"/>
          <w:szCs w:val="24"/>
        </w:rPr>
        <w:t xml:space="preserve"> journal of hospital pharmacy 1992</w:t>
      </w:r>
      <w:proofErr w:type="gramStart"/>
      <w:r>
        <w:rPr>
          <w:b w:val="0"/>
          <w:iCs/>
          <w:sz w:val="24"/>
          <w:szCs w:val="24"/>
        </w:rPr>
        <w:t>;49:2229</w:t>
      </w:r>
      <w:proofErr w:type="gramEnd"/>
      <w:r>
        <w:rPr>
          <w:b w:val="0"/>
          <w:iCs/>
          <w:sz w:val="24"/>
          <w:szCs w:val="24"/>
        </w:rPr>
        <w:t>-2231.</w:t>
      </w:r>
    </w:p>
    <w:p w:rsidR="001B408E" w:rsidRDefault="001B408E" w:rsidP="00EE1688">
      <w:pPr>
        <w:pStyle w:val="Heading1"/>
        <w:numPr>
          <w:ilvl w:val="0"/>
          <w:numId w:val="6"/>
        </w:numPr>
        <w:jc w:val="both"/>
        <w:rPr>
          <w:b w:val="0"/>
          <w:iCs/>
          <w:sz w:val="24"/>
          <w:szCs w:val="24"/>
        </w:rPr>
      </w:pPr>
      <w:proofErr w:type="spellStart"/>
      <w:r>
        <w:rPr>
          <w:b w:val="0"/>
          <w:iCs/>
          <w:sz w:val="24"/>
          <w:szCs w:val="24"/>
        </w:rPr>
        <w:t>Lazarou</w:t>
      </w:r>
      <w:proofErr w:type="spellEnd"/>
      <w:r>
        <w:rPr>
          <w:b w:val="0"/>
          <w:iCs/>
          <w:sz w:val="24"/>
          <w:szCs w:val="24"/>
        </w:rPr>
        <w:t xml:space="preserve"> J, </w:t>
      </w:r>
      <w:proofErr w:type="spellStart"/>
      <w:r>
        <w:rPr>
          <w:b w:val="0"/>
          <w:iCs/>
          <w:sz w:val="24"/>
          <w:szCs w:val="24"/>
        </w:rPr>
        <w:t>Pomeranz</w:t>
      </w:r>
      <w:proofErr w:type="spellEnd"/>
      <w:r>
        <w:rPr>
          <w:b w:val="0"/>
          <w:iCs/>
          <w:sz w:val="24"/>
          <w:szCs w:val="24"/>
        </w:rPr>
        <w:t xml:space="preserve"> B, Corey PN. Incidence of adverse drug reactions in hospitalized patients: a meta-analysis of prospective studies. JAMA 1998</w:t>
      </w:r>
      <w:proofErr w:type="gramStart"/>
      <w:r>
        <w:rPr>
          <w:b w:val="0"/>
          <w:iCs/>
          <w:sz w:val="24"/>
          <w:szCs w:val="24"/>
        </w:rPr>
        <w:t>;279</w:t>
      </w:r>
      <w:proofErr w:type="gramEnd"/>
      <w:r w:rsidR="00C83026">
        <w:rPr>
          <w:b w:val="0"/>
          <w:iCs/>
          <w:sz w:val="24"/>
          <w:szCs w:val="24"/>
        </w:rPr>
        <w:t>(15)</w:t>
      </w:r>
      <w:r>
        <w:rPr>
          <w:b w:val="0"/>
          <w:iCs/>
          <w:sz w:val="24"/>
          <w:szCs w:val="24"/>
        </w:rPr>
        <w:t>:1200-1205.</w:t>
      </w:r>
    </w:p>
    <w:p w:rsidR="000C3EAF" w:rsidRDefault="000C3EAF" w:rsidP="00EE1688">
      <w:pPr>
        <w:pStyle w:val="Heading1"/>
        <w:numPr>
          <w:ilvl w:val="0"/>
          <w:numId w:val="6"/>
        </w:numPr>
        <w:jc w:val="both"/>
        <w:rPr>
          <w:b w:val="0"/>
          <w:iCs/>
          <w:sz w:val="24"/>
          <w:szCs w:val="24"/>
        </w:rPr>
      </w:pPr>
      <w:proofErr w:type="spellStart"/>
      <w:r>
        <w:rPr>
          <w:b w:val="0"/>
          <w:iCs/>
          <w:sz w:val="24"/>
          <w:szCs w:val="24"/>
        </w:rPr>
        <w:t>Marra</w:t>
      </w:r>
      <w:proofErr w:type="spellEnd"/>
      <w:r>
        <w:rPr>
          <w:b w:val="0"/>
          <w:iCs/>
          <w:sz w:val="24"/>
          <w:szCs w:val="24"/>
        </w:rPr>
        <w:t xml:space="preserve"> F. Adverse drug reactions associated with first line anti-tuberculosis drug regimens. International Journal of Tuberculosis and Lung disease</w:t>
      </w:r>
      <w:r w:rsidR="00BF6FE6">
        <w:rPr>
          <w:b w:val="0"/>
          <w:iCs/>
          <w:sz w:val="24"/>
          <w:szCs w:val="24"/>
        </w:rPr>
        <w:t xml:space="preserve"> </w:t>
      </w:r>
      <w:r>
        <w:rPr>
          <w:b w:val="0"/>
          <w:iCs/>
          <w:sz w:val="24"/>
          <w:szCs w:val="24"/>
        </w:rPr>
        <w:t>2007</w:t>
      </w:r>
      <w:proofErr w:type="gramStart"/>
      <w:r>
        <w:rPr>
          <w:b w:val="0"/>
          <w:iCs/>
          <w:sz w:val="24"/>
          <w:szCs w:val="24"/>
        </w:rPr>
        <w:t>;11:868</w:t>
      </w:r>
      <w:proofErr w:type="gramEnd"/>
      <w:r>
        <w:rPr>
          <w:b w:val="0"/>
          <w:iCs/>
          <w:sz w:val="24"/>
          <w:szCs w:val="24"/>
        </w:rPr>
        <w:t>-875.</w:t>
      </w:r>
    </w:p>
    <w:p w:rsidR="000C3EAF" w:rsidRDefault="000C3EAF" w:rsidP="00EE1688">
      <w:pPr>
        <w:pStyle w:val="Heading1"/>
        <w:numPr>
          <w:ilvl w:val="0"/>
          <w:numId w:val="6"/>
        </w:numPr>
        <w:jc w:val="both"/>
        <w:rPr>
          <w:b w:val="0"/>
          <w:iCs/>
          <w:sz w:val="24"/>
          <w:szCs w:val="24"/>
        </w:rPr>
      </w:pPr>
      <w:proofErr w:type="spellStart"/>
      <w:r>
        <w:rPr>
          <w:b w:val="0"/>
          <w:iCs/>
          <w:sz w:val="24"/>
          <w:szCs w:val="24"/>
        </w:rPr>
        <w:t>Nathanson</w:t>
      </w:r>
      <w:proofErr w:type="spellEnd"/>
      <w:r>
        <w:rPr>
          <w:b w:val="0"/>
          <w:iCs/>
          <w:sz w:val="24"/>
          <w:szCs w:val="24"/>
        </w:rPr>
        <w:t xml:space="preserve"> E. Adverse events in the treatment of multi-drug resistant tuberculosis</w:t>
      </w:r>
      <w:r w:rsidR="004E5242">
        <w:rPr>
          <w:b w:val="0"/>
          <w:iCs/>
          <w:sz w:val="24"/>
          <w:szCs w:val="24"/>
        </w:rPr>
        <w:t>: Results from the DOTS-Plus initiative. International Journal of Tuberculosis and Lung disease 2004</w:t>
      </w:r>
      <w:proofErr w:type="gramStart"/>
      <w:r w:rsidR="004E5242">
        <w:rPr>
          <w:b w:val="0"/>
          <w:iCs/>
          <w:sz w:val="24"/>
          <w:szCs w:val="24"/>
        </w:rPr>
        <w:t>;8:1382</w:t>
      </w:r>
      <w:proofErr w:type="gramEnd"/>
      <w:r w:rsidR="004E5242">
        <w:rPr>
          <w:b w:val="0"/>
          <w:iCs/>
          <w:sz w:val="24"/>
          <w:szCs w:val="24"/>
        </w:rPr>
        <w:t>-1384.</w:t>
      </w:r>
    </w:p>
    <w:p w:rsidR="004E5242" w:rsidRPr="007E113C" w:rsidRDefault="004E5242" w:rsidP="007E113C">
      <w:pPr>
        <w:pStyle w:val="Heading1"/>
        <w:numPr>
          <w:ilvl w:val="0"/>
          <w:numId w:val="6"/>
        </w:numPr>
        <w:jc w:val="both"/>
        <w:rPr>
          <w:b w:val="0"/>
          <w:iCs/>
          <w:sz w:val="24"/>
          <w:szCs w:val="24"/>
        </w:rPr>
      </w:pPr>
      <w:proofErr w:type="gramStart"/>
      <w:r w:rsidRPr="007E113C">
        <w:rPr>
          <w:b w:val="0"/>
          <w:iCs/>
          <w:sz w:val="24"/>
          <w:szCs w:val="24"/>
        </w:rPr>
        <w:t>Walls SR. Drug compliance and hypersensitivity in Asthma.</w:t>
      </w:r>
      <w:proofErr w:type="gramEnd"/>
      <w:r w:rsidRPr="007E113C">
        <w:rPr>
          <w:b w:val="0"/>
          <w:iCs/>
          <w:sz w:val="24"/>
          <w:szCs w:val="24"/>
        </w:rPr>
        <w:t xml:space="preserve"> Asthma 2009</w:t>
      </w:r>
      <w:proofErr w:type="gramStart"/>
      <w:r w:rsidRPr="007E113C">
        <w:rPr>
          <w:b w:val="0"/>
          <w:iCs/>
          <w:sz w:val="24"/>
          <w:szCs w:val="24"/>
        </w:rPr>
        <w:t>;10</w:t>
      </w:r>
      <w:proofErr w:type="gramEnd"/>
      <w:r w:rsidRPr="007E113C">
        <w:rPr>
          <w:b w:val="0"/>
          <w:iCs/>
          <w:sz w:val="24"/>
          <w:szCs w:val="24"/>
        </w:rPr>
        <w:t>(suppl.1):31-32.</w:t>
      </w:r>
    </w:p>
    <w:p w:rsidR="00974157" w:rsidRPr="00AF1D96" w:rsidRDefault="00974157" w:rsidP="00EE1688">
      <w:pPr>
        <w:ind w:left="360"/>
        <w:jc w:val="both"/>
        <w:rPr>
          <w:rStyle w:val="authornames"/>
          <w:rFonts w:ascii="Times New Roman" w:hAnsi="Times New Roman" w:cs="Times New Roman"/>
          <w:i/>
          <w:sz w:val="24"/>
          <w:szCs w:val="24"/>
        </w:rPr>
      </w:pPr>
    </w:p>
    <w:p w:rsidR="00974157" w:rsidRPr="00AF1D96" w:rsidRDefault="00974157" w:rsidP="00EE1688">
      <w:pPr>
        <w:jc w:val="both"/>
        <w:rPr>
          <w:rFonts w:ascii="Times New Roman" w:hAnsi="Times New Roman" w:cs="Times New Roman"/>
          <w:i/>
          <w:sz w:val="24"/>
          <w:szCs w:val="24"/>
        </w:rPr>
      </w:pPr>
    </w:p>
    <w:p w:rsidR="00974157" w:rsidRPr="00AF1D96" w:rsidRDefault="00974157" w:rsidP="00EE1688">
      <w:pPr>
        <w:jc w:val="both"/>
        <w:rPr>
          <w:rFonts w:ascii="Times New Roman" w:hAnsi="Times New Roman" w:cs="Times New Roman"/>
          <w:sz w:val="24"/>
          <w:szCs w:val="24"/>
        </w:rPr>
      </w:pPr>
    </w:p>
    <w:sectPr w:rsidR="00974157" w:rsidRPr="00AF1D96" w:rsidSect="00716519">
      <w:pgSz w:w="12240" w:h="15840"/>
      <w:pgMar w:top="1080" w:right="1440" w:bottom="15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A7165"/>
    <w:multiLevelType w:val="hybridMultilevel"/>
    <w:tmpl w:val="0C929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F50758"/>
    <w:multiLevelType w:val="hybridMultilevel"/>
    <w:tmpl w:val="B0205B0A"/>
    <w:lvl w:ilvl="0" w:tplc="E66EB7F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ED0E20"/>
    <w:multiLevelType w:val="hybridMultilevel"/>
    <w:tmpl w:val="4D2A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C5064F"/>
    <w:multiLevelType w:val="hybridMultilevel"/>
    <w:tmpl w:val="B7F00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C27493"/>
    <w:multiLevelType w:val="multilevel"/>
    <w:tmpl w:val="FEB0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E9930BE"/>
    <w:multiLevelType w:val="hybridMultilevel"/>
    <w:tmpl w:val="B0205B0A"/>
    <w:lvl w:ilvl="0" w:tplc="E66EB7F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2D94"/>
    <w:rsid w:val="00034067"/>
    <w:rsid w:val="00034EAD"/>
    <w:rsid w:val="0005072D"/>
    <w:rsid w:val="000824E5"/>
    <w:rsid w:val="000829AD"/>
    <w:rsid w:val="000C3EAF"/>
    <w:rsid w:val="000F7C50"/>
    <w:rsid w:val="00125751"/>
    <w:rsid w:val="001565BE"/>
    <w:rsid w:val="00184EB8"/>
    <w:rsid w:val="001A44AB"/>
    <w:rsid w:val="001B408E"/>
    <w:rsid w:val="001C36E1"/>
    <w:rsid w:val="001C77C8"/>
    <w:rsid w:val="001D5584"/>
    <w:rsid w:val="00222AD0"/>
    <w:rsid w:val="0023671D"/>
    <w:rsid w:val="00257B04"/>
    <w:rsid w:val="002D0121"/>
    <w:rsid w:val="002D5990"/>
    <w:rsid w:val="002F08C0"/>
    <w:rsid w:val="003344C8"/>
    <w:rsid w:val="00362D25"/>
    <w:rsid w:val="003A6B4F"/>
    <w:rsid w:val="003E1EF8"/>
    <w:rsid w:val="003F1469"/>
    <w:rsid w:val="003F45EC"/>
    <w:rsid w:val="003F5E28"/>
    <w:rsid w:val="00422EB3"/>
    <w:rsid w:val="0042625A"/>
    <w:rsid w:val="00453956"/>
    <w:rsid w:val="0045764B"/>
    <w:rsid w:val="004765CC"/>
    <w:rsid w:val="00480E6E"/>
    <w:rsid w:val="00492D94"/>
    <w:rsid w:val="004A67B6"/>
    <w:rsid w:val="004B038A"/>
    <w:rsid w:val="004E5242"/>
    <w:rsid w:val="004E6A08"/>
    <w:rsid w:val="005059CE"/>
    <w:rsid w:val="00506816"/>
    <w:rsid w:val="0058211F"/>
    <w:rsid w:val="00582E49"/>
    <w:rsid w:val="005923E4"/>
    <w:rsid w:val="005932D7"/>
    <w:rsid w:val="005A1B16"/>
    <w:rsid w:val="005B0F5E"/>
    <w:rsid w:val="005F7503"/>
    <w:rsid w:val="0066550B"/>
    <w:rsid w:val="00670E14"/>
    <w:rsid w:val="006B2FE2"/>
    <w:rsid w:val="006C1209"/>
    <w:rsid w:val="00706EA2"/>
    <w:rsid w:val="00716022"/>
    <w:rsid w:val="00716519"/>
    <w:rsid w:val="00736440"/>
    <w:rsid w:val="00753788"/>
    <w:rsid w:val="007545B5"/>
    <w:rsid w:val="00775467"/>
    <w:rsid w:val="00786A8E"/>
    <w:rsid w:val="00796CEF"/>
    <w:rsid w:val="007C205A"/>
    <w:rsid w:val="007E113C"/>
    <w:rsid w:val="00815581"/>
    <w:rsid w:val="00837653"/>
    <w:rsid w:val="00854DA5"/>
    <w:rsid w:val="00885089"/>
    <w:rsid w:val="008E233D"/>
    <w:rsid w:val="008F1EBE"/>
    <w:rsid w:val="00901F80"/>
    <w:rsid w:val="00905908"/>
    <w:rsid w:val="0091556F"/>
    <w:rsid w:val="009239E4"/>
    <w:rsid w:val="0092636D"/>
    <w:rsid w:val="00932999"/>
    <w:rsid w:val="0093637F"/>
    <w:rsid w:val="00974157"/>
    <w:rsid w:val="00977EBE"/>
    <w:rsid w:val="009B228C"/>
    <w:rsid w:val="009F7E39"/>
    <w:rsid w:val="00A016EB"/>
    <w:rsid w:val="00A11931"/>
    <w:rsid w:val="00A20FE4"/>
    <w:rsid w:val="00AB3EBC"/>
    <w:rsid w:val="00AC0A08"/>
    <w:rsid w:val="00AC6E8A"/>
    <w:rsid w:val="00AD6BAD"/>
    <w:rsid w:val="00AE47E1"/>
    <w:rsid w:val="00AF1D96"/>
    <w:rsid w:val="00B11EEC"/>
    <w:rsid w:val="00B23238"/>
    <w:rsid w:val="00B4596D"/>
    <w:rsid w:val="00B747B1"/>
    <w:rsid w:val="00B8520D"/>
    <w:rsid w:val="00B9038C"/>
    <w:rsid w:val="00B90AD0"/>
    <w:rsid w:val="00B94859"/>
    <w:rsid w:val="00BD20E7"/>
    <w:rsid w:val="00BD609E"/>
    <w:rsid w:val="00BE2747"/>
    <w:rsid w:val="00BF6FE6"/>
    <w:rsid w:val="00C31E18"/>
    <w:rsid w:val="00C45ACA"/>
    <w:rsid w:val="00C57417"/>
    <w:rsid w:val="00C57440"/>
    <w:rsid w:val="00C62844"/>
    <w:rsid w:val="00C629D6"/>
    <w:rsid w:val="00C83026"/>
    <w:rsid w:val="00C963D9"/>
    <w:rsid w:val="00CC58A2"/>
    <w:rsid w:val="00D02B83"/>
    <w:rsid w:val="00D52A5B"/>
    <w:rsid w:val="00DB6F6B"/>
    <w:rsid w:val="00DD6E9C"/>
    <w:rsid w:val="00DE2167"/>
    <w:rsid w:val="00E11655"/>
    <w:rsid w:val="00E864D0"/>
    <w:rsid w:val="00EE1688"/>
    <w:rsid w:val="00EE2623"/>
    <w:rsid w:val="00F0313C"/>
    <w:rsid w:val="00F059AB"/>
    <w:rsid w:val="00F37A16"/>
    <w:rsid w:val="00F618B2"/>
    <w:rsid w:val="00F631FF"/>
    <w:rsid w:val="00F978B9"/>
    <w:rsid w:val="00FA40DC"/>
    <w:rsid w:val="00FE4F73"/>
    <w:rsid w:val="00FF67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D94"/>
  </w:style>
  <w:style w:type="paragraph" w:styleId="Heading1">
    <w:name w:val="heading 1"/>
    <w:basedOn w:val="Normal"/>
    <w:link w:val="Heading1Char"/>
    <w:uiPriority w:val="9"/>
    <w:qFormat/>
    <w:rsid w:val="009741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80E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D94"/>
    <w:rPr>
      <w:color w:val="0000FF" w:themeColor="hyperlink"/>
      <w:u w:val="single"/>
    </w:rPr>
  </w:style>
  <w:style w:type="paragraph" w:styleId="ListParagraph">
    <w:name w:val="List Paragraph"/>
    <w:basedOn w:val="Normal"/>
    <w:uiPriority w:val="34"/>
    <w:qFormat/>
    <w:rsid w:val="00F631FF"/>
    <w:pPr>
      <w:ind w:left="720"/>
      <w:contextualSpacing/>
    </w:pPr>
  </w:style>
  <w:style w:type="character" w:styleId="HTMLCite">
    <w:name w:val="HTML Cite"/>
    <w:basedOn w:val="DefaultParagraphFont"/>
    <w:uiPriority w:val="99"/>
    <w:semiHidden/>
    <w:unhideWhenUsed/>
    <w:rsid w:val="00F631FF"/>
    <w:rPr>
      <w:i/>
      <w:iCs/>
    </w:rPr>
  </w:style>
  <w:style w:type="character" w:customStyle="1" w:styleId="reference-text">
    <w:name w:val="reference-text"/>
    <w:basedOn w:val="DefaultParagraphFont"/>
    <w:rsid w:val="00796CEF"/>
  </w:style>
  <w:style w:type="character" w:customStyle="1" w:styleId="authornames">
    <w:name w:val="authornames"/>
    <w:basedOn w:val="DefaultParagraphFont"/>
    <w:rsid w:val="00974157"/>
  </w:style>
  <w:style w:type="character" w:customStyle="1" w:styleId="Heading1Char">
    <w:name w:val="Heading 1 Char"/>
    <w:basedOn w:val="DefaultParagraphFont"/>
    <w:link w:val="Heading1"/>
    <w:uiPriority w:val="9"/>
    <w:rsid w:val="00974157"/>
    <w:rPr>
      <w:rFonts w:ascii="Times New Roman" w:eastAsia="Times New Roman" w:hAnsi="Times New Roman" w:cs="Times New Roman"/>
      <w:b/>
      <w:bCs/>
      <w:kern w:val="36"/>
      <w:sz w:val="48"/>
      <w:szCs w:val="48"/>
    </w:rPr>
  </w:style>
  <w:style w:type="table" w:styleId="TableGrid">
    <w:name w:val="Table Grid"/>
    <w:basedOn w:val="TableNormal"/>
    <w:uiPriority w:val="59"/>
    <w:rsid w:val="00C31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637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3637F"/>
    <w:rPr>
      <w:rFonts w:ascii="Tahoma" w:eastAsia="Times New Roman" w:hAnsi="Tahoma" w:cs="Tahoma"/>
      <w:sz w:val="16"/>
      <w:szCs w:val="16"/>
    </w:rPr>
  </w:style>
  <w:style w:type="paragraph" w:styleId="NormalWeb">
    <w:name w:val="Normal (Web)"/>
    <w:basedOn w:val="Normal"/>
    <w:uiPriority w:val="99"/>
    <w:unhideWhenUsed/>
    <w:rsid w:val="00901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80E6E"/>
    <w:rPr>
      <w:rFonts w:asciiTheme="majorHAnsi" w:eastAsiaTheme="majorEastAsia" w:hAnsiTheme="majorHAnsi" w:cstheme="majorBidi"/>
      <w:b/>
      <w:bCs/>
      <w:color w:val="4F81BD" w:themeColor="accent1"/>
      <w:sz w:val="26"/>
      <w:szCs w:val="26"/>
    </w:rPr>
  </w:style>
  <w:style w:type="character" w:customStyle="1" w:styleId="highwire-cite-article-as">
    <w:name w:val="highwire-cite-article-as"/>
    <w:basedOn w:val="DefaultParagraphFont"/>
    <w:rsid w:val="00480E6E"/>
  </w:style>
  <w:style w:type="character" w:customStyle="1" w:styleId="italic">
    <w:name w:val="italic"/>
    <w:basedOn w:val="DefaultParagraphFont"/>
    <w:rsid w:val="00480E6E"/>
  </w:style>
  <w:style w:type="character" w:customStyle="1" w:styleId="highlight">
    <w:name w:val="highlight"/>
    <w:basedOn w:val="DefaultParagraphFont"/>
    <w:rsid w:val="00C83026"/>
  </w:style>
</w:styles>
</file>

<file path=word/webSettings.xml><?xml version="1.0" encoding="utf-8"?>
<w:webSettings xmlns:r="http://schemas.openxmlformats.org/officeDocument/2006/relationships" xmlns:w="http://schemas.openxmlformats.org/wordprocessingml/2006/main">
  <w:divs>
    <w:div w:id="218589808">
      <w:bodyDiv w:val="1"/>
      <w:marLeft w:val="0"/>
      <w:marRight w:val="0"/>
      <w:marTop w:val="0"/>
      <w:marBottom w:val="0"/>
      <w:divBdr>
        <w:top w:val="none" w:sz="0" w:space="0" w:color="auto"/>
        <w:left w:val="none" w:sz="0" w:space="0" w:color="auto"/>
        <w:bottom w:val="none" w:sz="0" w:space="0" w:color="auto"/>
        <w:right w:val="none" w:sz="0" w:space="0" w:color="auto"/>
      </w:divBdr>
    </w:div>
    <w:div w:id="321324613">
      <w:bodyDiv w:val="1"/>
      <w:marLeft w:val="0"/>
      <w:marRight w:val="0"/>
      <w:marTop w:val="0"/>
      <w:marBottom w:val="0"/>
      <w:divBdr>
        <w:top w:val="none" w:sz="0" w:space="0" w:color="auto"/>
        <w:left w:val="none" w:sz="0" w:space="0" w:color="auto"/>
        <w:bottom w:val="none" w:sz="0" w:space="0" w:color="auto"/>
        <w:right w:val="none" w:sz="0" w:space="0" w:color="auto"/>
      </w:divBdr>
    </w:div>
    <w:div w:id="1193954766">
      <w:bodyDiv w:val="1"/>
      <w:marLeft w:val="0"/>
      <w:marRight w:val="0"/>
      <w:marTop w:val="0"/>
      <w:marBottom w:val="0"/>
      <w:divBdr>
        <w:top w:val="none" w:sz="0" w:space="0" w:color="auto"/>
        <w:left w:val="none" w:sz="0" w:space="0" w:color="auto"/>
        <w:bottom w:val="none" w:sz="0" w:space="0" w:color="auto"/>
        <w:right w:val="none" w:sz="0" w:space="0" w:color="auto"/>
      </w:divBdr>
    </w:div>
    <w:div w:id="12707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jana_devee@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8</Pages>
  <Words>2894</Words>
  <Characters>16501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45</cp:revision>
  <dcterms:created xsi:type="dcterms:W3CDTF">2016-05-30T16:09:00Z</dcterms:created>
  <dcterms:modified xsi:type="dcterms:W3CDTF">2016-07-10T18:01:00Z</dcterms:modified>
</cp:coreProperties>
</file>