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C88" w:rsidRDefault="00F55C88">
      <w:pPr>
        <w:widowControl w:val="0"/>
        <w:autoSpaceDE w:val="0"/>
        <w:autoSpaceDN w:val="0"/>
        <w:adjustRightInd w:val="0"/>
        <w:spacing w:after="0" w:line="260" w:lineRule="exact"/>
        <w:rPr>
          <w:rFonts w:ascii="Times New Roman" w:hAnsi="Times New Roman" w:cs="Times New Roman"/>
          <w:sz w:val="24"/>
          <w:szCs w:val="24"/>
        </w:rPr>
      </w:pPr>
    </w:p>
    <w:p w:rsidR="00F55C88" w:rsidRDefault="004B5D96" w:rsidP="004B5D96">
      <w:pPr>
        <w:widowControl w:val="0"/>
        <w:autoSpaceDE w:val="0"/>
        <w:autoSpaceDN w:val="0"/>
        <w:adjustRightInd w:val="0"/>
        <w:spacing w:after="0" w:line="240" w:lineRule="auto"/>
        <w:ind w:left="80"/>
        <w:jc w:val="center"/>
        <w:rPr>
          <w:rFonts w:ascii="Times New Roman" w:hAnsi="Times New Roman" w:cs="Gautami"/>
          <w:sz w:val="24"/>
          <w:szCs w:val="24"/>
        </w:rPr>
      </w:pPr>
      <w:r>
        <w:rPr>
          <w:rFonts w:ascii="Times New Roman" w:hAnsi="Times New Roman" w:cs="Times New Roman"/>
          <w:b/>
          <w:bCs/>
          <w:sz w:val="24"/>
          <w:szCs w:val="24"/>
        </w:rPr>
        <w:t>EFFICACY OF</w:t>
      </w:r>
      <w:r w:rsidR="00F55C88">
        <w:rPr>
          <w:rFonts w:ascii="Times New Roman" w:hAnsi="Times New Roman" w:cs="Times New Roman"/>
          <w:b/>
          <w:bCs/>
          <w:sz w:val="24"/>
          <w:szCs w:val="24"/>
        </w:rPr>
        <w:t xml:space="preserve"> MEFENAMIC ACID AND TRANEXAMIC ACID IN</w:t>
      </w:r>
      <w:r>
        <w:rPr>
          <w:rFonts w:ascii="Times New Roman" w:hAnsi="Times New Roman" w:cs="Times New Roman"/>
          <w:b/>
          <w:bCs/>
          <w:sz w:val="24"/>
          <w:szCs w:val="24"/>
        </w:rPr>
        <w:t xml:space="preserve"> </w:t>
      </w:r>
      <w:r w:rsidR="00F55C88">
        <w:rPr>
          <w:rFonts w:ascii="Times New Roman" w:hAnsi="Times New Roman" w:cs="Times New Roman"/>
          <w:b/>
          <w:bCs/>
          <w:sz w:val="24"/>
          <w:szCs w:val="24"/>
        </w:rPr>
        <w:t>T</w:t>
      </w:r>
      <w:r>
        <w:rPr>
          <w:rFonts w:ascii="Times New Roman" w:hAnsi="Times New Roman" w:cs="Times New Roman"/>
          <w:b/>
          <w:bCs/>
          <w:sz w:val="24"/>
          <w:szCs w:val="24"/>
        </w:rPr>
        <w:t>HE MANAGEMENT OF DYSFUNCTIONAL UTERINE BLEEDING – A COMPARATIVE STUDY</w:t>
      </w:r>
    </w:p>
    <w:p w:rsidR="00F55C88" w:rsidRDefault="00F55C88">
      <w:pPr>
        <w:widowControl w:val="0"/>
        <w:autoSpaceDE w:val="0"/>
        <w:autoSpaceDN w:val="0"/>
        <w:adjustRightInd w:val="0"/>
        <w:spacing w:after="0" w:line="338" w:lineRule="exact"/>
        <w:rPr>
          <w:rFonts w:ascii="Times New Roman" w:hAnsi="Times New Roman" w:cs="Times New Roman"/>
          <w:sz w:val="24"/>
          <w:szCs w:val="24"/>
        </w:rPr>
      </w:pPr>
    </w:p>
    <w:p w:rsidR="00F55C88" w:rsidRDefault="004B5D96">
      <w:pPr>
        <w:widowControl w:val="0"/>
        <w:autoSpaceDE w:val="0"/>
        <w:autoSpaceDN w:val="0"/>
        <w:adjustRightInd w:val="0"/>
        <w:spacing w:after="0" w:line="240" w:lineRule="auto"/>
        <w:ind w:left="200"/>
        <w:rPr>
          <w:rFonts w:ascii="Times New Roman" w:hAnsi="Times New Roman" w:cs="Gautami"/>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Dr.M.Damadari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Bai</w:t>
      </w:r>
      <w:proofErr w:type="spellEnd"/>
      <w:r>
        <w:rPr>
          <w:rFonts w:ascii="Times New Roman" w:hAnsi="Times New Roman" w:cs="Times New Roman"/>
          <w:b/>
          <w:bCs/>
          <w:sz w:val="24"/>
          <w:szCs w:val="24"/>
        </w:rPr>
        <w:t xml:space="preserve"> MD</w:t>
      </w:r>
    </w:p>
    <w:p w:rsidR="00F55C88" w:rsidRDefault="00F55C88">
      <w:pPr>
        <w:widowControl w:val="0"/>
        <w:autoSpaceDE w:val="0"/>
        <w:autoSpaceDN w:val="0"/>
        <w:adjustRightInd w:val="0"/>
        <w:spacing w:after="0" w:line="137" w:lineRule="exact"/>
        <w:rPr>
          <w:rFonts w:ascii="Times New Roman" w:hAnsi="Times New Roman" w:cs="Times New Roman"/>
          <w:sz w:val="24"/>
          <w:szCs w:val="24"/>
        </w:rPr>
      </w:pPr>
    </w:p>
    <w:p w:rsidR="004B5D96" w:rsidRDefault="004B5D96" w:rsidP="004B5D96">
      <w:pPr>
        <w:widowControl w:val="0"/>
        <w:overflowPunct w:val="0"/>
        <w:autoSpaceDE w:val="0"/>
        <w:autoSpaceDN w:val="0"/>
        <w:adjustRightInd w:val="0"/>
        <w:spacing w:after="0" w:line="227" w:lineRule="auto"/>
        <w:ind w:right="220"/>
        <w:rPr>
          <w:rFonts w:ascii="Helvetica" w:hAnsi="Helvetica" w:cs="Helvetica"/>
          <w:b/>
          <w:bCs/>
          <w:sz w:val="20"/>
          <w:szCs w:val="20"/>
        </w:rPr>
      </w:pPr>
      <w:proofErr w:type="gramStart"/>
      <w:r>
        <w:rPr>
          <w:rFonts w:ascii="Helvetica" w:hAnsi="Helvetica" w:cs="Helvetica"/>
          <w:b/>
          <w:bCs/>
          <w:sz w:val="20"/>
          <w:szCs w:val="20"/>
        </w:rPr>
        <w:t xml:space="preserve">Assistant </w:t>
      </w:r>
      <w:r w:rsidRPr="00D04E27">
        <w:rPr>
          <w:rFonts w:ascii="Helvetica" w:hAnsi="Helvetica" w:cs="Helvetica"/>
          <w:b/>
          <w:bCs/>
          <w:sz w:val="20"/>
          <w:szCs w:val="20"/>
        </w:rPr>
        <w:t xml:space="preserve">Professor, </w:t>
      </w:r>
      <w:r>
        <w:rPr>
          <w:rFonts w:ascii="Helvetica" w:hAnsi="Helvetica" w:cs="Helvetica"/>
          <w:b/>
          <w:bCs/>
          <w:sz w:val="20"/>
          <w:szCs w:val="20"/>
        </w:rPr>
        <w:t xml:space="preserve">Department of Pharmacology, </w:t>
      </w:r>
      <w:proofErr w:type="spellStart"/>
      <w:r>
        <w:rPr>
          <w:rFonts w:ascii="Helvetica" w:hAnsi="Helvetica" w:cs="Helvetica"/>
          <w:b/>
          <w:bCs/>
          <w:sz w:val="20"/>
          <w:szCs w:val="20"/>
        </w:rPr>
        <w:t>Kakatiya</w:t>
      </w:r>
      <w:proofErr w:type="spellEnd"/>
      <w:r>
        <w:rPr>
          <w:rFonts w:ascii="Helvetica" w:hAnsi="Helvetica" w:cs="Helvetica"/>
          <w:b/>
          <w:bCs/>
          <w:sz w:val="20"/>
          <w:szCs w:val="20"/>
        </w:rPr>
        <w:t xml:space="preserve"> Medical College, Warangal, India.</w:t>
      </w:r>
      <w:proofErr w:type="gramEnd"/>
    </w:p>
    <w:p w:rsidR="004B5D96" w:rsidRDefault="004B5D96" w:rsidP="004B5D96">
      <w:pPr>
        <w:widowControl w:val="0"/>
        <w:overflowPunct w:val="0"/>
        <w:autoSpaceDE w:val="0"/>
        <w:autoSpaceDN w:val="0"/>
        <w:adjustRightInd w:val="0"/>
        <w:spacing w:after="0" w:line="227" w:lineRule="auto"/>
        <w:ind w:left="200" w:right="220"/>
        <w:rPr>
          <w:rFonts w:ascii="Helvetica" w:hAnsi="Helvetica" w:cs="Helvetica"/>
          <w:b/>
          <w:bCs/>
          <w:sz w:val="20"/>
          <w:szCs w:val="20"/>
        </w:rPr>
      </w:pPr>
    </w:p>
    <w:p w:rsidR="004B5D96" w:rsidRDefault="004B5D96" w:rsidP="004B5D96">
      <w:pPr>
        <w:widowControl w:val="0"/>
        <w:overflowPunct w:val="0"/>
        <w:autoSpaceDE w:val="0"/>
        <w:autoSpaceDN w:val="0"/>
        <w:adjustRightInd w:val="0"/>
        <w:spacing w:after="0" w:line="227" w:lineRule="auto"/>
        <w:ind w:left="200" w:right="220"/>
        <w:rPr>
          <w:rFonts w:ascii="Times New Roman" w:hAnsi="Times New Roman" w:cs="Times New Roman"/>
          <w:sz w:val="24"/>
          <w:szCs w:val="24"/>
        </w:rPr>
      </w:pPr>
      <w:r>
        <w:rPr>
          <w:rFonts w:ascii="Helvetica" w:hAnsi="Helvetica" w:cs="Helvetica"/>
          <w:b/>
          <w:bCs/>
          <w:sz w:val="20"/>
          <w:szCs w:val="20"/>
        </w:rPr>
        <w:t>Email Id: damodari1964@gmail.com</w:t>
      </w:r>
    </w:p>
    <w:p w:rsidR="004B5D96" w:rsidRDefault="004B5D96">
      <w:pPr>
        <w:widowControl w:val="0"/>
        <w:autoSpaceDE w:val="0"/>
        <w:autoSpaceDN w:val="0"/>
        <w:adjustRightInd w:val="0"/>
        <w:spacing w:after="0" w:line="240" w:lineRule="auto"/>
        <w:ind w:left="4020"/>
        <w:rPr>
          <w:rFonts w:ascii="Times New Roman" w:hAnsi="Times New Roman" w:cs="Times New Roman"/>
          <w:sz w:val="24"/>
          <w:szCs w:val="24"/>
        </w:rPr>
      </w:pPr>
    </w:p>
    <w:p w:rsidR="00F55C88" w:rsidRDefault="00F55C88">
      <w:pPr>
        <w:widowControl w:val="0"/>
        <w:autoSpaceDE w:val="0"/>
        <w:autoSpaceDN w:val="0"/>
        <w:adjustRightInd w:val="0"/>
        <w:spacing w:after="0" w:line="240" w:lineRule="auto"/>
        <w:ind w:left="4020"/>
        <w:rPr>
          <w:rFonts w:ascii="Times New Roman" w:hAnsi="Times New Roman" w:cs="Gautami"/>
          <w:sz w:val="24"/>
          <w:szCs w:val="24"/>
        </w:rPr>
      </w:pPr>
      <w:r>
        <w:rPr>
          <w:rFonts w:ascii="Times New Roman" w:hAnsi="Times New Roman" w:cs="Times New Roman"/>
          <w:b/>
          <w:bCs/>
          <w:sz w:val="24"/>
          <w:szCs w:val="24"/>
        </w:rPr>
        <w:t>ABSTRACT</w:t>
      </w:r>
    </w:p>
    <w:p w:rsidR="00F55C88" w:rsidRDefault="00F55C88">
      <w:pPr>
        <w:widowControl w:val="0"/>
        <w:autoSpaceDE w:val="0"/>
        <w:autoSpaceDN w:val="0"/>
        <w:adjustRightInd w:val="0"/>
        <w:spacing w:after="0" w:line="191" w:lineRule="exact"/>
        <w:rPr>
          <w:rFonts w:ascii="Times New Roman" w:hAnsi="Times New Roman" w:cs="Times New Roman"/>
          <w:sz w:val="24"/>
          <w:szCs w:val="24"/>
        </w:rPr>
      </w:pPr>
    </w:p>
    <w:p w:rsidR="00F55C88" w:rsidRDefault="004B5D96">
      <w:pPr>
        <w:widowControl w:val="0"/>
        <w:overflowPunct w:val="0"/>
        <w:autoSpaceDE w:val="0"/>
        <w:autoSpaceDN w:val="0"/>
        <w:adjustRightInd w:val="0"/>
        <w:spacing w:after="0" w:line="343" w:lineRule="auto"/>
        <w:jc w:val="both"/>
        <w:rPr>
          <w:rFonts w:ascii="Times New Roman" w:hAnsi="Times New Roman" w:cs="Gautami"/>
          <w:sz w:val="24"/>
          <w:szCs w:val="24"/>
        </w:rPr>
      </w:pPr>
      <w:r w:rsidRPr="004B5D96">
        <w:rPr>
          <w:rFonts w:ascii="Times New Roman" w:hAnsi="Times New Roman" w:cs="Times New Roman"/>
          <w:b/>
          <w:bCs/>
          <w:sz w:val="24"/>
          <w:szCs w:val="24"/>
        </w:rPr>
        <w:t>Introduction:</w:t>
      </w:r>
      <w:r>
        <w:rPr>
          <w:rFonts w:ascii="Times New Roman" w:hAnsi="Times New Roman" w:cs="Times New Roman"/>
          <w:sz w:val="24"/>
          <w:szCs w:val="24"/>
        </w:rPr>
        <w:t xml:space="preserve"> </w:t>
      </w:r>
      <w:r w:rsidR="00852C8C">
        <w:rPr>
          <w:rFonts w:ascii="Times New Roman" w:hAnsi="Times New Roman" w:cs="Times New Roman"/>
          <w:sz w:val="24"/>
          <w:szCs w:val="24"/>
        </w:rPr>
        <w:t xml:space="preserve">Dysfunctional Uterine Bleeding </w:t>
      </w:r>
      <w:r>
        <w:rPr>
          <w:rFonts w:ascii="Times New Roman" w:hAnsi="Times New Roman" w:cs="Times New Roman"/>
          <w:sz w:val="24"/>
          <w:szCs w:val="24"/>
        </w:rPr>
        <w:t>i</w:t>
      </w:r>
      <w:r w:rsidR="00F55C88">
        <w:rPr>
          <w:rFonts w:ascii="Times New Roman" w:hAnsi="Times New Roman" w:cs="Times New Roman"/>
          <w:sz w:val="24"/>
          <w:szCs w:val="24"/>
        </w:rPr>
        <w:t xml:space="preserve">s one of the most commonly expressed complaints of women at reproductive age leads to anemia and its complications. This study compares the efficacy and acceptability of </w:t>
      </w:r>
      <w:proofErr w:type="spellStart"/>
      <w:r w:rsidR="00F55C88">
        <w:rPr>
          <w:rFonts w:ascii="Times New Roman" w:hAnsi="Times New Roman" w:cs="Times New Roman"/>
          <w:sz w:val="24"/>
          <w:szCs w:val="24"/>
        </w:rPr>
        <w:t>Tranexamic</w:t>
      </w:r>
      <w:proofErr w:type="spellEnd"/>
      <w:r w:rsidR="00F55C88">
        <w:rPr>
          <w:rFonts w:ascii="Times New Roman" w:hAnsi="Times New Roman" w:cs="Times New Roman"/>
          <w:sz w:val="24"/>
          <w:szCs w:val="24"/>
        </w:rPr>
        <w:t xml:space="preserve"> acid with </w:t>
      </w:r>
      <w:proofErr w:type="spellStart"/>
      <w:r w:rsidR="00F55C88">
        <w:rPr>
          <w:rFonts w:ascii="Times New Roman" w:hAnsi="Times New Roman" w:cs="Times New Roman"/>
          <w:sz w:val="24"/>
          <w:szCs w:val="24"/>
        </w:rPr>
        <w:t>Mefena</w:t>
      </w:r>
      <w:r>
        <w:rPr>
          <w:rFonts w:ascii="Times New Roman" w:hAnsi="Times New Roman" w:cs="Times New Roman"/>
          <w:sz w:val="24"/>
          <w:szCs w:val="24"/>
        </w:rPr>
        <w:t>mic</w:t>
      </w:r>
      <w:proofErr w:type="spellEnd"/>
      <w:r>
        <w:rPr>
          <w:rFonts w:ascii="Times New Roman" w:hAnsi="Times New Roman" w:cs="Times New Roman"/>
          <w:sz w:val="24"/>
          <w:szCs w:val="24"/>
        </w:rPr>
        <w:t xml:space="preserve"> acid in treating DUB</w:t>
      </w:r>
      <w:r w:rsidR="00F55C88">
        <w:rPr>
          <w:rFonts w:ascii="Times New Roman" w:hAnsi="Times New Roman" w:cs="Times New Roman"/>
          <w:sz w:val="24"/>
          <w:szCs w:val="24"/>
        </w:rPr>
        <w:t xml:space="preserve"> in order to show the most effective</w:t>
      </w:r>
      <w:r>
        <w:rPr>
          <w:rFonts w:ascii="Times New Roman" w:hAnsi="Times New Roman" w:cs="Times New Roman"/>
          <w:sz w:val="24"/>
          <w:szCs w:val="24"/>
        </w:rPr>
        <w:t xml:space="preserve"> drug.</w:t>
      </w:r>
    </w:p>
    <w:p w:rsidR="00F55C88" w:rsidRDefault="00F55C88">
      <w:pPr>
        <w:widowControl w:val="0"/>
        <w:autoSpaceDE w:val="0"/>
        <w:autoSpaceDN w:val="0"/>
        <w:adjustRightInd w:val="0"/>
        <w:spacing w:after="0" w:line="79" w:lineRule="exact"/>
        <w:rPr>
          <w:rFonts w:ascii="Times New Roman" w:hAnsi="Times New Roman" w:cs="Times New Roman"/>
          <w:sz w:val="24"/>
          <w:szCs w:val="24"/>
        </w:rPr>
      </w:pPr>
    </w:p>
    <w:p w:rsidR="00F55C88" w:rsidRDefault="004B5D96">
      <w:pPr>
        <w:widowControl w:val="0"/>
        <w:overflowPunct w:val="0"/>
        <w:autoSpaceDE w:val="0"/>
        <w:autoSpaceDN w:val="0"/>
        <w:adjustRightInd w:val="0"/>
        <w:spacing w:after="0" w:line="347" w:lineRule="auto"/>
        <w:jc w:val="both"/>
        <w:rPr>
          <w:rFonts w:ascii="Times New Roman" w:hAnsi="Times New Roman" w:cs="Gautami"/>
          <w:sz w:val="24"/>
          <w:szCs w:val="24"/>
        </w:rPr>
      </w:pPr>
      <w:r w:rsidRPr="004B5D96">
        <w:rPr>
          <w:rFonts w:ascii="Times New Roman" w:hAnsi="Times New Roman" w:cs="Times New Roman"/>
          <w:b/>
          <w:bCs/>
          <w:sz w:val="24"/>
          <w:szCs w:val="24"/>
        </w:rPr>
        <w:t>Materials &amp; Methods</w:t>
      </w:r>
      <w:r>
        <w:rPr>
          <w:rFonts w:ascii="Times New Roman" w:hAnsi="Times New Roman" w:cs="Times New Roman"/>
          <w:sz w:val="24"/>
          <w:szCs w:val="24"/>
        </w:rPr>
        <w:t>: During 2010-2011</w:t>
      </w:r>
      <w:r w:rsidR="00F55C88">
        <w:rPr>
          <w:rFonts w:ascii="Times New Roman" w:hAnsi="Times New Roman" w:cs="Times New Roman"/>
          <w:sz w:val="24"/>
          <w:szCs w:val="24"/>
        </w:rPr>
        <w:t>,</w:t>
      </w:r>
      <w:r>
        <w:rPr>
          <w:rFonts w:ascii="Times New Roman" w:hAnsi="Times New Roman" w:cs="Times New Roman"/>
          <w:sz w:val="24"/>
          <w:szCs w:val="24"/>
        </w:rPr>
        <w:t xml:space="preserve"> 60 patients aged 15-49, with DUB</w:t>
      </w:r>
      <w:r w:rsidR="00F55C88">
        <w:rPr>
          <w:rFonts w:ascii="Times New Roman" w:hAnsi="Times New Roman" w:cs="Times New Roman"/>
          <w:sz w:val="24"/>
          <w:szCs w:val="24"/>
        </w:rPr>
        <w:t xml:space="preserve"> who referred to </w:t>
      </w:r>
      <w:r>
        <w:rPr>
          <w:rFonts w:ascii="Times New Roman" w:hAnsi="Times New Roman" w:cs="Times New Roman"/>
          <w:sz w:val="24"/>
          <w:szCs w:val="24"/>
        </w:rPr>
        <w:t xml:space="preserve">Government Maternity Hospital, </w:t>
      </w:r>
      <w:proofErr w:type="spellStart"/>
      <w:r>
        <w:rPr>
          <w:rFonts w:ascii="Times New Roman" w:hAnsi="Times New Roman" w:cs="Times New Roman"/>
          <w:sz w:val="24"/>
          <w:szCs w:val="24"/>
        </w:rPr>
        <w:t>Hanmakonda</w:t>
      </w:r>
      <w:proofErr w:type="spellEnd"/>
      <w:r>
        <w:rPr>
          <w:rFonts w:ascii="Times New Roman" w:hAnsi="Times New Roman" w:cs="Times New Roman"/>
          <w:sz w:val="24"/>
          <w:szCs w:val="24"/>
        </w:rPr>
        <w:t>, Warangal</w:t>
      </w:r>
      <w:r w:rsidR="00F55C88">
        <w:rPr>
          <w:rFonts w:ascii="Times New Roman" w:hAnsi="Times New Roman" w:cs="Times New Roman"/>
          <w:sz w:val="24"/>
          <w:szCs w:val="24"/>
        </w:rPr>
        <w:t>, were randomly divided into 2 thirty-patient groups. The first g</w:t>
      </w:r>
      <w:r>
        <w:rPr>
          <w:rFonts w:ascii="Times New Roman" w:hAnsi="Times New Roman" w:cs="Times New Roman"/>
          <w:sz w:val="24"/>
          <w:szCs w:val="24"/>
        </w:rPr>
        <w:t xml:space="preserve">roup received </w:t>
      </w:r>
      <w:proofErr w:type="spellStart"/>
      <w:r>
        <w:rPr>
          <w:rFonts w:ascii="Times New Roman" w:hAnsi="Times New Roman" w:cs="Times New Roman"/>
          <w:sz w:val="24"/>
          <w:szCs w:val="24"/>
        </w:rPr>
        <w:t>Mefenamic</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acid </w:t>
      </w:r>
      <w:r w:rsidR="00F55C88">
        <w:rPr>
          <w:rFonts w:ascii="Times New Roman" w:hAnsi="Times New Roman" w:cs="Times New Roman"/>
          <w:sz w:val="24"/>
          <w:szCs w:val="24"/>
        </w:rPr>
        <w:t xml:space="preserve"> and</w:t>
      </w:r>
      <w:proofErr w:type="gramEnd"/>
      <w:r w:rsidR="00F55C88">
        <w:rPr>
          <w:rFonts w:ascii="Times New Roman" w:hAnsi="Times New Roman" w:cs="Times New Roman"/>
          <w:sz w:val="24"/>
          <w:szCs w:val="24"/>
        </w:rPr>
        <w:t xml:space="preserve"> the ot</w:t>
      </w:r>
      <w:r>
        <w:rPr>
          <w:rFonts w:ascii="Times New Roman" w:hAnsi="Times New Roman" w:cs="Times New Roman"/>
          <w:sz w:val="24"/>
          <w:szCs w:val="24"/>
        </w:rPr>
        <w:t xml:space="preserve">her received </w:t>
      </w:r>
      <w:proofErr w:type="spellStart"/>
      <w:r>
        <w:rPr>
          <w:rFonts w:ascii="Times New Roman" w:hAnsi="Times New Roman" w:cs="Times New Roman"/>
          <w:sz w:val="24"/>
          <w:szCs w:val="24"/>
        </w:rPr>
        <w:t>Tranexamic</w:t>
      </w:r>
      <w:proofErr w:type="spellEnd"/>
      <w:r>
        <w:rPr>
          <w:rFonts w:ascii="Times New Roman" w:hAnsi="Times New Roman" w:cs="Times New Roman"/>
          <w:sz w:val="24"/>
          <w:szCs w:val="24"/>
        </w:rPr>
        <w:t xml:space="preserve"> acid </w:t>
      </w:r>
      <w:r w:rsidR="00F55C88">
        <w:rPr>
          <w:rFonts w:ascii="Times New Roman" w:hAnsi="Times New Roman" w:cs="Times New Roman"/>
          <w:sz w:val="24"/>
          <w:szCs w:val="24"/>
        </w:rPr>
        <w:t xml:space="preserve"> during the first three days of their period for 2 subsequent cycles; following that, their bleeding changes were evaluated.</w:t>
      </w:r>
    </w:p>
    <w:p w:rsidR="00F55C88" w:rsidRDefault="00F55C88">
      <w:pPr>
        <w:widowControl w:val="0"/>
        <w:autoSpaceDE w:val="0"/>
        <w:autoSpaceDN w:val="0"/>
        <w:adjustRightInd w:val="0"/>
        <w:spacing w:after="0" w:line="74" w:lineRule="exact"/>
        <w:rPr>
          <w:rFonts w:ascii="Times New Roman" w:hAnsi="Times New Roman" w:cs="Times New Roman"/>
          <w:sz w:val="24"/>
          <w:szCs w:val="24"/>
        </w:rPr>
      </w:pPr>
    </w:p>
    <w:p w:rsidR="00F55C88" w:rsidRDefault="00852C8C">
      <w:pPr>
        <w:widowControl w:val="0"/>
        <w:overflowPunct w:val="0"/>
        <w:autoSpaceDE w:val="0"/>
        <w:autoSpaceDN w:val="0"/>
        <w:adjustRightInd w:val="0"/>
        <w:spacing w:after="0" w:line="347" w:lineRule="auto"/>
        <w:jc w:val="both"/>
        <w:rPr>
          <w:rFonts w:ascii="Times New Roman" w:hAnsi="Times New Roman" w:cs="Gautami"/>
          <w:sz w:val="24"/>
          <w:szCs w:val="24"/>
        </w:rPr>
      </w:pPr>
      <w:r w:rsidRPr="00852C8C">
        <w:rPr>
          <w:rFonts w:ascii="Times New Roman" w:hAnsi="Times New Roman" w:cs="Times New Roman"/>
          <w:b/>
          <w:bCs/>
          <w:sz w:val="24"/>
          <w:szCs w:val="24"/>
        </w:rPr>
        <w:t>Results:</w:t>
      </w:r>
      <w:r>
        <w:rPr>
          <w:rFonts w:ascii="Times New Roman" w:hAnsi="Times New Roman" w:cs="Times New Roman"/>
          <w:sz w:val="24"/>
          <w:szCs w:val="24"/>
        </w:rPr>
        <w:t xml:space="preserve"> </w:t>
      </w:r>
      <w:r w:rsidR="00F55C88">
        <w:rPr>
          <w:rFonts w:ascii="Times New Roman" w:hAnsi="Times New Roman" w:cs="Times New Roman"/>
          <w:sz w:val="24"/>
          <w:szCs w:val="24"/>
        </w:rPr>
        <w:t>Repeated Measures ANOVA analysis pointed out that while the decreasing pattern of bleeding for each drug was statistically significant (P value =0 /001), the difference between the decreasing pattern of bleeding resulted from the use of the two drugs was not significant (p=0/059).Both groups depicted the same level of satisfaction (p=0/079) and no serious complications were reported.</w:t>
      </w:r>
    </w:p>
    <w:p w:rsidR="00F55C88" w:rsidRDefault="00F55C88">
      <w:pPr>
        <w:widowControl w:val="0"/>
        <w:autoSpaceDE w:val="0"/>
        <w:autoSpaceDN w:val="0"/>
        <w:adjustRightInd w:val="0"/>
        <w:spacing w:after="0" w:line="74" w:lineRule="exact"/>
        <w:rPr>
          <w:rFonts w:ascii="Times New Roman" w:hAnsi="Times New Roman" w:cs="Times New Roman"/>
          <w:sz w:val="24"/>
          <w:szCs w:val="24"/>
        </w:rPr>
      </w:pPr>
    </w:p>
    <w:p w:rsidR="00F55C88" w:rsidRDefault="00852C8C">
      <w:pPr>
        <w:widowControl w:val="0"/>
        <w:overflowPunct w:val="0"/>
        <w:autoSpaceDE w:val="0"/>
        <w:autoSpaceDN w:val="0"/>
        <w:adjustRightInd w:val="0"/>
        <w:spacing w:after="0" w:line="308" w:lineRule="auto"/>
        <w:jc w:val="both"/>
        <w:rPr>
          <w:rFonts w:ascii="Times New Roman" w:hAnsi="Times New Roman" w:cs="Gautami"/>
          <w:sz w:val="24"/>
          <w:szCs w:val="24"/>
        </w:rPr>
      </w:pPr>
      <w:r w:rsidRPr="00852C8C">
        <w:rPr>
          <w:rFonts w:ascii="Times New Roman" w:hAnsi="Times New Roman" w:cs="Times New Roman"/>
          <w:b/>
          <w:bCs/>
          <w:sz w:val="24"/>
          <w:szCs w:val="24"/>
        </w:rPr>
        <w:t>Conclusion:</w:t>
      </w:r>
      <w:r>
        <w:rPr>
          <w:rFonts w:ascii="Times New Roman" w:hAnsi="Times New Roman" w:cs="Times New Roman"/>
          <w:sz w:val="24"/>
          <w:szCs w:val="24"/>
        </w:rPr>
        <w:t xml:space="preserve"> </w:t>
      </w:r>
      <w:r w:rsidR="00F55C88">
        <w:rPr>
          <w:rFonts w:ascii="Times New Roman" w:hAnsi="Times New Roman" w:cs="Times New Roman"/>
          <w:sz w:val="24"/>
          <w:szCs w:val="24"/>
        </w:rPr>
        <w:t xml:space="preserve">The efficacy of </w:t>
      </w:r>
      <w:proofErr w:type="spellStart"/>
      <w:r w:rsidR="00F55C88">
        <w:rPr>
          <w:rFonts w:ascii="Times New Roman" w:hAnsi="Times New Roman" w:cs="Times New Roman"/>
          <w:sz w:val="24"/>
          <w:szCs w:val="24"/>
        </w:rPr>
        <w:t>Mefenamic</w:t>
      </w:r>
      <w:proofErr w:type="spellEnd"/>
      <w:r w:rsidR="00F55C88">
        <w:rPr>
          <w:rFonts w:ascii="Times New Roman" w:hAnsi="Times New Roman" w:cs="Times New Roman"/>
          <w:sz w:val="24"/>
          <w:szCs w:val="24"/>
        </w:rPr>
        <w:t xml:space="preserve"> acid and </w:t>
      </w:r>
      <w:proofErr w:type="spellStart"/>
      <w:r w:rsidR="00F55C88">
        <w:rPr>
          <w:rFonts w:ascii="Times New Roman" w:hAnsi="Times New Roman" w:cs="Times New Roman"/>
          <w:sz w:val="24"/>
          <w:szCs w:val="24"/>
        </w:rPr>
        <w:t>Teranexamic</w:t>
      </w:r>
      <w:proofErr w:type="spellEnd"/>
      <w:r w:rsidR="00F55C88">
        <w:rPr>
          <w:rFonts w:ascii="Times New Roman" w:hAnsi="Times New Roman" w:cs="Times New Roman"/>
          <w:sz w:val="24"/>
          <w:szCs w:val="24"/>
        </w:rPr>
        <w:t xml:space="preserve"> acid in treating </w:t>
      </w:r>
      <w:proofErr w:type="spellStart"/>
      <w:r w:rsidR="00F55C88">
        <w:rPr>
          <w:rFonts w:ascii="Times New Roman" w:hAnsi="Times New Roman" w:cs="Times New Roman"/>
          <w:sz w:val="24"/>
          <w:szCs w:val="24"/>
        </w:rPr>
        <w:t>menorrhagia</w:t>
      </w:r>
      <w:proofErr w:type="spellEnd"/>
      <w:r w:rsidR="00F55C88">
        <w:rPr>
          <w:rFonts w:ascii="Times New Roman" w:hAnsi="Times New Roman" w:cs="Times New Roman"/>
          <w:sz w:val="24"/>
          <w:szCs w:val="24"/>
        </w:rPr>
        <w:t xml:space="preserve"> was the same for both groups.</w:t>
      </w:r>
    </w:p>
    <w:p w:rsidR="00F55C88" w:rsidRDefault="00F55C88">
      <w:pPr>
        <w:widowControl w:val="0"/>
        <w:autoSpaceDE w:val="0"/>
        <w:autoSpaceDN w:val="0"/>
        <w:adjustRightInd w:val="0"/>
        <w:spacing w:after="0" w:line="64" w:lineRule="exact"/>
        <w:rPr>
          <w:rFonts w:ascii="Times New Roman" w:hAnsi="Times New Roman" w:cs="Times New Roman"/>
          <w:sz w:val="24"/>
          <w:szCs w:val="24"/>
        </w:rPr>
      </w:pPr>
    </w:p>
    <w:p w:rsidR="00F55C88" w:rsidRDefault="00F55C88">
      <w:pPr>
        <w:widowControl w:val="0"/>
        <w:autoSpaceDE w:val="0"/>
        <w:autoSpaceDN w:val="0"/>
        <w:adjustRightInd w:val="0"/>
        <w:spacing w:after="0" w:line="142" w:lineRule="exact"/>
        <w:rPr>
          <w:rFonts w:ascii="Times New Roman" w:hAnsi="Times New Roman" w:cs="Times New Roman"/>
          <w:sz w:val="24"/>
          <w:szCs w:val="24"/>
        </w:rPr>
      </w:pPr>
    </w:p>
    <w:p w:rsidR="00F55C88" w:rsidRDefault="00852C8C" w:rsidP="00852C8C">
      <w:pPr>
        <w:widowControl w:val="0"/>
        <w:autoSpaceDE w:val="0"/>
        <w:autoSpaceDN w:val="0"/>
        <w:adjustRightInd w:val="0"/>
        <w:spacing w:after="0" w:line="240" w:lineRule="auto"/>
        <w:rPr>
          <w:rFonts w:ascii="Times New Roman" w:hAnsi="Times New Roman" w:cs="Gautami"/>
          <w:sz w:val="24"/>
          <w:szCs w:val="24"/>
        </w:rPr>
      </w:pPr>
      <w:r>
        <w:rPr>
          <w:rFonts w:ascii="Times New Roman" w:hAnsi="Times New Roman" w:cs="Times New Roman"/>
          <w:b/>
          <w:bCs/>
          <w:sz w:val="24"/>
          <w:szCs w:val="24"/>
        </w:rPr>
        <w:t xml:space="preserve">Keywords: DUB, </w:t>
      </w:r>
      <w:proofErr w:type="spellStart"/>
      <w:r>
        <w:rPr>
          <w:rFonts w:ascii="Times New Roman" w:hAnsi="Times New Roman" w:cs="Times New Roman"/>
          <w:b/>
          <w:bCs/>
          <w:sz w:val="24"/>
          <w:szCs w:val="24"/>
        </w:rPr>
        <w:t>Mefenamic</w:t>
      </w:r>
      <w:proofErr w:type="spellEnd"/>
      <w:r>
        <w:rPr>
          <w:rFonts w:ascii="Times New Roman" w:hAnsi="Times New Roman" w:cs="Times New Roman"/>
          <w:b/>
          <w:bCs/>
          <w:sz w:val="24"/>
          <w:szCs w:val="24"/>
        </w:rPr>
        <w:t xml:space="preserve"> acid, </w:t>
      </w:r>
      <w:proofErr w:type="spellStart"/>
      <w:r w:rsidR="00F55C88">
        <w:rPr>
          <w:rFonts w:ascii="Times New Roman" w:hAnsi="Times New Roman" w:cs="Times New Roman"/>
          <w:b/>
          <w:bCs/>
          <w:sz w:val="24"/>
          <w:szCs w:val="24"/>
        </w:rPr>
        <w:t>Tranexamic</w:t>
      </w:r>
      <w:proofErr w:type="spellEnd"/>
      <w:r w:rsidR="00F55C88">
        <w:rPr>
          <w:rFonts w:ascii="Times New Roman" w:hAnsi="Times New Roman" w:cs="Times New Roman"/>
          <w:b/>
          <w:bCs/>
          <w:sz w:val="24"/>
          <w:szCs w:val="24"/>
        </w:rPr>
        <w:t xml:space="preserve"> acid</w:t>
      </w:r>
    </w:p>
    <w:p w:rsidR="00F55C88" w:rsidRDefault="00F55C88">
      <w:pPr>
        <w:widowControl w:val="0"/>
        <w:autoSpaceDE w:val="0"/>
        <w:autoSpaceDN w:val="0"/>
        <w:adjustRightInd w:val="0"/>
        <w:spacing w:after="0" w:line="200" w:lineRule="exact"/>
        <w:rPr>
          <w:rFonts w:ascii="Times New Roman" w:hAnsi="Times New Roman" w:cs="Times New Roman"/>
          <w:sz w:val="24"/>
          <w:szCs w:val="24"/>
        </w:rPr>
      </w:pPr>
    </w:p>
    <w:p w:rsidR="00F55C88" w:rsidRDefault="00F55C88">
      <w:pPr>
        <w:widowControl w:val="0"/>
        <w:autoSpaceDE w:val="0"/>
        <w:autoSpaceDN w:val="0"/>
        <w:adjustRightInd w:val="0"/>
        <w:spacing w:after="0" w:line="393" w:lineRule="exact"/>
        <w:rPr>
          <w:rFonts w:ascii="Times New Roman" w:hAnsi="Times New Roman" w:cs="Times New Roman"/>
          <w:sz w:val="24"/>
          <w:szCs w:val="24"/>
        </w:rPr>
      </w:pPr>
    </w:p>
    <w:p w:rsidR="00F55C88" w:rsidRDefault="00F55C88">
      <w:pPr>
        <w:widowControl w:val="0"/>
        <w:autoSpaceDE w:val="0"/>
        <w:autoSpaceDN w:val="0"/>
        <w:adjustRightInd w:val="0"/>
        <w:spacing w:after="0" w:line="240" w:lineRule="auto"/>
        <w:rPr>
          <w:rFonts w:ascii="Times New Roman" w:hAnsi="Times New Roman" w:cs="Times New Roman"/>
          <w:sz w:val="24"/>
          <w:szCs w:val="24"/>
        </w:rPr>
        <w:sectPr w:rsidR="00F55C88">
          <w:pgSz w:w="12240" w:h="15840"/>
          <w:pgMar w:top="715" w:right="1440" w:bottom="445" w:left="1440" w:header="720" w:footer="720" w:gutter="0"/>
          <w:cols w:space="720" w:equalWidth="0">
            <w:col w:w="9360"/>
          </w:cols>
          <w:noEndnote/>
        </w:sectPr>
      </w:pPr>
    </w:p>
    <w:p w:rsidR="00F55C88" w:rsidRDefault="00F55C88">
      <w:pPr>
        <w:widowControl w:val="0"/>
        <w:autoSpaceDE w:val="0"/>
        <w:autoSpaceDN w:val="0"/>
        <w:adjustRightInd w:val="0"/>
        <w:spacing w:after="0" w:line="240" w:lineRule="auto"/>
        <w:rPr>
          <w:rFonts w:ascii="Times New Roman" w:hAnsi="Times New Roman" w:cs="Gautami"/>
          <w:sz w:val="24"/>
          <w:szCs w:val="24"/>
        </w:rPr>
      </w:pPr>
      <w:bookmarkStart w:id="0" w:name="page2"/>
      <w:bookmarkEnd w:id="0"/>
      <w:r>
        <w:rPr>
          <w:rFonts w:ascii="Times New Roman" w:hAnsi="Times New Roman" w:cs="Times New Roman"/>
          <w:b/>
          <w:bCs/>
          <w:sz w:val="24"/>
          <w:szCs w:val="24"/>
        </w:rPr>
        <w:lastRenderedPageBreak/>
        <w:t>INTRODUCTION</w:t>
      </w:r>
    </w:p>
    <w:p w:rsidR="00F55C88" w:rsidRDefault="00F55C88">
      <w:pPr>
        <w:widowControl w:val="0"/>
        <w:autoSpaceDE w:val="0"/>
        <w:autoSpaceDN w:val="0"/>
        <w:adjustRightInd w:val="0"/>
        <w:spacing w:after="0" w:line="190" w:lineRule="exact"/>
        <w:rPr>
          <w:rFonts w:ascii="Times New Roman" w:hAnsi="Times New Roman" w:cs="Gautami"/>
          <w:sz w:val="24"/>
          <w:szCs w:val="24"/>
        </w:rPr>
      </w:pPr>
    </w:p>
    <w:p w:rsidR="00F55C88" w:rsidRDefault="00852C8C" w:rsidP="008C1748">
      <w:pPr>
        <w:widowControl w:val="0"/>
        <w:overflowPunct w:val="0"/>
        <w:autoSpaceDE w:val="0"/>
        <w:autoSpaceDN w:val="0"/>
        <w:adjustRightInd w:val="0"/>
        <w:spacing w:after="0" w:line="358" w:lineRule="auto"/>
        <w:jc w:val="both"/>
        <w:rPr>
          <w:rFonts w:ascii="Times New Roman" w:hAnsi="Times New Roman" w:cs="Gautami"/>
          <w:sz w:val="24"/>
          <w:szCs w:val="24"/>
        </w:rPr>
        <w:sectPr w:rsidR="00F55C88" w:rsidSect="00852C8C">
          <w:type w:val="continuous"/>
          <w:pgSz w:w="12240" w:h="15840"/>
          <w:pgMar w:top="714" w:right="1440" w:bottom="445" w:left="1440" w:header="720" w:footer="720" w:gutter="0"/>
          <w:cols w:space="420"/>
          <w:noEndnote/>
        </w:sectPr>
      </w:pPr>
      <w:r>
        <w:rPr>
          <w:rFonts w:ascii="Times New Roman" w:hAnsi="Times New Roman" w:cs="Times New Roman"/>
          <w:sz w:val="24"/>
          <w:szCs w:val="24"/>
        </w:rPr>
        <w:t>DUB</w:t>
      </w:r>
      <w:r w:rsidR="00F55C88">
        <w:rPr>
          <w:rFonts w:ascii="Times New Roman" w:hAnsi="Times New Roman" w:cs="Times New Roman"/>
          <w:sz w:val="24"/>
          <w:szCs w:val="24"/>
        </w:rPr>
        <w:t xml:space="preserve"> is one of the most commonly expressed complaints for which approximately five percent of 30 – 49</w:t>
      </w:r>
      <w:r w:rsidR="00F55C88">
        <w:rPr>
          <w:rFonts w:ascii="Times New Roman" w:hAnsi="Times New Roman" w:cs="Times New Roman"/>
          <w:b/>
          <w:bCs/>
          <w:sz w:val="24"/>
          <w:szCs w:val="24"/>
        </w:rPr>
        <w:t>-</w:t>
      </w:r>
      <w:r w:rsidR="00F55C88">
        <w:rPr>
          <w:rFonts w:ascii="Times New Roman" w:hAnsi="Times New Roman" w:cs="Times New Roman"/>
          <w:sz w:val="24"/>
          <w:szCs w:val="24"/>
        </w:rPr>
        <w:t xml:space="preserve"> year</w:t>
      </w:r>
      <w:r w:rsidR="00F55C88">
        <w:rPr>
          <w:rFonts w:ascii="Times New Roman" w:hAnsi="Times New Roman" w:cs="Times New Roman"/>
          <w:b/>
          <w:bCs/>
          <w:sz w:val="24"/>
          <w:szCs w:val="24"/>
        </w:rPr>
        <w:t>-</w:t>
      </w:r>
      <w:r w:rsidR="00F55C88">
        <w:rPr>
          <w:rFonts w:ascii="Times New Roman" w:hAnsi="Times New Roman" w:cs="Times New Roman"/>
          <w:sz w:val="24"/>
          <w:szCs w:val="24"/>
        </w:rPr>
        <w:t xml:space="preserve">old women consult the doctors yearly </w:t>
      </w:r>
      <w:r w:rsidR="00F55C88">
        <w:rPr>
          <w:rFonts w:ascii="Times New Roman" w:hAnsi="Times New Roman" w:cs="Times New Roman"/>
          <w:b/>
          <w:bCs/>
          <w:sz w:val="24"/>
          <w:szCs w:val="24"/>
        </w:rPr>
        <w:t>[1]</w:t>
      </w:r>
      <w:r w:rsidR="00F55C88">
        <w:rPr>
          <w:rFonts w:ascii="Times New Roman" w:hAnsi="Times New Roman" w:cs="Times New Roman"/>
          <w:sz w:val="24"/>
          <w:szCs w:val="24"/>
        </w:rPr>
        <w:t xml:space="preserve">. </w:t>
      </w:r>
      <w:proofErr w:type="spellStart"/>
      <w:r>
        <w:rPr>
          <w:rFonts w:ascii="Times New Roman" w:hAnsi="Times New Roman" w:cs="Times New Roman"/>
          <w:sz w:val="24"/>
          <w:szCs w:val="24"/>
        </w:rPr>
        <w:t>Menorrhagia</w:t>
      </w:r>
      <w:proofErr w:type="spellEnd"/>
      <w:r>
        <w:rPr>
          <w:rFonts w:ascii="Times New Roman" w:hAnsi="Times New Roman" w:cs="Times New Roman"/>
          <w:sz w:val="24"/>
          <w:szCs w:val="24"/>
        </w:rPr>
        <w:t xml:space="preserve"> is defined as complaint of heavy menstrual bleeding over several consecutive </w:t>
      </w:r>
      <w:proofErr w:type="gramStart"/>
      <w:r>
        <w:rPr>
          <w:rFonts w:ascii="Times New Roman" w:hAnsi="Times New Roman" w:cs="Times New Roman"/>
          <w:sz w:val="24"/>
          <w:szCs w:val="24"/>
        </w:rPr>
        <w:t>cycle</w:t>
      </w:r>
      <w:proofErr w:type="gramEnd"/>
      <w:r>
        <w:rPr>
          <w:rFonts w:ascii="Times New Roman" w:hAnsi="Times New Roman" w:cs="Times New Roman"/>
          <w:sz w:val="24"/>
          <w:szCs w:val="24"/>
        </w:rPr>
        <w:t xml:space="preserve">. </w:t>
      </w:r>
      <w:r w:rsidR="00F55C88">
        <w:rPr>
          <w:rFonts w:ascii="Times New Roman" w:hAnsi="Times New Roman" w:cs="Times New Roman"/>
          <w:sz w:val="24"/>
          <w:szCs w:val="24"/>
        </w:rPr>
        <w:t xml:space="preserve">The upper limit of monthly bleeding is 80ml per cycle, which is </w:t>
      </w:r>
      <w:proofErr w:type="gramStart"/>
      <w:r w:rsidR="00F55C88">
        <w:rPr>
          <w:rFonts w:ascii="Times New Roman" w:hAnsi="Times New Roman" w:cs="Times New Roman"/>
          <w:sz w:val="24"/>
          <w:szCs w:val="24"/>
        </w:rPr>
        <w:t>2 standard deviation from the mean</w:t>
      </w:r>
      <w:proofErr w:type="gramEnd"/>
      <w:r w:rsidR="00F55C88">
        <w:rPr>
          <w:rFonts w:ascii="Times New Roman" w:hAnsi="Times New Roman" w:cs="Times New Roman"/>
          <w:sz w:val="24"/>
          <w:szCs w:val="24"/>
        </w:rPr>
        <w:t xml:space="preserve">. (Mean menstrual bleeding per cycle is 36 – 52/7 ml) </w:t>
      </w:r>
      <w:r w:rsidR="00F55C88">
        <w:rPr>
          <w:rFonts w:ascii="Times New Roman" w:hAnsi="Times New Roman" w:cs="Times New Roman"/>
          <w:b/>
          <w:bCs/>
          <w:sz w:val="24"/>
          <w:szCs w:val="24"/>
        </w:rPr>
        <w:t>[2]</w:t>
      </w:r>
      <w:r w:rsidR="00F55C88">
        <w:rPr>
          <w:rFonts w:ascii="Times New Roman" w:hAnsi="Times New Roman" w:cs="Times New Roman"/>
          <w:sz w:val="24"/>
          <w:szCs w:val="24"/>
        </w:rPr>
        <w:t xml:space="preserve">. </w:t>
      </w:r>
      <w:proofErr w:type="spellStart"/>
      <w:r w:rsidR="00F55C88">
        <w:rPr>
          <w:rFonts w:ascii="Times New Roman" w:hAnsi="Times New Roman" w:cs="Times New Roman"/>
          <w:sz w:val="24"/>
          <w:szCs w:val="24"/>
        </w:rPr>
        <w:t>Menorrhagia</w:t>
      </w:r>
      <w:proofErr w:type="spellEnd"/>
      <w:r w:rsidR="00F55C88">
        <w:rPr>
          <w:rFonts w:ascii="Times New Roman" w:hAnsi="Times New Roman" w:cs="Times New Roman"/>
          <w:sz w:val="24"/>
          <w:szCs w:val="24"/>
        </w:rPr>
        <w:t xml:space="preserve"> happens when there is an increase in menstrual bleeding in multi regular subsequent cycles or the time the bleeding duration rises to more than 7 days </w:t>
      </w:r>
      <w:r w:rsidR="00F55C88">
        <w:rPr>
          <w:rFonts w:ascii="Times New Roman" w:hAnsi="Times New Roman" w:cs="Times New Roman"/>
          <w:b/>
          <w:bCs/>
          <w:sz w:val="24"/>
          <w:szCs w:val="24"/>
        </w:rPr>
        <w:t>[3]</w:t>
      </w:r>
      <w:r w:rsidR="00F55C88">
        <w:rPr>
          <w:rFonts w:ascii="Times New Roman" w:hAnsi="Times New Roman" w:cs="Times New Roman"/>
          <w:sz w:val="24"/>
          <w:szCs w:val="24"/>
        </w:rPr>
        <w:t xml:space="preserve">. Most of the patients who complain of </w:t>
      </w:r>
      <w:proofErr w:type="spellStart"/>
      <w:r w:rsidR="00F55C88">
        <w:rPr>
          <w:rFonts w:ascii="Times New Roman" w:hAnsi="Times New Roman" w:cs="Times New Roman"/>
          <w:sz w:val="24"/>
          <w:szCs w:val="24"/>
        </w:rPr>
        <w:t>menorrhagia</w:t>
      </w:r>
      <w:proofErr w:type="spellEnd"/>
      <w:r w:rsidR="00F55C88">
        <w:rPr>
          <w:rFonts w:ascii="Times New Roman" w:hAnsi="Times New Roman" w:cs="Times New Roman"/>
          <w:sz w:val="24"/>
          <w:szCs w:val="24"/>
        </w:rPr>
        <w:t xml:space="preserve"> have no known organic diseases and have normal physical examinations, laboratory tests and imaging (</w:t>
      </w:r>
      <w:proofErr w:type="spellStart"/>
      <w:r w:rsidR="00F55C88">
        <w:rPr>
          <w:rFonts w:ascii="Times New Roman" w:hAnsi="Times New Roman" w:cs="Times New Roman"/>
          <w:sz w:val="24"/>
          <w:szCs w:val="24"/>
        </w:rPr>
        <w:t>sonography</w:t>
      </w:r>
      <w:proofErr w:type="spellEnd"/>
      <w:r w:rsidR="00F55C88">
        <w:rPr>
          <w:rFonts w:ascii="Times New Roman" w:hAnsi="Times New Roman" w:cs="Times New Roman"/>
          <w:sz w:val="24"/>
          <w:szCs w:val="24"/>
        </w:rPr>
        <w:t xml:space="preserve">) results </w:t>
      </w:r>
      <w:r w:rsidR="00F55C88">
        <w:rPr>
          <w:rFonts w:ascii="Times New Roman" w:hAnsi="Times New Roman" w:cs="Times New Roman"/>
          <w:b/>
          <w:bCs/>
          <w:sz w:val="24"/>
          <w:szCs w:val="24"/>
        </w:rPr>
        <w:t>[4]</w:t>
      </w:r>
      <w:r w:rsidR="00F55C88">
        <w:rPr>
          <w:rFonts w:ascii="Times New Roman" w:hAnsi="Times New Roman" w:cs="Times New Roman"/>
          <w:sz w:val="24"/>
          <w:szCs w:val="24"/>
        </w:rPr>
        <w:t xml:space="preserve">. </w:t>
      </w:r>
      <w:proofErr w:type="spellStart"/>
      <w:r w:rsidR="00F55C88">
        <w:rPr>
          <w:rFonts w:ascii="Times New Roman" w:hAnsi="Times New Roman" w:cs="Times New Roman"/>
          <w:sz w:val="24"/>
          <w:szCs w:val="24"/>
        </w:rPr>
        <w:lastRenderedPageBreak/>
        <w:t>Menorrhagia</w:t>
      </w:r>
      <w:proofErr w:type="spellEnd"/>
      <w:r w:rsidR="00F55C88">
        <w:rPr>
          <w:rFonts w:ascii="Times New Roman" w:hAnsi="Times New Roman" w:cs="Times New Roman"/>
          <w:sz w:val="24"/>
          <w:szCs w:val="24"/>
        </w:rPr>
        <w:t xml:space="preserve">, if repeated, causes a decrease in Iron reserve and anemia and </w:t>
      </w:r>
      <w:proofErr w:type="gramStart"/>
      <w:r w:rsidR="00F55C88">
        <w:rPr>
          <w:rFonts w:ascii="Times New Roman" w:hAnsi="Times New Roman" w:cs="Times New Roman"/>
          <w:sz w:val="24"/>
          <w:szCs w:val="24"/>
        </w:rPr>
        <w:t>Subsequently</w:t>
      </w:r>
      <w:proofErr w:type="gramEnd"/>
      <w:r w:rsidR="00F55C88">
        <w:rPr>
          <w:rFonts w:ascii="Times New Roman" w:hAnsi="Times New Roman" w:cs="Times New Roman"/>
          <w:sz w:val="24"/>
          <w:szCs w:val="24"/>
        </w:rPr>
        <w:t xml:space="preserve">, anemia causes mental and cardiac complications and dysfunction in other organs. So paying attention to </w:t>
      </w:r>
      <w:proofErr w:type="spellStart"/>
      <w:r w:rsidR="00F55C88">
        <w:rPr>
          <w:rFonts w:ascii="Times New Roman" w:hAnsi="Times New Roman" w:cs="Times New Roman"/>
          <w:sz w:val="24"/>
          <w:szCs w:val="24"/>
        </w:rPr>
        <w:t>menorrhagia</w:t>
      </w:r>
      <w:proofErr w:type="spellEnd"/>
      <w:r w:rsidR="00F55C88">
        <w:rPr>
          <w:rFonts w:ascii="Times New Roman" w:hAnsi="Times New Roman" w:cs="Times New Roman"/>
          <w:sz w:val="24"/>
          <w:szCs w:val="24"/>
        </w:rPr>
        <w:t xml:space="preserve"> and its treatment can lead to lower morbidity in reproductive aged women. It is worth noticing that most of the iron deficient anemia morbidities are the result of more than 60ml bleeding per </w:t>
      </w:r>
      <w:r>
        <w:rPr>
          <w:rFonts w:ascii="Times New Roman" w:hAnsi="Times New Roman" w:cs="Times New Roman"/>
          <w:sz w:val="24"/>
          <w:szCs w:val="24"/>
        </w:rPr>
        <w:t>cycle</w:t>
      </w:r>
      <w:r>
        <w:rPr>
          <w:rFonts w:ascii="Times New Roman" w:hAnsi="Times New Roman" w:cs="Times New Roman"/>
          <w:b/>
          <w:bCs/>
          <w:sz w:val="24"/>
          <w:szCs w:val="24"/>
        </w:rPr>
        <w:t xml:space="preserve"> [</w:t>
      </w:r>
      <w:r w:rsidR="00F55C88">
        <w:rPr>
          <w:rFonts w:ascii="Times New Roman" w:hAnsi="Times New Roman" w:cs="Times New Roman"/>
          <w:b/>
          <w:bCs/>
          <w:sz w:val="24"/>
          <w:szCs w:val="24"/>
        </w:rPr>
        <w:t>5]</w:t>
      </w:r>
      <w:r w:rsidR="00F55C88">
        <w:rPr>
          <w:rFonts w:ascii="Times New Roman" w:hAnsi="Times New Roman" w:cs="Times New Roman"/>
          <w:sz w:val="24"/>
          <w:szCs w:val="24"/>
        </w:rPr>
        <w:t>. The evaluation of the actual bleeding</w:t>
      </w:r>
      <w:r w:rsidR="00F55C88">
        <w:rPr>
          <w:rFonts w:ascii="Times New Roman" w:hAnsi="Times New Roman" w:cs="Times New Roman"/>
          <w:b/>
          <w:bCs/>
          <w:sz w:val="24"/>
          <w:szCs w:val="24"/>
        </w:rPr>
        <w:t xml:space="preserve"> </w:t>
      </w:r>
      <w:r w:rsidR="00F55C88">
        <w:rPr>
          <w:rFonts w:ascii="Times New Roman" w:hAnsi="Times New Roman" w:cs="Times New Roman"/>
          <w:sz w:val="24"/>
          <w:szCs w:val="24"/>
        </w:rPr>
        <w:t>volume is not an easy task because women's evaluation of their own bleeding volume is not reliable. 25 percent of the women who consider their bleeding level as high had</w:t>
      </w:r>
      <w:r>
        <w:rPr>
          <w:rFonts w:ascii="Times New Roman" w:hAnsi="Times New Roman" w:cs="Times New Roman"/>
          <w:sz w:val="24"/>
          <w:szCs w:val="24"/>
        </w:rPr>
        <w:t xml:space="preserve"> </w:t>
      </w:r>
      <w:r w:rsidR="00F55C88">
        <w:rPr>
          <w:rFonts w:ascii="Times New Roman" w:hAnsi="Times New Roman" w:cs="Times New Roman"/>
          <w:sz w:val="24"/>
          <w:szCs w:val="24"/>
        </w:rPr>
        <w:t xml:space="preserve">menstrual bleeding less than 35ml </w:t>
      </w:r>
      <w:r w:rsidR="00F55C88">
        <w:rPr>
          <w:rFonts w:ascii="Times New Roman" w:hAnsi="Times New Roman" w:cs="Times New Roman"/>
          <w:b/>
          <w:bCs/>
          <w:sz w:val="24"/>
          <w:szCs w:val="24"/>
        </w:rPr>
        <w:t>[6]</w:t>
      </w:r>
      <w:r w:rsidR="00F55C88">
        <w:rPr>
          <w:rFonts w:ascii="Times New Roman" w:hAnsi="Times New Roman" w:cs="Times New Roman"/>
          <w:sz w:val="24"/>
          <w:szCs w:val="24"/>
        </w:rPr>
        <w:t xml:space="preserve">. The estimation of blood loss volume was done based on the number of pads or tampons soaking per day or per cycle. The patient's estimations of the bleeding volumes are not accurate and reliable because they are not well aware of the normal range of bleeding and their evaluations are inexact </w:t>
      </w:r>
      <w:r w:rsidR="00F55C88">
        <w:rPr>
          <w:rFonts w:ascii="Times New Roman" w:hAnsi="Times New Roman" w:cs="Times New Roman"/>
          <w:b/>
          <w:bCs/>
          <w:sz w:val="24"/>
          <w:szCs w:val="24"/>
        </w:rPr>
        <w:t>[7]</w:t>
      </w:r>
      <w:r w:rsidR="00F55C88">
        <w:rPr>
          <w:rFonts w:ascii="Times New Roman" w:hAnsi="Times New Roman" w:cs="Times New Roman"/>
          <w:sz w:val="24"/>
          <w:szCs w:val="24"/>
        </w:rPr>
        <w:t xml:space="preserve">. Although Janssen and colleagues (1995) take low </w:t>
      </w:r>
      <w:proofErr w:type="spellStart"/>
      <w:r w:rsidR="00F55C88">
        <w:rPr>
          <w:rFonts w:ascii="Times New Roman" w:hAnsi="Times New Roman" w:cs="Times New Roman"/>
          <w:sz w:val="24"/>
          <w:szCs w:val="24"/>
        </w:rPr>
        <w:t>Hb</w:t>
      </w:r>
      <w:proofErr w:type="spellEnd"/>
      <w:r w:rsidR="00F55C88">
        <w:rPr>
          <w:rFonts w:ascii="Times New Roman" w:hAnsi="Times New Roman" w:cs="Times New Roman"/>
          <w:sz w:val="24"/>
          <w:szCs w:val="24"/>
        </w:rPr>
        <w:t xml:space="preserve"> as a good sign of </w:t>
      </w:r>
      <w:proofErr w:type="spellStart"/>
      <w:r w:rsidR="00F55C88">
        <w:rPr>
          <w:rFonts w:ascii="Times New Roman" w:hAnsi="Times New Roman" w:cs="Times New Roman"/>
          <w:sz w:val="24"/>
          <w:szCs w:val="24"/>
        </w:rPr>
        <w:t>menorrhagia</w:t>
      </w:r>
      <w:proofErr w:type="spellEnd"/>
      <w:r w:rsidR="00F55C88">
        <w:rPr>
          <w:rFonts w:ascii="Times New Roman" w:hAnsi="Times New Roman" w:cs="Times New Roman"/>
          <w:sz w:val="24"/>
          <w:szCs w:val="24"/>
        </w:rPr>
        <w:t xml:space="preserve">, there might be normal </w:t>
      </w:r>
      <w:proofErr w:type="spellStart"/>
      <w:r w:rsidR="00F55C88">
        <w:rPr>
          <w:rFonts w:ascii="Times New Roman" w:hAnsi="Times New Roman" w:cs="Times New Roman"/>
          <w:sz w:val="24"/>
          <w:szCs w:val="24"/>
        </w:rPr>
        <w:t>Hb</w:t>
      </w:r>
      <w:proofErr w:type="spellEnd"/>
      <w:r w:rsidR="00F55C88">
        <w:rPr>
          <w:rFonts w:ascii="Times New Roman" w:hAnsi="Times New Roman" w:cs="Times New Roman"/>
          <w:sz w:val="24"/>
          <w:szCs w:val="24"/>
        </w:rPr>
        <w:t xml:space="preserve"> patients with </w:t>
      </w:r>
      <w:proofErr w:type="spellStart"/>
      <w:r w:rsidR="00F55C88">
        <w:rPr>
          <w:rFonts w:ascii="Times New Roman" w:hAnsi="Times New Roman" w:cs="Times New Roman"/>
          <w:sz w:val="24"/>
          <w:szCs w:val="24"/>
        </w:rPr>
        <w:t>menorrhagia</w:t>
      </w:r>
      <w:proofErr w:type="spellEnd"/>
      <w:r w:rsidR="00F55C88">
        <w:rPr>
          <w:rFonts w:ascii="Times New Roman" w:hAnsi="Times New Roman" w:cs="Times New Roman"/>
          <w:sz w:val="24"/>
          <w:szCs w:val="24"/>
        </w:rPr>
        <w:t xml:space="preserve"> .So it is not an ideal screening test </w:t>
      </w:r>
      <w:r w:rsidR="00F55C88">
        <w:rPr>
          <w:rFonts w:ascii="Times New Roman" w:hAnsi="Times New Roman" w:cs="Times New Roman"/>
          <w:b/>
          <w:bCs/>
          <w:sz w:val="24"/>
          <w:szCs w:val="24"/>
        </w:rPr>
        <w:t>[8]</w:t>
      </w:r>
      <w:r w:rsidR="00F55C88">
        <w:rPr>
          <w:rFonts w:ascii="Times New Roman" w:hAnsi="Times New Roman" w:cs="Times New Roman"/>
          <w:sz w:val="24"/>
          <w:szCs w:val="24"/>
        </w:rPr>
        <w:t xml:space="preserve">. All of the techniques used for </w:t>
      </w:r>
      <w:proofErr w:type="spellStart"/>
      <w:r w:rsidR="00F55C88">
        <w:rPr>
          <w:rFonts w:ascii="Times New Roman" w:hAnsi="Times New Roman" w:cs="Times New Roman"/>
          <w:sz w:val="24"/>
          <w:szCs w:val="24"/>
        </w:rPr>
        <w:t>menorrhagia</w:t>
      </w:r>
      <w:proofErr w:type="spellEnd"/>
      <w:r w:rsidR="00F55C88">
        <w:rPr>
          <w:rFonts w:ascii="Times New Roman" w:hAnsi="Times New Roman" w:cs="Times New Roman"/>
          <w:sz w:val="24"/>
          <w:szCs w:val="24"/>
        </w:rPr>
        <w:t xml:space="preserve"> research purposes are difficult and clinically impractical. Examples are </w:t>
      </w:r>
      <w:proofErr w:type="spellStart"/>
      <w:r w:rsidR="00F55C88">
        <w:rPr>
          <w:rFonts w:ascii="Times New Roman" w:hAnsi="Times New Roman" w:cs="Times New Roman"/>
          <w:sz w:val="24"/>
          <w:szCs w:val="24"/>
        </w:rPr>
        <w:t>Alkalin</w:t>
      </w:r>
      <w:proofErr w:type="spellEnd"/>
      <w:r w:rsidR="00F55C88">
        <w:rPr>
          <w:rFonts w:ascii="Times New Roman" w:hAnsi="Times New Roman" w:cs="Times New Roman"/>
          <w:sz w:val="24"/>
          <w:szCs w:val="24"/>
        </w:rPr>
        <w:t xml:space="preserve"> </w:t>
      </w:r>
      <w:proofErr w:type="spellStart"/>
      <w:r w:rsidR="00F55C88">
        <w:rPr>
          <w:rFonts w:ascii="Times New Roman" w:hAnsi="Times New Roman" w:cs="Times New Roman"/>
          <w:sz w:val="24"/>
          <w:szCs w:val="24"/>
        </w:rPr>
        <w:t>Haematin</w:t>
      </w:r>
      <w:proofErr w:type="spellEnd"/>
      <w:r w:rsidR="00F55C88">
        <w:rPr>
          <w:rFonts w:ascii="Times New Roman" w:hAnsi="Times New Roman" w:cs="Times New Roman"/>
          <w:sz w:val="24"/>
          <w:szCs w:val="24"/>
        </w:rPr>
        <w:t xml:space="preserve"> test and Radio </w:t>
      </w:r>
      <w:proofErr w:type="spellStart"/>
      <w:r w:rsidR="00F55C88">
        <w:rPr>
          <w:rFonts w:ascii="Times New Roman" w:hAnsi="Times New Roman" w:cs="Times New Roman"/>
          <w:sz w:val="24"/>
          <w:szCs w:val="24"/>
        </w:rPr>
        <w:t>Isotop</w:t>
      </w:r>
      <w:proofErr w:type="spellEnd"/>
      <w:r w:rsidR="00F55C88">
        <w:rPr>
          <w:rFonts w:ascii="Times New Roman" w:hAnsi="Times New Roman" w:cs="Times New Roman"/>
          <w:sz w:val="24"/>
          <w:szCs w:val="24"/>
        </w:rPr>
        <w:t xml:space="preserve"> techniques. So, we need an accurate method of estimating the blood loss which is clinically applicable. In this way treatment without indication is prevented. In this study a pictorial chart for the evaluation of </w:t>
      </w:r>
      <w:proofErr w:type="spellStart"/>
      <w:r w:rsidR="00F55C88">
        <w:rPr>
          <w:rFonts w:ascii="Times New Roman" w:hAnsi="Times New Roman" w:cs="Times New Roman"/>
          <w:sz w:val="24"/>
          <w:szCs w:val="24"/>
        </w:rPr>
        <w:t>menorrhagia</w:t>
      </w:r>
      <w:proofErr w:type="spellEnd"/>
      <w:r w:rsidR="00F55C88">
        <w:rPr>
          <w:rFonts w:ascii="Times New Roman" w:hAnsi="Times New Roman" w:cs="Times New Roman"/>
          <w:sz w:val="24"/>
          <w:szCs w:val="24"/>
        </w:rPr>
        <w:t xml:space="preserve"> was designed. This chart showed high clinical accuracy and its application was feasible. Worldwide use of hormonal therapy is based on the wrong assumption that </w:t>
      </w:r>
      <w:proofErr w:type="spellStart"/>
      <w:r w:rsidR="00F55C88">
        <w:rPr>
          <w:rFonts w:ascii="Times New Roman" w:hAnsi="Times New Roman" w:cs="Times New Roman"/>
          <w:sz w:val="24"/>
          <w:szCs w:val="24"/>
        </w:rPr>
        <w:t>menorrhagia</w:t>
      </w:r>
      <w:proofErr w:type="spellEnd"/>
      <w:r w:rsidR="00F55C88">
        <w:rPr>
          <w:rFonts w:ascii="Times New Roman" w:hAnsi="Times New Roman" w:cs="Times New Roman"/>
          <w:sz w:val="24"/>
          <w:szCs w:val="24"/>
        </w:rPr>
        <w:t xml:space="preserve"> happens because of imbalance in hormones and an </w:t>
      </w:r>
      <w:proofErr w:type="spellStart"/>
      <w:r w:rsidR="00F55C88">
        <w:rPr>
          <w:rFonts w:ascii="Times New Roman" w:hAnsi="Times New Roman" w:cs="Times New Roman"/>
          <w:sz w:val="24"/>
          <w:szCs w:val="24"/>
        </w:rPr>
        <w:t>ovulatory</w:t>
      </w:r>
      <w:proofErr w:type="spellEnd"/>
      <w:r w:rsidR="00F55C88">
        <w:rPr>
          <w:rFonts w:ascii="Times New Roman" w:hAnsi="Times New Roman" w:cs="Times New Roman"/>
          <w:sz w:val="24"/>
          <w:szCs w:val="24"/>
        </w:rPr>
        <w:t xml:space="preserve"> cycles, but the fact is most of the women with abnormal bleeding show no evidence of hormonal imbalance and based on some studies 95 percent have regular </w:t>
      </w:r>
      <w:proofErr w:type="spellStart"/>
      <w:r w:rsidR="00F55C88">
        <w:rPr>
          <w:rFonts w:ascii="Times New Roman" w:hAnsi="Times New Roman" w:cs="Times New Roman"/>
          <w:sz w:val="24"/>
          <w:szCs w:val="24"/>
        </w:rPr>
        <w:t>ovulatory</w:t>
      </w:r>
      <w:proofErr w:type="spellEnd"/>
      <w:r w:rsidR="00F55C88">
        <w:rPr>
          <w:rFonts w:ascii="Times New Roman" w:hAnsi="Times New Roman" w:cs="Times New Roman"/>
          <w:sz w:val="24"/>
          <w:szCs w:val="24"/>
        </w:rPr>
        <w:t xml:space="preserve"> cycles </w:t>
      </w:r>
      <w:r w:rsidR="00F55C88">
        <w:rPr>
          <w:rFonts w:ascii="Times New Roman" w:hAnsi="Times New Roman" w:cs="Times New Roman"/>
          <w:b/>
          <w:bCs/>
          <w:sz w:val="24"/>
          <w:szCs w:val="24"/>
        </w:rPr>
        <w:t>[9]</w:t>
      </w:r>
      <w:r w:rsidR="00F55C88">
        <w:rPr>
          <w:rFonts w:ascii="Times New Roman" w:hAnsi="Times New Roman" w:cs="Times New Roman"/>
          <w:sz w:val="24"/>
          <w:szCs w:val="24"/>
        </w:rPr>
        <w:t xml:space="preserve">. </w:t>
      </w:r>
    </w:p>
    <w:p w:rsidR="00F55C88" w:rsidRDefault="00F55C88">
      <w:pPr>
        <w:widowControl w:val="0"/>
        <w:autoSpaceDE w:val="0"/>
        <w:autoSpaceDN w:val="0"/>
        <w:adjustRightInd w:val="0"/>
        <w:spacing w:after="0" w:line="240" w:lineRule="auto"/>
        <w:rPr>
          <w:rFonts w:ascii="Times New Roman" w:hAnsi="Times New Roman" w:cs="Gautami"/>
          <w:sz w:val="24"/>
          <w:szCs w:val="24"/>
        </w:rPr>
        <w:sectPr w:rsidR="00F55C88" w:rsidSect="00852C8C">
          <w:type w:val="continuous"/>
          <w:pgSz w:w="12240" w:h="15840"/>
          <w:pgMar w:top="714" w:right="1440" w:bottom="445" w:left="10480" w:header="720" w:footer="720" w:gutter="0"/>
          <w:cols w:space="420"/>
          <w:noEndnote/>
        </w:sectPr>
      </w:pPr>
    </w:p>
    <w:p w:rsidR="00F55C88" w:rsidRDefault="008C1748">
      <w:pPr>
        <w:widowControl w:val="0"/>
        <w:overflowPunct w:val="0"/>
        <w:autoSpaceDE w:val="0"/>
        <w:autoSpaceDN w:val="0"/>
        <w:adjustRightInd w:val="0"/>
        <w:spacing w:after="0" w:line="358" w:lineRule="auto"/>
        <w:jc w:val="both"/>
        <w:rPr>
          <w:rFonts w:ascii="Times New Roman" w:hAnsi="Times New Roman" w:cs="Gautami"/>
          <w:sz w:val="24"/>
          <w:szCs w:val="24"/>
        </w:rPr>
      </w:pPr>
      <w:bookmarkStart w:id="1" w:name="page3"/>
      <w:bookmarkEnd w:id="1"/>
      <w:r>
        <w:rPr>
          <w:rFonts w:ascii="Times New Roman" w:hAnsi="Times New Roman" w:cs="Times New Roman"/>
          <w:sz w:val="24"/>
          <w:szCs w:val="24"/>
        </w:rPr>
        <w:lastRenderedPageBreak/>
        <w:t xml:space="preserve">          The </w:t>
      </w:r>
      <w:r w:rsidR="00F55C88">
        <w:rPr>
          <w:rFonts w:ascii="Times New Roman" w:hAnsi="Times New Roman" w:cs="Times New Roman"/>
          <w:sz w:val="24"/>
          <w:szCs w:val="24"/>
        </w:rPr>
        <w:t xml:space="preserve">mechanisms of controlling menstrual bleeding are poorly understood. In the past decades, studies had shown that the increase in endometrial </w:t>
      </w:r>
      <w:proofErr w:type="spellStart"/>
      <w:r w:rsidR="00F55C88">
        <w:rPr>
          <w:rFonts w:ascii="Times New Roman" w:hAnsi="Times New Roman" w:cs="Times New Roman"/>
          <w:sz w:val="24"/>
          <w:szCs w:val="24"/>
        </w:rPr>
        <w:t>fibrinolysis</w:t>
      </w:r>
      <w:proofErr w:type="spellEnd"/>
      <w:r w:rsidR="00F55C88">
        <w:rPr>
          <w:rFonts w:ascii="Times New Roman" w:hAnsi="Times New Roman" w:cs="Times New Roman"/>
          <w:sz w:val="24"/>
          <w:szCs w:val="24"/>
        </w:rPr>
        <w:t xml:space="preserve"> and an imbalance in Prostaglandin caused functional uterine bleeding </w:t>
      </w:r>
      <w:r w:rsidR="00F55C88">
        <w:rPr>
          <w:rFonts w:ascii="Times New Roman" w:hAnsi="Times New Roman" w:cs="Times New Roman"/>
          <w:b/>
          <w:bCs/>
          <w:sz w:val="24"/>
          <w:szCs w:val="24"/>
        </w:rPr>
        <w:t>[10]</w:t>
      </w:r>
      <w:r w:rsidR="00F55C88">
        <w:rPr>
          <w:rFonts w:ascii="Times New Roman" w:hAnsi="Times New Roman" w:cs="Times New Roman"/>
          <w:sz w:val="24"/>
          <w:szCs w:val="24"/>
        </w:rPr>
        <w:t xml:space="preserve">. </w:t>
      </w:r>
      <w:proofErr w:type="spellStart"/>
      <w:proofErr w:type="gramStart"/>
      <w:r w:rsidR="00F55C88">
        <w:rPr>
          <w:rFonts w:ascii="Times New Roman" w:hAnsi="Times New Roman" w:cs="Times New Roman"/>
          <w:sz w:val="24"/>
          <w:szCs w:val="24"/>
        </w:rPr>
        <w:t>Tranexamic</w:t>
      </w:r>
      <w:proofErr w:type="spellEnd"/>
      <w:r w:rsidR="00F55C88">
        <w:rPr>
          <w:rFonts w:ascii="Times New Roman" w:hAnsi="Times New Roman" w:cs="Times New Roman"/>
          <w:sz w:val="24"/>
          <w:szCs w:val="24"/>
        </w:rPr>
        <w:t xml:space="preserve"> acid (250mg oral capsule) which </w:t>
      </w:r>
      <w:proofErr w:type="spellStart"/>
      <w:r w:rsidR="00F55C88">
        <w:rPr>
          <w:rFonts w:ascii="Times New Roman" w:hAnsi="Times New Roman" w:cs="Times New Roman"/>
          <w:sz w:val="24"/>
          <w:szCs w:val="24"/>
        </w:rPr>
        <w:t>isa</w:t>
      </w:r>
      <w:proofErr w:type="spellEnd"/>
      <w:r w:rsidR="00F55C88">
        <w:rPr>
          <w:rFonts w:ascii="Times New Roman" w:hAnsi="Times New Roman" w:cs="Times New Roman"/>
          <w:sz w:val="24"/>
          <w:szCs w:val="24"/>
        </w:rPr>
        <w:t xml:space="preserve"> synthetic amino acid was introduced in Sweden as </w:t>
      </w:r>
      <w:proofErr w:type="spellStart"/>
      <w:r w:rsidR="00F55C88">
        <w:rPr>
          <w:rFonts w:ascii="Times New Roman" w:hAnsi="Times New Roman" w:cs="Times New Roman"/>
          <w:sz w:val="24"/>
          <w:szCs w:val="24"/>
        </w:rPr>
        <w:t>Cyclokapron</w:t>
      </w:r>
      <w:proofErr w:type="spellEnd"/>
      <w:r w:rsidR="00F55C88">
        <w:rPr>
          <w:rFonts w:ascii="Times New Roman" w:hAnsi="Times New Roman" w:cs="Times New Roman"/>
          <w:sz w:val="24"/>
          <w:szCs w:val="24"/>
        </w:rPr>
        <w:t>® in 1969 and has since been used in order to decrease menstrual blood loss.</w:t>
      </w:r>
      <w:proofErr w:type="gramEnd"/>
      <w:r w:rsidR="00F55C88">
        <w:rPr>
          <w:rFonts w:ascii="Times New Roman" w:hAnsi="Times New Roman" w:cs="Times New Roman"/>
          <w:sz w:val="24"/>
          <w:szCs w:val="24"/>
        </w:rPr>
        <w:t xml:space="preserve"> </w:t>
      </w:r>
      <w:proofErr w:type="gramStart"/>
      <w:r w:rsidR="00F55C88">
        <w:rPr>
          <w:rFonts w:ascii="Times New Roman" w:hAnsi="Times New Roman" w:cs="Times New Roman"/>
          <w:sz w:val="24"/>
          <w:szCs w:val="24"/>
        </w:rPr>
        <w:t>It's</w:t>
      </w:r>
      <w:proofErr w:type="gramEnd"/>
      <w:r w:rsidR="00F55C88">
        <w:rPr>
          <w:rFonts w:ascii="Times New Roman" w:hAnsi="Times New Roman" w:cs="Times New Roman"/>
          <w:sz w:val="24"/>
          <w:szCs w:val="24"/>
        </w:rPr>
        <w:t xml:space="preserve"> anti </w:t>
      </w:r>
      <w:proofErr w:type="spellStart"/>
      <w:r w:rsidR="00F55C88">
        <w:rPr>
          <w:rFonts w:ascii="Times New Roman" w:hAnsi="Times New Roman" w:cs="Times New Roman"/>
          <w:sz w:val="24"/>
          <w:szCs w:val="24"/>
        </w:rPr>
        <w:t>fibrinolytic</w:t>
      </w:r>
      <w:proofErr w:type="spellEnd"/>
      <w:r w:rsidR="00F55C88">
        <w:rPr>
          <w:rFonts w:ascii="Times New Roman" w:hAnsi="Times New Roman" w:cs="Times New Roman"/>
          <w:sz w:val="24"/>
          <w:szCs w:val="24"/>
        </w:rPr>
        <w:t xml:space="preserve"> effects are achieved by preventing the </w:t>
      </w:r>
      <w:proofErr w:type="spellStart"/>
      <w:r w:rsidR="00F55C88">
        <w:rPr>
          <w:rFonts w:ascii="Times New Roman" w:hAnsi="Times New Roman" w:cs="Times New Roman"/>
          <w:sz w:val="24"/>
          <w:szCs w:val="24"/>
        </w:rPr>
        <w:t>Plasminogen</w:t>
      </w:r>
      <w:proofErr w:type="spellEnd"/>
      <w:r w:rsidR="00F55C88">
        <w:rPr>
          <w:rFonts w:ascii="Times New Roman" w:hAnsi="Times New Roman" w:cs="Times New Roman"/>
          <w:sz w:val="24"/>
          <w:szCs w:val="24"/>
        </w:rPr>
        <w:t xml:space="preserve"> from binding to fibrin filaments and so it prevents clot dissolution. </w:t>
      </w:r>
      <w:proofErr w:type="spellStart"/>
      <w:r w:rsidR="00F55C88">
        <w:rPr>
          <w:rFonts w:ascii="Times New Roman" w:hAnsi="Times New Roman" w:cs="Times New Roman"/>
          <w:sz w:val="24"/>
          <w:szCs w:val="24"/>
        </w:rPr>
        <w:t>Mefenamic</w:t>
      </w:r>
      <w:proofErr w:type="spellEnd"/>
      <w:r w:rsidR="00F55C88">
        <w:rPr>
          <w:rFonts w:ascii="Times New Roman" w:hAnsi="Times New Roman" w:cs="Times New Roman"/>
          <w:sz w:val="24"/>
          <w:szCs w:val="24"/>
        </w:rPr>
        <w:t xml:space="preserve"> acid is an NSAID and exerts its anti-prostaglandin effects by inhibiting prostaglandin synthesis, so it balances prostaglandins and decreases menstrual bleeding. Anti </w:t>
      </w:r>
      <w:proofErr w:type="spellStart"/>
      <w:r w:rsidR="00F55C88">
        <w:rPr>
          <w:rFonts w:ascii="Times New Roman" w:hAnsi="Times New Roman" w:cs="Times New Roman"/>
          <w:sz w:val="24"/>
          <w:szCs w:val="24"/>
        </w:rPr>
        <w:t>fibrinoletic</w:t>
      </w:r>
      <w:proofErr w:type="spellEnd"/>
      <w:r w:rsidR="00F55C88">
        <w:rPr>
          <w:rFonts w:ascii="Times New Roman" w:hAnsi="Times New Roman" w:cs="Times New Roman"/>
          <w:sz w:val="24"/>
          <w:szCs w:val="24"/>
        </w:rPr>
        <w:t xml:space="preserve"> drugs such as </w:t>
      </w:r>
      <w:proofErr w:type="spellStart"/>
      <w:r w:rsidR="00F55C88">
        <w:rPr>
          <w:rFonts w:ascii="Times New Roman" w:hAnsi="Times New Roman" w:cs="Times New Roman"/>
          <w:sz w:val="24"/>
          <w:szCs w:val="24"/>
        </w:rPr>
        <w:t>Tranexamic</w:t>
      </w:r>
      <w:proofErr w:type="spellEnd"/>
      <w:r w:rsidR="00F55C88">
        <w:rPr>
          <w:rFonts w:ascii="Times New Roman" w:hAnsi="Times New Roman" w:cs="Times New Roman"/>
          <w:sz w:val="24"/>
          <w:szCs w:val="24"/>
        </w:rPr>
        <w:t xml:space="preserve"> acid and anti-prostaglandin drugs such as </w:t>
      </w:r>
      <w:proofErr w:type="spellStart"/>
      <w:r w:rsidR="00F55C88">
        <w:rPr>
          <w:rFonts w:ascii="Times New Roman" w:hAnsi="Times New Roman" w:cs="Times New Roman"/>
          <w:sz w:val="24"/>
          <w:szCs w:val="24"/>
        </w:rPr>
        <w:t>Mefenamic</w:t>
      </w:r>
      <w:proofErr w:type="spellEnd"/>
      <w:r w:rsidR="00F55C88">
        <w:rPr>
          <w:rFonts w:ascii="Times New Roman" w:hAnsi="Times New Roman" w:cs="Times New Roman"/>
          <w:sz w:val="24"/>
          <w:szCs w:val="24"/>
        </w:rPr>
        <w:t xml:space="preserve"> acid are preferred to hormonal drugs the time the contraception is not a goal, as they are used only during menstrual period. Although several studies have evaluated and compared the effects of </w:t>
      </w:r>
      <w:proofErr w:type="spellStart"/>
      <w:r w:rsidR="00F55C88">
        <w:rPr>
          <w:rFonts w:ascii="Times New Roman" w:hAnsi="Times New Roman" w:cs="Times New Roman"/>
          <w:sz w:val="24"/>
          <w:szCs w:val="24"/>
        </w:rPr>
        <w:t>Mefenamic</w:t>
      </w:r>
      <w:proofErr w:type="spellEnd"/>
      <w:r w:rsidR="00F55C88">
        <w:rPr>
          <w:rFonts w:ascii="Times New Roman" w:hAnsi="Times New Roman" w:cs="Times New Roman"/>
          <w:sz w:val="24"/>
          <w:szCs w:val="24"/>
        </w:rPr>
        <w:t xml:space="preserve"> acid and </w:t>
      </w:r>
      <w:proofErr w:type="spellStart"/>
      <w:r w:rsidR="00F55C88">
        <w:rPr>
          <w:rFonts w:ascii="Times New Roman" w:hAnsi="Times New Roman" w:cs="Times New Roman"/>
          <w:sz w:val="24"/>
          <w:szCs w:val="24"/>
        </w:rPr>
        <w:t>Tranexamic</w:t>
      </w:r>
      <w:proofErr w:type="spellEnd"/>
      <w:r w:rsidR="00F55C88">
        <w:rPr>
          <w:rFonts w:ascii="Times New Roman" w:hAnsi="Times New Roman" w:cs="Times New Roman"/>
          <w:sz w:val="24"/>
          <w:szCs w:val="24"/>
        </w:rPr>
        <w:t xml:space="preserve"> acid and compared their effects with each other and on other drugs, so far no specific study has compared the effects of these two drugs on the treatment of </w:t>
      </w:r>
      <w:proofErr w:type="spellStart"/>
      <w:r w:rsidR="00F55C88">
        <w:rPr>
          <w:rFonts w:ascii="Times New Roman" w:hAnsi="Times New Roman" w:cs="Times New Roman"/>
          <w:sz w:val="24"/>
          <w:szCs w:val="24"/>
        </w:rPr>
        <w:t>menorrhagia</w:t>
      </w:r>
      <w:proofErr w:type="spellEnd"/>
      <w:r w:rsidR="00F55C88">
        <w:rPr>
          <w:rFonts w:ascii="Times New Roman" w:hAnsi="Times New Roman" w:cs="Times New Roman"/>
          <w:sz w:val="24"/>
          <w:szCs w:val="24"/>
        </w:rPr>
        <w:t xml:space="preserve"> in Iranian women to show which one must be preferred as the first choice.</w:t>
      </w:r>
    </w:p>
    <w:p w:rsidR="00F55C88" w:rsidRDefault="00F55C88">
      <w:pPr>
        <w:widowControl w:val="0"/>
        <w:autoSpaceDE w:val="0"/>
        <w:autoSpaceDN w:val="0"/>
        <w:adjustRightInd w:val="0"/>
        <w:spacing w:after="0" w:line="240" w:lineRule="auto"/>
        <w:rPr>
          <w:rFonts w:ascii="Times New Roman" w:hAnsi="Times New Roman" w:cs="Gautami"/>
          <w:sz w:val="24"/>
          <w:szCs w:val="24"/>
        </w:rPr>
      </w:pPr>
      <w:r>
        <w:rPr>
          <w:rFonts w:ascii="Times New Roman" w:hAnsi="Times New Roman" w:cs="Times New Roman"/>
          <w:b/>
          <w:bCs/>
          <w:sz w:val="24"/>
          <w:szCs w:val="24"/>
        </w:rPr>
        <w:lastRenderedPageBreak/>
        <w:t>METHODOLOGY</w:t>
      </w:r>
    </w:p>
    <w:p w:rsidR="00F55C88" w:rsidRDefault="00F55C88">
      <w:pPr>
        <w:widowControl w:val="0"/>
        <w:autoSpaceDE w:val="0"/>
        <w:autoSpaceDN w:val="0"/>
        <w:adjustRightInd w:val="0"/>
        <w:spacing w:after="0" w:line="190" w:lineRule="exact"/>
        <w:rPr>
          <w:rFonts w:ascii="Times New Roman" w:hAnsi="Times New Roman" w:cs="Gautami"/>
          <w:sz w:val="24"/>
          <w:szCs w:val="24"/>
        </w:rPr>
      </w:pPr>
    </w:p>
    <w:p w:rsidR="008C1748" w:rsidRDefault="008C1748">
      <w:pPr>
        <w:widowControl w:val="0"/>
        <w:overflowPunct w:val="0"/>
        <w:autoSpaceDE w:val="0"/>
        <w:autoSpaceDN w:val="0"/>
        <w:adjustRightInd w:val="0"/>
        <w:spacing w:after="0" w:line="35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5C88">
        <w:rPr>
          <w:rFonts w:ascii="Times New Roman" w:hAnsi="Times New Roman" w:cs="Times New Roman"/>
          <w:sz w:val="24"/>
          <w:szCs w:val="24"/>
        </w:rPr>
        <w:t xml:space="preserve">This study was a single-blind clinical trial that was approved by Ethics Committee of </w:t>
      </w:r>
      <w:proofErr w:type="spellStart"/>
      <w:r>
        <w:rPr>
          <w:rFonts w:ascii="Times New Roman" w:hAnsi="Times New Roman" w:cs="Times New Roman"/>
          <w:sz w:val="24"/>
          <w:szCs w:val="24"/>
        </w:rPr>
        <w:t>Kakatiya</w:t>
      </w:r>
      <w:proofErr w:type="spellEnd"/>
      <w:r>
        <w:rPr>
          <w:rFonts w:ascii="Times New Roman" w:hAnsi="Times New Roman" w:cs="Times New Roman"/>
          <w:sz w:val="24"/>
          <w:szCs w:val="24"/>
        </w:rPr>
        <w:t xml:space="preserve"> Medical College, Warangal. During 2011-2012</w:t>
      </w:r>
      <w:r w:rsidR="00F55C88">
        <w:rPr>
          <w:rFonts w:ascii="Times New Roman" w:hAnsi="Times New Roman" w:cs="Times New Roman"/>
          <w:sz w:val="24"/>
          <w:szCs w:val="24"/>
        </w:rPr>
        <w:t xml:space="preserve">, 60 patients, aged 15-49 suffering from </w:t>
      </w:r>
      <w:proofErr w:type="spellStart"/>
      <w:r w:rsidR="00F55C88">
        <w:rPr>
          <w:rFonts w:ascii="Times New Roman" w:hAnsi="Times New Roman" w:cs="Times New Roman"/>
          <w:sz w:val="24"/>
          <w:szCs w:val="24"/>
        </w:rPr>
        <w:t>menorrhagia</w:t>
      </w:r>
      <w:proofErr w:type="spellEnd"/>
      <w:r w:rsidR="00F55C88">
        <w:rPr>
          <w:rFonts w:ascii="Times New Roman" w:hAnsi="Times New Roman" w:cs="Times New Roman"/>
          <w:sz w:val="24"/>
          <w:szCs w:val="24"/>
        </w:rPr>
        <w:t xml:space="preserve"> that referred to Gynecology clinic of </w:t>
      </w:r>
      <w:r>
        <w:rPr>
          <w:rFonts w:ascii="Times New Roman" w:hAnsi="Times New Roman" w:cs="Times New Roman"/>
          <w:sz w:val="24"/>
          <w:szCs w:val="24"/>
        </w:rPr>
        <w:t xml:space="preserve">Government Maternity Hospital, </w:t>
      </w:r>
      <w:proofErr w:type="spellStart"/>
      <w:r>
        <w:rPr>
          <w:rFonts w:ascii="Times New Roman" w:hAnsi="Times New Roman" w:cs="Times New Roman"/>
          <w:sz w:val="24"/>
          <w:szCs w:val="24"/>
        </w:rPr>
        <w:t>Hanmakonda</w:t>
      </w:r>
      <w:proofErr w:type="spellEnd"/>
      <w:r>
        <w:rPr>
          <w:rFonts w:ascii="Times New Roman" w:hAnsi="Times New Roman" w:cs="Times New Roman"/>
          <w:sz w:val="24"/>
          <w:szCs w:val="24"/>
        </w:rPr>
        <w:t>, Warangal</w:t>
      </w:r>
      <w:r w:rsidR="00F55C88">
        <w:rPr>
          <w:rFonts w:ascii="Times New Roman" w:hAnsi="Times New Roman" w:cs="Times New Roman"/>
          <w:sz w:val="24"/>
          <w:szCs w:val="24"/>
        </w:rPr>
        <w:t xml:space="preserve"> were enrolled. Organic causes of </w:t>
      </w:r>
      <w:proofErr w:type="spellStart"/>
      <w:r w:rsidR="00F55C88">
        <w:rPr>
          <w:rFonts w:ascii="Times New Roman" w:hAnsi="Times New Roman" w:cs="Times New Roman"/>
          <w:sz w:val="24"/>
          <w:szCs w:val="24"/>
        </w:rPr>
        <w:t>menorrhagia</w:t>
      </w:r>
      <w:proofErr w:type="spellEnd"/>
      <w:r w:rsidR="00F55C88">
        <w:rPr>
          <w:rFonts w:ascii="Times New Roman" w:hAnsi="Times New Roman" w:cs="Times New Roman"/>
          <w:sz w:val="24"/>
          <w:szCs w:val="24"/>
        </w:rPr>
        <w:t xml:space="preserve"> were excluded by gynecological examination, </w:t>
      </w:r>
      <w:proofErr w:type="spellStart"/>
      <w:r w:rsidR="00F55C88">
        <w:rPr>
          <w:rFonts w:ascii="Times New Roman" w:hAnsi="Times New Roman" w:cs="Times New Roman"/>
          <w:sz w:val="24"/>
          <w:szCs w:val="24"/>
        </w:rPr>
        <w:t>sonography</w:t>
      </w:r>
      <w:proofErr w:type="spellEnd"/>
      <w:r w:rsidR="00F55C88">
        <w:rPr>
          <w:rFonts w:ascii="Times New Roman" w:hAnsi="Times New Roman" w:cs="Times New Roman"/>
          <w:sz w:val="24"/>
          <w:szCs w:val="24"/>
        </w:rPr>
        <w:t xml:space="preserve">, endometrial biopsy and a cervical smear test and patients with a history of renal or hepatic impairment; previous </w:t>
      </w:r>
      <w:proofErr w:type="spellStart"/>
      <w:r w:rsidR="00F55C88">
        <w:rPr>
          <w:rFonts w:ascii="Times New Roman" w:hAnsi="Times New Roman" w:cs="Times New Roman"/>
          <w:sz w:val="24"/>
          <w:szCs w:val="24"/>
        </w:rPr>
        <w:t>thromboembolic</w:t>
      </w:r>
      <w:proofErr w:type="spellEnd"/>
      <w:r w:rsidR="00F55C88">
        <w:rPr>
          <w:rFonts w:ascii="Times New Roman" w:hAnsi="Times New Roman" w:cs="Times New Roman"/>
          <w:sz w:val="24"/>
          <w:szCs w:val="24"/>
        </w:rPr>
        <w:t xml:space="preserve"> disease, peptic ulcer and coagulation disorders were not enrolled. The entire patient signed the informed consent form. 60 patients with more than 80ml menstrual bleeding or those who had experienced menstrual duration for more than 7 days were selected and divided into two groups (A &amp; B) randomly. </w:t>
      </w:r>
    </w:p>
    <w:p w:rsidR="00F55C88" w:rsidRDefault="008C1748" w:rsidP="008C1748">
      <w:pPr>
        <w:widowControl w:val="0"/>
        <w:overflowPunct w:val="0"/>
        <w:autoSpaceDE w:val="0"/>
        <w:autoSpaceDN w:val="0"/>
        <w:adjustRightInd w:val="0"/>
        <w:spacing w:after="0" w:line="351" w:lineRule="auto"/>
        <w:jc w:val="both"/>
        <w:rPr>
          <w:rFonts w:ascii="Times New Roman" w:hAnsi="Times New Roman" w:cs="Gautami"/>
          <w:sz w:val="24"/>
          <w:szCs w:val="24"/>
        </w:rPr>
      </w:pPr>
      <w:bookmarkStart w:id="2" w:name="page4"/>
      <w:bookmarkEnd w:id="2"/>
      <w:r>
        <w:rPr>
          <w:rFonts w:ascii="Times New Roman" w:hAnsi="Times New Roman" w:cs="Times New Roman"/>
          <w:sz w:val="24"/>
          <w:szCs w:val="24"/>
        </w:rPr>
        <w:t xml:space="preserve">                    Group A took 2 </w:t>
      </w:r>
      <w:proofErr w:type="spellStart"/>
      <w:r w:rsidR="00F55C88">
        <w:rPr>
          <w:rFonts w:ascii="Times New Roman" w:hAnsi="Times New Roman" w:cs="Times New Roman"/>
          <w:sz w:val="24"/>
          <w:szCs w:val="24"/>
        </w:rPr>
        <w:t>Tranexamic</w:t>
      </w:r>
      <w:proofErr w:type="spellEnd"/>
      <w:r w:rsidR="00F55C88">
        <w:rPr>
          <w:rFonts w:ascii="Times New Roman" w:hAnsi="Times New Roman" w:cs="Times New Roman"/>
          <w:sz w:val="24"/>
          <w:szCs w:val="24"/>
        </w:rPr>
        <w:t xml:space="preserve"> acid capsules and group B received 2 </w:t>
      </w:r>
      <w:proofErr w:type="spellStart"/>
      <w:r w:rsidR="00F55C88">
        <w:rPr>
          <w:rFonts w:ascii="Times New Roman" w:hAnsi="Times New Roman" w:cs="Times New Roman"/>
          <w:sz w:val="24"/>
          <w:szCs w:val="24"/>
        </w:rPr>
        <w:t>Mefenamic</w:t>
      </w:r>
      <w:proofErr w:type="spellEnd"/>
      <w:r w:rsidR="00F55C88">
        <w:rPr>
          <w:rFonts w:ascii="Times New Roman" w:hAnsi="Times New Roman" w:cs="Times New Roman"/>
          <w:sz w:val="24"/>
          <w:szCs w:val="24"/>
        </w:rPr>
        <w:t xml:space="preserve"> acid capsules three times a day during the first three days of menstruation. Patients were asked to mark the charts during menses for 2 treatment cycles and one cycle after discontinuation. </w:t>
      </w:r>
    </w:p>
    <w:p w:rsidR="00F55C88" w:rsidRDefault="00F55C88">
      <w:pPr>
        <w:widowControl w:val="0"/>
        <w:autoSpaceDE w:val="0"/>
        <w:autoSpaceDN w:val="0"/>
        <w:adjustRightInd w:val="0"/>
        <w:spacing w:after="0" w:line="240" w:lineRule="auto"/>
        <w:rPr>
          <w:rFonts w:ascii="Times New Roman" w:hAnsi="Times New Roman" w:cs="Gautami"/>
          <w:sz w:val="24"/>
          <w:szCs w:val="24"/>
        </w:rPr>
      </w:pPr>
      <w:r>
        <w:rPr>
          <w:rFonts w:ascii="Times New Roman" w:hAnsi="Times New Roman" w:cs="Times New Roman"/>
          <w:b/>
          <w:bCs/>
          <w:sz w:val="24"/>
          <w:szCs w:val="24"/>
        </w:rPr>
        <w:t>RESULTS</w:t>
      </w:r>
    </w:p>
    <w:p w:rsidR="00F55C88" w:rsidRDefault="00F55C88">
      <w:pPr>
        <w:widowControl w:val="0"/>
        <w:autoSpaceDE w:val="0"/>
        <w:autoSpaceDN w:val="0"/>
        <w:adjustRightInd w:val="0"/>
        <w:spacing w:after="0" w:line="190" w:lineRule="exact"/>
        <w:rPr>
          <w:rFonts w:ascii="Times New Roman" w:hAnsi="Times New Roman" w:cs="Gautami"/>
          <w:sz w:val="24"/>
          <w:szCs w:val="24"/>
        </w:rPr>
      </w:pPr>
    </w:p>
    <w:p w:rsidR="00F55C88" w:rsidRDefault="008C1748">
      <w:pPr>
        <w:widowControl w:val="0"/>
        <w:overflowPunct w:val="0"/>
        <w:autoSpaceDE w:val="0"/>
        <w:autoSpaceDN w:val="0"/>
        <w:adjustRightInd w:val="0"/>
        <w:spacing w:after="0" w:line="356" w:lineRule="auto"/>
        <w:jc w:val="both"/>
        <w:rPr>
          <w:rFonts w:ascii="Times New Roman" w:hAnsi="Times New Roman" w:cs="Gautami"/>
          <w:sz w:val="24"/>
          <w:szCs w:val="24"/>
        </w:rPr>
      </w:pPr>
      <w:r>
        <w:rPr>
          <w:rFonts w:ascii="Times New Roman" w:hAnsi="Times New Roman" w:cs="Times New Roman"/>
          <w:sz w:val="24"/>
          <w:szCs w:val="24"/>
        </w:rPr>
        <w:t xml:space="preserve">                              </w:t>
      </w:r>
      <w:r w:rsidR="00F55C88">
        <w:rPr>
          <w:rFonts w:ascii="Times New Roman" w:hAnsi="Times New Roman" w:cs="Times New Roman"/>
          <w:sz w:val="24"/>
          <w:szCs w:val="24"/>
        </w:rPr>
        <w:t xml:space="preserve">Before this study, the mean of menstrual bleeding volume in group </w:t>
      </w:r>
      <w:proofErr w:type="gramStart"/>
      <w:r w:rsidR="00F55C88">
        <w:rPr>
          <w:rFonts w:ascii="Times New Roman" w:hAnsi="Times New Roman" w:cs="Times New Roman"/>
          <w:sz w:val="24"/>
          <w:szCs w:val="24"/>
        </w:rPr>
        <w:t>A</w:t>
      </w:r>
      <w:proofErr w:type="gramEnd"/>
      <w:r w:rsidR="00F55C88">
        <w:rPr>
          <w:rFonts w:ascii="Times New Roman" w:hAnsi="Times New Roman" w:cs="Times New Roman"/>
          <w:sz w:val="24"/>
          <w:szCs w:val="24"/>
        </w:rPr>
        <w:t xml:space="preserve"> patients (who received </w:t>
      </w:r>
      <w:proofErr w:type="spellStart"/>
      <w:r w:rsidR="00F55C88">
        <w:rPr>
          <w:rFonts w:ascii="Times New Roman" w:hAnsi="Times New Roman" w:cs="Times New Roman"/>
          <w:sz w:val="24"/>
          <w:szCs w:val="24"/>
        </w:rPr>
        <w:t>Tranexamic</w:t>
      </w:r>
      <w:proofErr w:type="spellEnd"/>
      <w:r w:rsidR="00F55C88">
        <w:rPr>
          <w:rFonts w:ascii="Times New Roman" w:hAnsi="Times New Roman" w:cs="Times New Roman"/>
          <w:sz w:val="24"/>
          <w:szCs w:val="24"/>
        </w:rPr>
        <w:t xml:space="preserve"> acid) was 166.35 ml and in </w:t>
      </w:r>
      <w:proofErr w:type="spellStart"/>
      <w:r w:rsidR="00F55C88">
        <w:rPr>
          <w:rFonts w:ascii="Times New Roman" w:hAnsi="Times New Roman" w:cs="Times New Roman"/>
          <w:sz w:val="24"/>
          <w:szCs w:val="24"/>
        </w:rPr>
        <w:t>Mefenamic</w:t>
      </w:r>
      <w:proofErr w:type="spellEnd"/>
      <w:r w:rsidR="00F55C88">
        <w:rPr>
          <w:rFonts w:ascii="Times New Roman" w:hAnsi="Times New Roman" w:cs="Times New Roman"/>
          <w:sz w:val="24"/>
          <w:szCs w:val="24"/>
        </w:rPr>
        <w:t xml:space="preserve"> acid group (group B) it was 146.52ml. After the first and second cycles of treatment, it reduced to 122.12 and85.77 ml in group </w:t>
      </w:r>
      <w:proofErr w:type="gramStart"/>
      <w:r w:rsidR="00F55C88">
        <w:rPr>
          <w:rFonts w:ascii="Times New Roman" w:hAnsi="Times New Roman" w:cs="Times New Roman"/>
          <w:sz w:val="24"/>
          <w:szCs w:val="24"/>
        </w:rPr>
        <w:t>A</w:t>
      </w:r>
      <w:proofErr w:type="gramEnd"/>
      <w:r w:rsidR="00F55C88">
        <w:rPr>
          <w:rFonts w:ascii="Times New Roman" w:hAnsi="Times New Roman" w:cs="Times New Roman"/>
          <w:sz w:val="24"/>
          <w:szCs w:val="24"/>
        </w:rPr>
        <w:t xml:space="preserve"> patients and 111.09 and 85 ml in group B patients. So, the reduction of bleeding volume after the two cycles of treatment was 102.88mlfor group </w:t>
      </w:r>
      <w:proofErr w:type="gramStart"/>
      <w:r w:rsidR="00F55C88">
        <w:rPr>
          <w:rFonts w:ascii="Times New Roman" w:hAnsi="Times New Roman" w:cs="Times New Roman"/>
          <w:sz w:val="24"/>
          <w:szCs w:val="24"/>
        </w:rPr>
        <w:t>A</w:t>
      </w:r>
      <w:proofErr w:type="gramEnd"/>
      <w:r w:rsidR="00F55C88">
        <w:rPr>
          <w:rFonts w:ascii="Times New Roman" w:hAnsi="Times New Roman" w:cs="Times New Roman"/>
          <w:sz w:val="24"/>
          <w:szCs w:val="24"/>
        </w:rPr>
        <w:t xml:space="preserve"> and72.39ml for group B. Although the difference between the two groups was 30ml, T test evaluation showed that it was not statistically meaningful. The bleeding volume in the first cycle following the treatment was 63.46 for group A and 74.13 for group B.</w:t>
      </w:r>
    </w:p>
    <w:p w:rsidR="00F55C88" w:rsidRDefault="00F55C88">
      <w:pPr>
        <w:widowControl w:val="0"/>
        <w:autoSpaceDE w:val="0"/>
        <w:autoSpaceDN w:val="0"/>
        <w:adjustRightInd w:val="0"/>
        <w:spacing w:after="0" w:line="77" w:lineRule="exact"/>
        <w:rPr>
          <w:rFonts w:ascii="Times New Roman" w:hAnsi="Times New Roman" w:cs="Gautami"/>
          <w:sz w:val="24"/>
          <w:szCs w:val="24"/>
        </w:rPr>
      </w:pPr>
    </w:p>
    <w:p w:rsidR="00F55C88" w:rsidRDefault="008C1748">
      <w:pPr>
        <w:widowControl w:val="0"/>
        <w:overflowPunct w:val="0"/>
        <w:autoSpaceDE w:val="0"/>
        <w:autoSpaceDN w:val="0"/>
        <w:adjustRightInd w:val="0"/>
        <w:spacing w:after="0" w:line="351" w:lineRule="auto"/>
        <w:jc w:val="both"/>
        <w:rPr>
          <w:rFonts w:ascii="Times New Roman" w:hAnsi="Times New Roman" w:cs="Gautami"/>
          <w:sz w:val="24"/>
          <w:szCs w:val="24"/>
        </w:rPr>
      </w:pPr>
      <w:r>
        <w:rPr>
          <w:rFonts w:ascii="Times New Roman" w:hAnsi="Times New Roman" w:cs="Times New Roman"/>
          <w:sz w:val="24"/>
          <w:szCs w:val="24"/>
        </w:rPr>
        <w:t xml:space="preserve">                               </w:t>
      </w:r>
      <w:r w:rsidR="00F55C88">
        <w:rPr>
          <w:rFonts w:ascii="Times New Roman" w:hAnsi="Times New Roman" w:cs="Times New Roman"/>
          <w:sz w:val="24"/>
          <w:szCs w:val="24"/>
        </w:rPr>
        <w:t>Repeated Measures ANOVA shows that the decline of bleeding volume for each drug was statistically meaningful (p-value= 0/001).Paired T test pointed out that the decreasing pattern of bleeding volume was statistically meaningful for both drugs (</w:t>
      </w:r>
      <w:r w:rsidR="00F55C88">
        <w:rPr>
          <w:rFonts w:ascii="Times New Roman" w:hAnsi="Times New Roman" w:cs="Times New Roman"/>
          <w:b/>
          <w:bCs/>
          <w:sz w:val="24"/>
          <w:szCs w:val="24"/>
        </w:rPr>
        <w:t>Figure 1</w:t>
      </w:r>
      <w:r w:rsidR="00F55C88">
        <w:rPr>
          <w:rFonts w:ascii="Times New Roman" w:hAnsi="Times New Roman" w:cs="Times New Roman"/>
          <w:sz w:val="24"/>
          <w:szCs w:val="24"/>
        </w:rPr>
        <w:t>).</w:t>
      </w:r>
    </w:p>
    <w:p w:rsidR="00F55C88" w:rsidRDefault="008C1748">
      <w:pPr>
        <w:widowControl w:val="0"/>
        <w:overflowPunct w:val="0"/>
        <w:autoSpaceDE w:val="0"/>
        <w:autoSpaceDN w:val="0"/>
        <w:adjustRightInd w:val="0"/>
        <w:spacing w:after="0" w:line="335" w:lineRule="auto"/>
        <w:jc w:val="both"/>
        <w:rPr>
          <w:rFonts w:ascii="Times New Roman" w:hAnsi="Times New Roman" w:cs="Gautami"/>
          <w:sz w:val="24"/>
          <w:szCs w:val="24"/>
        </w:rPr>
      </w:pPr>
      <w:r>
        <w:rPr>
          <w:rFonts w:ascii="Times New Roman" w:hAnsi="Times New Roman" w:cs="Times New Roman"/>
          <w:sz w:val="24"/>
          <w:szCs w:val="24"/>
        </w:rPr>
        <w:t xml:space="preserve">                   </w:t>
      </w:r>
      <w:r w:rsidR="00F55C88">
        <w:rPr>
          <w:rFonts w:ascii="Times New Roman" w:hAnsi="Times New Roman" w:cs="Times New Roman"/>
          <w:sz w:val="24"/>
          <w:szCs w:val="24"/>
        </w:rPr>
        <w:t>Then SPSS software (11</w:t>
      </w:r>
      <w:r w:rsidR="00F55C88">
        <w:rPr>
          <w:rFonts w:ascii="Times New Roman" w:hAnsi="Times New Roman" w:cs="Times New Roman"/>
          <w:sz w:val="31"/>
          <w:szCs w:val="31"/>
          <w:vertAlign w:val="superscript"/>
        </w:rPr>
        <w:t>th</w:t>
      </w:r>
      <w:r w:rsidR="00F55C88">
        <w:rPr>
          <w:rFonts w:ascii="Times New Roman" w:hAnsi="Times New Roman" w:cs="Times New Roman"/>
          <w:sz w:val="24"/>
          <w:szCs w:val="24"/>
        </w:rPr>
        <w:t xml:space="preserve"> edition) was used for data analysis. Ultimately, Repeated Measure ANOVA and Paired T Test were used for comprehensive analysis.</w:t>
      </w:r>
    </w:p>
    <w:p w:rsidR="00F55C88" w:rsidRDefault="00F55C88">
      <w:pPr>
        <w:widowControl w:val="0"/>
        <w:autoSpaceDE w:val="0"/>
        <w:autoSpaceDN w:val="0"/>
        <w:adjustRightInd w:val="0"/>
        <w:spacing w:after="0" w:line="91" w:lineRule="exact"/>
        <w:rPr>
          <w:rFonts w:ascii="Times New Roman" w:hAnsi="Times New Roman" w:cs="Gautami"/>
          <w:sz w:val="24"/>
          <w:szCs w:val="24"/>
        </w:rPr>
      </w:pPr>
    </w:p>
    <w:p w:rsidR="00F55C88" w:rsidRDefault="008C1748">
      <w:pPr>
        <w:widowControl w:val="0"/>
        <w:overflowPunct w:val="0"/>
        <w:autoSpaceDE w:val="0"/>
        <w:autoSpaceDN w:val="0"/>
        <w:adjustRightInd w:val="0"/>
        <w:spacing w:after="0" w:line="353" w:lineRule="auto"/>
        <w:jc w:val="both"/>
        <w:rPr>
          <w:rFonts w:ascii="Times New Roman" w:hAnsi="Times New Roman" w:cs="Gautami"/>
          <w:sz w:val="24"/>
          <w:szCs w:val="24"/>
        </w:rPr>
      </w:pPr>
      <w:r>
        <w:rPr>
          <w:rFonts w:ascii="Times New Roman" w:hAnsi="Times New Roman" w:cs="Times New Roman"/>
          <w:sz w:val="24"/>
          <w:szCs w:val="24"/>
        </w:rPr>
        <w:t xml:space="preserve">                   </w:t>
      </w:r>
      <w:r w:rsidR="00F55C88">
        <w:rPr>
          <w:rFonts w:ascii="Times New Roman" w:hAnsi="Times New Roman" w:cs="Times New Roman"/>
          <w:sz w:val="24"/>
          <w:szCs w:val="24"/>
        </w:rPr>
        <w:t xml:space="preserve">Bleeding duration for </w:t>
      </w:r>
      <w:proofErr w:type="spellStart"/>
      <w:r w:rsidR="00F55C88">
        <w:rPr>
          <w:rFonts w:ascii="Times New Roman" w:hAnsi="Times New Roman" w:cs="Times New Roman"/>
          <w:sz w:val="24"/>
          <w:szCs w:val="24"/>
        </w:rPr>
        <w:t>Tranexamic</w:t>
      </w:r>
      <w:proofErr w:type="spellEnd"/>
      <w:r w:rsidR="00F55C88">
        <w:rPr>
          <w:rFonts w:ascii="Times New Roman" w:hAnsi="Times New Roman" w:cs="Times New Roman"/>
          <w:sz w:val="24"/>
          <w:szCs w:val="24"/>
        </w:rPr>
        <w:t xml:space="preserve"> acid group before and after the treatment was 9.68 and 7.28 days and for </w:t>
      </w:r>
      <w:proofErr w:type="spellStart"/>
      <w:r w:rsidR="00F55C88">
        <w:rPr>
          <w:rFonts w:ascii="Times New Roman" w:hAnsi="Times New Roman" w:cs="Times New Roman"/>
          <w:sz w:val="24"/>
          <w:szCs w:val="24"/>
        </w:rPr>
        <w:t>Mefenamic</w:t>
      </w:r>
      <w:proofErr w:type="spellEnd"/>
      <w:r w:rsidR="00F55C88">
        <w:rPr>
          <w:rFonts w:ascii="Times New Roman" w:hAnsi="Times New Roman" w:cs="Times New Roman"/>
          <w:sz w:val="24"/>
          <w:szCs w:val="24"/>
        </w:rPr>
        <w:t xml:space="preserve"> acid was 7.87 and 6.65 days respectively. This decline is statistically meaningful (p-value&lt;0/001).The difference between decreased days of bleeding for the two groups was 1/18 days. T-test evaluation pointed out that the difference was not statistically meaningful.</w:t>
      </w:r>
    </w:p>
    <w:p w:rsidR="00F55C88" w:rsidRDefault="00F55C88">
      <w:pPr>
        <w:widowControl w:val="0"/>
        <w:autoSpaceDE w:val="0"/>
        <w:autoSpaceDN w:val="0"/>
        <w:adjustRightInd w:val="0"/>
        <w:spacing w:after="0" w:line="73" w:lineRule="exact"/>
        <w:rPr>
          <w:rFonts w:ascii="Times New Roman" w:hAnsi="Times New Roman" w:cs="Gautami"/>
          <w:sz w:val="24"/>
          <w:szCs w:val="24"/>
        </w:rPr>
      </w:pPr>
    </w:p>
    <w:p w:rsidR="00F55C88" w:rsidRDefault="008C1748">
      <w:pPr>
        <w:widowControl w:val="0"/>
        <w:overflowPunct w:val="0"/>
        <w:autoSpaceDE w:val="0"/>
        <w:autoSpaceDN w:val="0"/>
        <w:adjustRightInd w:val="0"/>
        <w:spacing w:after="0" w:line="356" w:lineRule="auto"/>
        <w:jc w:val="both"/>
        <w:rPr>
          <w:rFonts w:ascii="Times New Roman" w:hAnsi="Times New Roman" w:cs="Gautami"/>
          <w:sz w:val="24"/>
          <w:szCs w:val="24"/>
        </w:rPr>
      </w:pPr>
      <w:r>
        <w:rPr>
          <w:rFonts w:ascii="Times New Roman" w:hAnsi="Times New Roman" w:cs="Times New Roman"/>
          <w:b/>
          <w:bCs/>
          <w:sz w:val="24"/>
          <w:szCs w:val="24"/>
        </w:rPr>
        <w:t xml:space="preserve">                   </w:t>
      </w:r>
      <w:r w:rsidR="00F55C88">
        <w:rPr>
          <w:rFonts w:ascii="Times New Roman" w:hAnsi="Times New Roman" w:cs="Times New Roman"/>
          <w:b/>
          <w:bCs/>
          <w:sz w:val="24"/>
          <w:szCs w:val="24"/>
        </w:rPr>
        <w:t>7</w:t>
      </w:r>
      <w:r w:rsidR="00F55C88">
        <w:rPr>
          <w:rFonts w:ascii="Times New Roman" w:hAnsi="Times New Roman" w:cs="Times New Roman"/>
          <w:sz w:val="24"/>
          <w:szCs w:val="24"/>
        </w:rPr>
        <w:t>0% of the patients in group A and 43.3% in</w:t>
      </w:r>
      <w:r w:rsidR="00F55C88">
        <w:rPr>
          <w:rFonts w:ascii="Times New Roman" w:hAnsi="Times New Roman" w:cs="Times New Roman"/>
          <w:b/>
          <w:bCs/>
          <w:sz w:val="24"/>
          <w:szCs w:val="24"/>
        </w:rPr>
        <w:t xml:space="preserve"> </w:t>
      </w:r>
      <w:r w:rsidR="00F55C88">
        <w:rPr>
          <w:rFonts w:ascii="Times New Roman" w:hAnsi="Times New Roman" w:cs="Times New Roman"/>
          <w:sz w:val="24"/>
          <w:szCs w:val="24"/>
        </w:rPr>
        <w:t xml:space="preserve">group B were completely satisfied with the treatment. Although 70% of the patients in group A declared that they would choose the drug </w:t>
      </w:r>
      <w:r w:rsidR="00F55C88">
        <w:rPr>
          <w:rFonts w:ascii="Times New Roman" w:hAnsi="Times New Roman" w:cs="Times New Roman"/>
          <w:sz w:val="24"/>
          <w:szCs w:val="24"/>
        </w:rPr>
        <w:lastRenderedPageBreak/>
        <w:t xml:space="preserve">if the problem recurs, only 50% of group B patients made such a remark. The difference in the level of satisfaction between the two groups was not significant (p=0.079). 20 patients belonging to group A and 24 patient from group B reported no complications. In group A, Vertigo was the most common complication which 5 patients suffered and in group B 3 patients had dyspepsia </w:t>
      </w:r>
      <w:proofErr w:type="gramStart"/>
      <w:r w:rsidR="00F55C88">
        <w:rPr>
          <w:rFonts w:ascii="Times New Roman" w:hAnsi="Times New Roman" w:cs="Times New Roman"/>
          <w:sz w:val="24"/>
          <w:szCs w:val="24"/>
        </w:rPr>
        <w:t>and</w:t>
      </w:r>
      <w:proofErr w:type="gramEnd"/>
      <w:r w:rsidR="00F55C88">
        <w:rPr>
          <w:rFonts w:ascii="Times New Roman" w:hAnsi="Times New Roman" w:cs="Times New Roman"/>
          <w:sz w:val="24"/>
          <w:szCs w:val="24"/>
        </w:rPr>
        <w:t xml:space="preserve"> 2 patients complained about </w:t>
      </w:r>
      <w:proofErr w:type="spellStart"/>
      <w:r w:rsidR="00F55C88">
        <w:rPr>
          <w:rFonts w:ascii="Times New Roman" w:hAnsi="Times New Roman" w:cs="Times New Roman"/>
          <w:sz w:val="24"/>
          <w:szCs w:val="24"/>
        </w:rPr>
        <w:t>epigastric</w:t>
      </w:r>
      <w:proofErr w:type="spellEnd"/>
      <w:r w:rsidR="00F55C88">
        <w:rPr>
          <w:rFonts w:ascii="Times New Roman" w:hAnsi="Times New Roman" w:cs="Times New Roman"/>
          <w:sz w:val="24"/>
          <w:szCs w:val="24"/>
        </w:rPr>
        <w:t xml:space="preserve"> pain.</w:t>
      </w:r>
    </w:p>
    <w:p w:rsidR="00F55C88" w:rsidRDefault="00F55C88">
      <w:pPr>
        <w:widowControl w:val="0"/>
        <w:autoSpaceDE w:val="0"/>
        <w:autoSpaceDN w:val="0"/>
        <w:adjustRightInd w:val="0"/>
        <w:spacing w:after="0" w:line="314" w:lineRule="exact"/>
        <w:rPr>
          <w:rFonts w:ascii="Times New Roman" w:hAnsi="Times New Roman" w:cs="Gautami"/>
          <w:sz w:val="24"/>
          <w:szCs w:val="24"/>
        </w:rPr>
      </w:pPr>
      <w:bookmarkStart w:id="3" w:name="page5"/>
      <w:bookmarkEnd w:id="3"/>
    </w:p>
    <w:p w:rsidR="00F55C88" w:rsidRDefault="00F55C88">
      <w:pPr>
        <w:widowControl w:val="0"/>
        <w:overflowPunct w:val="0"/>
        <w:autoSpaceDE w:val="0"/>
        <w:autoSpaceDN w:val="0"/>
        <w:adjustRightInd w:val="0"/>
        <w:spacing w:after="0" w:line="213" w:lineRule="auto"/>
        <w:ind w:left="3960" w:right="500" w:hanging="3462"/>
        <w:rPr>
          <w:rFonts w:ascii="Times New Roman" w:hAnsi="Times New Roman" w:cs="Gautami"/>
          <w:sz w:val="24"/>
          <w:szCs w:val="24"/>
        </w:rPr>
      </w:pPr>
      <w:r>
        <w:rPr>
          <w:rFonts w:ascii="Times New Roman" w:hAnsi="Times New Roman" w:cs="Times New Roman"/>
          <w:b/>
          <w:bCs/>
          <w:sz w:val="20"/>
          <w:szCs w:val="20"/>
        </w:rPr>
        <w:t xml:space="preserve">Table 1: The mean of bleeding volume during and after the administration of </w:t>
      </w:r>
      <w:proofErr w:type="spellStart"/>
      <w:r>
        <w:rPr>
          <w:rFonts w:ascii="Times New Roman" w:hAnsi="Times New Roman" w:cs="Times New Roman"/>
          <w:b/>
          <w:bCs/>
          <w:sz w:val="20"/>
          <w:szCs w:val="20"/>
        </w:rPr>
        <w:t>Mefenamic</w:t>
      </w:r>
      <w:proofErr w:type="spellEnd"/>
      <w:r>
        <w:rPr>
          <w:rFonts w:ascii="Times New Roman" w:hAnsi="Times New Roman" w:cs="Times New Roman"/>
          <w:b/>
          <w:bCs/>
          <w:sz w:val="20"/>
          <w:szCs w:val="20"/>
        </w:rPr>
        <w:t xml:space="preserve"> acid and </w:t>
      </w:r>
      <w:proofErr w:type="spellStart"/>
      <w:r>
        <w:rPr>
          <w:rFonts w:ascii="Times New Roman" w:hAnsi="Times New Roman" w:cs="Times New Roman"/>
          <w:b/>
          <w:bCs/>
          <w:sz w:val="20"/>
          <w:szCs w:val="20"/>
        </w:rPr>
        <w:t>Tranexamic</w:t>
      </w:r>
      <w:proofErr w:type="spellEnd"/>
      <w:r>
        <w:rPr>
          <w:rFonts w:ascii="Times New Roman" w:hAnsi="Times New Roman" w:cs="Times New Roman"/>
          <w:b/>
          <w:bCs/>
          <w:sz w:val="20"/>
          <w:szCs w:val="20"/>
        </w:rPr>
        <w:t xml:space="preserve"> acid</w:t>
      </w:r>
    </w:p>
    <w:p w:rsidR="00F55C88" w:rsidRDefault="00F55C88">
      <w:pPr>
        <w:widowControl w:val="0"/>
        <w:autoSpaceDE w:val="0"/>
        <w:autoSpaceDN w:val="0"/>
        <w:adjustRightInd w:val="0"/>
        <w:spacing w:after="0" w:line="1" w:lineRule="exact"/>
        <w:rPr>
          <w:rFonts w:ascii="Times New Roman" w:hAnsi="Times New Roman" w:cs="Gautami"/>
          <w:sz w:val="24"/>
          <w:szCs w:val="24"/>
        </w:rPr>
      </w:pPr>
    </w:p>
    <w:tbl>
      <w:tblPr>
        <w:tblW w:w="0" w:type="auto"/>
        <w:tblInd w:w="1210" w:type="dxa"/>
        <w:tblLayout w:type="fixed"/>
        <w:tblCellMar>
          <w:left w:w="0" w:type="dxa"/>
          <w:right w:w="0" w:type="dxa"/>
        </w:tblCellMar>
        <w:tblLook w:val="0000"/>
      </w:tblPr>
      <w:tblGrid>
        <w:gridCol w:w="1440"/>
        <w:gridCol w:w="260"/>
        <w:gridCol w:w="2280"/>
        <w:gridCol w:w="1120"/>
        <w:gridCol w:w="1880"/>
      </w:tblGrid>
      <w:tr w:rsidR="00F55C88">
        <w:tblPrEx>
          <w:tblCellMar>
            <w:top w:w="0" w:type="dxa"/>
            <w:left w:w="0" w:type="dxa"/>
            <w:bottom w:w="0" w:type="dxa"/>
            <w:right w:w="0" w:type="dxa"/>
          </w:tblCellMar>
        </w:tblPrEx>
        <w:trPr>
          <w:trHeight w:val="224"/>
        </w:trPr>
        <w:tc>
          <w:tcPr>
            <w:tcW w:w="1440" w:type="dxa"/>
            <w:tcBorders>
              <w:top w:val="single" w:sz="8" w:space="0" w:color="auto"/>
              <w:left w:val="single" w:sz="8" w:space="0" w:color="auto"/>
              <w:bottom w:val="single" w:sz="8" w:space="0" w:color="auto"/>
              <w:right w:val="nil"/>
            </w:tcBorders>
            <w:vAlign w:val="bottom"/>
          </w:tcPr>
          <w:p w:rsidR="00F55C88" w:rsidRDefault="00F55C88">
            <w:pPr>
              <w:widowControl w:val="0"/>
              <w:autoSpaceDE w:val="0"/>
              <w:autoSpaceDN w:val="0"/>
              <w:adjustRightInd w:val="0"/>
              <w:spacing w:after="0" w:line="240" w:lineRule="auto"/>
              <w:rPr>
                <w:rFonts w:ascii="Times New Roman" w:hAnsi="Times New Roman" w:cs="Gautami"/>
                <w:sz w:val="19"/>
                <w:szCs w:val="19"/>
              </w:rPr>
            </w:pPr>
          </w:p>
        </w:tc>
        <w:tc>
          <w:tcPr>
            <w:tcW w:w="2540" w:type="dxa"/>
            <w:gridSpan w:val="2"/>
            <w:tcBorders>
              <w:top w:val="single" w:sz="8" w:space="0" w:color="auto"/>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20" w:lineRule="exact"/>
              <w:ind w:left="100"/>
              <w:rPr>
                <w:rFonts w:ascii="Times New Roman" w:hAnsi="Times New Roman" w:cs="Gautami"/>
                <w:sz w:val="24"/>
                <w:szCs w:val="24"/>
              </w:rPr>
            </w:pPr>
            <w:r>
              <w:rPr>
                <w:rFonts w:ascii="Times New Roman" w:hAnsi="Times New Roman" w:cs="Times New Roman"/>
                <w:b/>
                <w:bCs/>
                <w:sz w:val="20"/>
                <w:szCs w:val="20"/>
              </w:rPr>
              <w:t>Treatment</w:t>
            </w:r>
          </w:p>
        </w:tc>
        <w:tc>
          <w:tcPr>
            <w:tcW w:w="1120" w:type="dxa"/>
            <w:tcBorders>
              <w:top w:val="single" w:sz="8" w:space="0" w:color="auto"/>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20" w:lineRule="exact"/>
              <w:ind w:left="300"/>
              <w:rPr>
                <w:rFonts w:ascii="Times New Roman" w:hAnsi="Times New Roman" w:cs="Gautami"/>
                <w:sz w:val="24"/>
                <w:szCs w:val="24"/>
              </w:rPr>
            </w:pPr>
            <w:r>
              <w:rPr>
                <w:rFonts w:ascii="Times New Roman" w:hAnsi="Times New Roman" w:cs="Times New Roman"/>
                <w:b/>
                <w:bCs/>
                <w:sz w:val="20"/>
                <w:szCs w:val="20"/>
              </w:rPr>
              <w:t>Mean</w:t>
            </w:r>
          </w:p>
        </w:tc>
        <w:tc>
          <w:tcPr>
            <w:tcW w:w="1880" w:type="dxa"/>
            <w:tcBorders>
              <w:top w:val="single" w:sz="8" w:space="0" w:color="auto"/>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20" w:lineRule="exact"/>
              <w:jc w:val="center"/>
              <w:rPr>
                <w:rFonts w:ascii="Times New Roman" w:hAnsi="Times New Roman" w:cs="Gautami"/>
                <w:sz w:val="24"/>
                <w:szCs w:val="24"/>
              </w:rPr>
            </w:pPr>
            <w:r>
              <w:rPr>
                <w:rFonts w:ascii="Times New Roman" w:hAnsi="Times New Roman" w:cs="Times New Roman"/>
                <w:b/>
                <w:bCs/>
                <w:w w:val="99"/>
                <w:sz w:val="20"/>
                <w:szCs w:val="20"/>
              </w:rPr>
              <w:t>Std. Deviation</w:t>
            </w:r>
          </w:p>
        </w:tc>
      </w:tr>
      <w:tr w:rsidR="00F55C88">
        <w:tblPrEx>
          <w:tblCellMar>
            <w:top w:w="0" w:type="dxa"/>
            <w:left w:w="0" w:type="dxa"/>
            <w:bottom w:w="0" w:type="dxa"/>
            <w:right w:w="0" w:type="dxa"/>
          </w:tblCellMar>
        </w:tblPrEx>
        <w:trPr>
          <w:trHeight w:val="217"/>
        </w:trPr>
        <w:tc>
          <w:tcPr>
            <w:tcW w:w="1440" w:type="dxa"/>
            <w:tcBorders>
              <w:top w:val="nil"/>
              <w:left w:val="single" w:sz="8" w:space="0" w:color="auto"/>
              <w:bottom w:val="nil"/>
              <w:right w:val="nil"/>
            </w:tcBorders>
            <w:vAlign w:val="bottom"/>
          </w:tcPr>
          <w:p w:rsidR="00F55C88" w:rsidRDefault="00F55C88">
            <w:pPr>
              <w:widowControl w:val="0"/>
              <w:autoSpaceDE w:val="0"/>
              <w:autoSpaceDN w:val="0"/>
              <w:adjustRightInd w:val="0"/>
              <w:spacing w:after="0" w:line="217" w:lineRule="exact"/>
              <w:ind w:left="139"/>
              <w:jc w:val="center"/>
              <w:rPr>
                <w:rFonts w:ascii="Times New Roman" w:hAnsi="Times New Roman" w:cs="Gautami"/>
                <w:sz w:val="24"/>
                <w:szCs w:val="24"/>
              </w:rPr>
            </w:pPr>
            <w:proofErr w:type="spellStart"/>
            <w:r>
              <w:rPr>
                <w:rFonts w:ascii="Times New Roman" w:hAnsi="Times New Roman" w:cs="Times New Roman"/>
                <w:b/>
                <w:bCs/>
                <w:sz w:val="20"/>
                <w:szCs w:val="20"/>
              </w:rPr>
              <w:t>Mefenamic</w:t>
            </w:r>
            <w:proofErr w:type="spellEnd"/>
          </w:p>
        </w:tc>
        <w:tc>
          <w:tcPr>
            <w:tcW w:w="26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18"/>
                <w:szCs w:val="18"/>
              </w:rPr>
            </w:pPr>
          </w:p>
        </w:tc>
        <w:tc>
          <w:tcPr>
            <w:tcW w:w="22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w w:val="99"/>
                <w:sz w:val="20"/>
                <w:szCs w:val="20"/>
              </w:rPr>
              <w:t>Bleeding Before</w:t>
            </w:r>
          </w:p>
        </w:tc>
        <w:tc>
          <w:tcPr>
            <w:tcW w:w="112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146.52</w:t>
            </w:r>
          </w:p>
        </w:tc>
        <w:tc>
          <w:tcPr>
            <w:tcW w:w="18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51.133</w:t>
            </w:r>
          </w:p>
        </w:tc>
      </w:tr>
      <w:tr w:rsidR="00F55C88">
        <w:tblPrEx>
          <w:tblCellMar>
            <w:top w:w="0" w:type="dxa"/>
            <w:left w:w="0" w:type="dxa"/>
            <w:bottom w:w="0" w:type="dxa"/>
            <w:right w:w="0" w:type="dxa"/>
          </w:tblCellMar>
        </w:tblPrEx>
        <w:trPr>
          <w:trHeight w:val="223"/>
        </w:trPr>
        <w:tc>
          <w:tcPr>
            <w:tcW w:w="1440" w:type="dxa"/>
            <w:tcBorders>
              <w:top w:val="nil"/>
              <w:left w:val="single" w:sz="8" w:space="0" w:color="auto"/>
              <w:bottom w:val="nil"/>
              <w:right w:val="nil"/>
            </w:tcBorders>
            <w:vAlign w:val="bottom"/>
          </w:tcPr>
          <w:p w:rsidR="00F55C88" w:rsidRDefault="00F55C88">
            <w:pPr>
              <w:widowControl w:val="0"/>
              <w:autoSpaceDE w:val="0"/>
              <w:autoSpaceDN w:val="0"/>
              <w:adjustRightInd w:val="0"/>
              <w:spacing w:after="0" w:line="210" w:lineRule="exact"/>
              <w:ind w:left="139"/>
              <w:jc w:val="center"/>
              <w:rPr>
                <w:rFonts w:ascii="Times New Roman" w:hAnsi="Times New Roman" w:cs="Gautami"/>
                <w:sz w:val="24"/>
                <w:szCs w:val="24"/>
              </w:rPr>
            </w:pPr>
            <w:r>
              <w:rPr>
                <w:rFonts w:ascii="Times New Roman" w:hAnsi="Times New Roman" w:cs="Times New Roman"/>
                <w:b/>
                <w:bCs/>
                <w:sz w:val="20"/>
                <w:szCs w:val="20"/>
              </w:rPr>
              <w:t>acid</w:t>
            </w:r>
          </w:p>
        </w:tc>
        <w:tc>
          <w:tcPr>
            <w:tcW w:w="26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19"/>
                <w:szCs w:val="19"/>
              </w:rPr>
            </w:pPr>
          </w:p>
        </w:tc>
        <w:tc>
          <w:tcPr>
            <w:tcW w:w="22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9" w:lineRule="exact"/>
              <w:jc w:val="center"/>
              <w:rPr>
                <w:rFonts w:ascii="Times New Roman" w:hAnsi="Times New Roman" w:cs="Gautami"/>
                <w:sz w:val="24"/>
                <w:szCs w:val="24"/>
              </w:rPr>
            </w:pPr>
            <w:r>
              <w:rPr>
                <w:rFonts w:ascii="Times New Roman" w:hAnsi="Times New Roman" w:cs="Times New Roman"/>
                <w:b/>
                <w:bCs/>
                <w:sz w:val="20"/>
                <w:szCs w:val="20"/>
              </w:rPr>
              <w:t>First Visit bleeding</w:t>
            </w:r>
          </w:p>
        </w:tc>
        <w:tc>
          <w:tcPr>
            <w:tcW w:w="112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9" w:lineRule="exact"/>
              <w:jc w:val="center"/>
              <w:rPr>
                <w:rFonts w:ascii="Times New Roman" w:hAnsi="Times New Roman" w:cs="Gautami"/>
                <w:sz w:val="24"/>
                <w:szCs w:val="24"/>
              </w:rPr>
            </w:pPr>
            <w:r>
              <w:rPr>
                <w:rFonts w:ascii="Times New Roman" w:hAnsi="Times New Roman" w:cs="Times New Roman"/>
                <w:b/>
                <w:bCs/>
                <w:sz w:val="20"/>
                <w:szCs w:val="20"/>
              </w:rPr>
              <w:t>111.09</w:t>
            </w:r>
          </w:p>
        </w:tc>
        <w:tc>
          <w:tcPr>
            <w:tcW w:w="18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9" w:lineRule="exact"/>
              <w:jc w:val="center"/>
              <w:rPr>
                <w:rFonts w:ascii="Times New Roman" w:hAnsi="Times New Roman" w:cs="Gautami"/>
                <w:sz w:val="24"/>
                <w:szCs w:val="24"/>
              </w:rPr>
            </w:pPr>
            <w:r>
              <w:rPr>
                <w:rFonts w:ascii="Times New Roman" w:hAnsi="Times New Roman" w:cs="Times New Roman"/>
                <w:b/>
                <w:bCs/>
                <w:sz w:val="20"/>
                <w:szCs w:val="20"/>
              </w:rPr>
              <w:t>56.002</w:t>
            </w:r>
          </w:p>
        </w:tc>
      </w:tr>
      <w:tr w:rsidR="00F55C88">
        <w:tblPrEx>
          <w:tblCellMar>
            <w:top w:w="0" w:type="dxa"/>
            <w:left w:w="0" w:type="dxa"/>
            <w:bottom w:w="0" w:type="dxa"/>
            <w:right w:w="0" w:type="dxa"/>
          </w:tblCellMar>
        </w:tblPrEx>
        <w:trPr>
          <w:trHeight w:val="220"/>
        </w:trPr>
        <w:tc>
          <w:tcPr>
            <w:tcW w:w="1440" w:type="dxa"/>
            <w:tcBorders>
              <w:top w:val="nil"/>
              <w:left w:val="single" w:sz="8" w:space="0" w:color="auto"/>
              <w:bottom w:val="nil"/>
              <w:right w:val="nil"/>
            </w:tcBorders>
            <w:vAlign w:val="bottom"/>
          </w:tcPr>
          <w:p w:rsidR="00F55C88" w:rsidRDefault="00F55C88">
            <w:pPr>
              <w:widowControl w:val="0"/>
              <w:autoSpaceDE w:val="0"/>
              <w:autoSpaceDN w:val="0"/>
              <w:adjustRightInd w:val="0"/>
              <w:spacing w:after="0" w:line="240" w:lineRule="auto"/>
              <w:rPr>
                <w:rFonts w:ascii="Times New Roman" w:hAnsi="Times New Roman" w:cs="Gautami"/>
                <w:sz w:val="19"/>
                <w:szCs w:val="19"/>
              </w:rPr>
            </w:pPr>
          </w:p>
        </w:tc>
        <w:tc>
          <w:tcPr>
            <w:tcW w:w="26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19"/>
                <w:szCs w:val="19"/>
              </w:rPr>
            </w:pPr>
          </w:p>
        </w:tc>
        <w:tc>
          <w:tcPr>
            <w:tcW w:w="22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Second Visit bleeding</w:t>
            </w:r>
          </w:p>
        </w:tc>
        <w:tc>
          <w:tcPr>
            <w:tcW w:w="112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85.00</w:t>
            </w:r>
          </w:p>
        </w:tc>
        <w:tc>
          <w:tcPr>
            <w:tcW w:w="18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32.369</w:t>
            </w:r>
          </w:p>
        </w:tc>
      </w:tr>
      <w:tr w:rsidR="00F55C88">
        <w:tblPrEx>
          <w:tblCellMar>
            <w:top w:w="0" w:type="dxa"/>
            <w:left w:w="0" w:type="dxa"/>
            <w:bottom w:w="0" w:type="dxa"/>
            <w:right w:w="0" w:type="dxa"/>
          </w:tblCellMar>
        </w:tblPrEx>
        <w:trPr>
          <w:trHeight w:val="220"/>
        </w:trPr>
        <w:tc>
          <w:tcPr>
            <w:tcW w:w="1440" w:type="dxa"/>
            <w:tcBorders>
              <w:top w:val="nil"/>
              <w:left w:val="single" w:sz="8" w:space="0" w:color="auto"/>
              <w:bottom w:val="single" w:sz="8" w:space="0" w:color="auto"/>
              <w:right w:val="nil"/>
            </w:tcBorders>
            <w:vAlign w:val="bottom"/>
          </w:tcPr>
          <w:p w:rsidR="00F55C88" w:rsidRDefault="00F55C88">
            <w:pPr>
              <w:widowControl w:val="0"/>
              <w:autoSpaceDE w:val="0"/>
              <w:autoSpaceDN w:val="0"/>
              <w:adjustRightInd w:val="0"/>
              <w:spacing w:after="0" w:line="240" w:lineRule="auto"/>
              <w:rPr>
                <w:rFonts w:ascii="Times New Roman" w:hAnsi="Times New Roman" w:cs="Gautami"/>
                <w:sz w:val="19"/>
                <w:szCs w:val="19"/>
              </w:rPr>
            </w:pPr>
          </w:p>
        </w:tc>
        <w:tc>
          <w:tcPr>
            <w:tcW w:w="26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19"/>
                <w:szCs w:val="19"/>
              </w:rPr>
            </w:pPr>
          </w:p>
        </w:tc>
        <w:tc>
          <w:tcPr>
            <w:tcW w:w="22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Bleeding After</w:t>
            </w:r>
          </w:p>
        </w:tc>
        <w:tc>
          <w:tcPr>
            <w:tcW w:w="112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74.13</w:t>
            </w:r>
          </w:p>
        </w:tc>
        <w:tc>
          <w:tcPr>
            <w:tcW w:w="18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30.993</w:t>
            </w:r>
          </w:p>
        </w:tc>
      </w:tr>
      <w:tr w:rsidR="00F55C88">
        <w:tblPrEx>
          <w:tblCellMar>
            <w:top w:w="0" w:type="dxa"/>
            <w:left w:w="0" w:type="dxa"/>
            <w:bottom w:w="0" w:type="dxa"/>
            <w:right w:w="0" w:type="dxa"/>
          </w:tblCellMar>
        </w:tblPrEx>
        <w:trPr>
          <w:trHeight w:val="217"/>
        </w:trPr>
        <w:tc>
          <w:tcPr>
            <w:tcW w:w="1440" w:type="dxa"/>
            <w:tcBorders>
              <w:top w:val="nil"/>
              <w:left w:val="single" w:sz="8" w:space="0" w:color="auto"/>
              <w:bottom w:val="nil"/>
              <w:right w:val="nil"/>
            </w:tcBorders>
            <w:vAlign w:val="bottom"/>
          </w:tcPr>
          <w:p w:rsidR="00F55C88" w:rsidRDefault="00F55C88">
            <w:pPr>
              <w:widowControl w:val="0"/>
              <w:autoSpaceDE w:val="0"/>
              <w:autoSpaceDN w:val="0"/>
              <w:adjustRightInd w:val="0"/>
              <w:spacing w:after="0" w:line="217" w:lineRule="exact"/>
              <w:ind w:left="139"/>
              <w:jc w:val="center"/>
              <w:rPr>
                <w:rFonts w:ascii="Times New Roman" w:hAnsi="Times New Roman" w:cs="Gautami"/>
                <w:sz w:val="24"/>
                <w:szCs w:val="24"/>
              </w:rPr>
            </w:pPr>
            <w:proofErr w:type="spellStart"/>
            <w:r>
              <w:rPr>
                <w:rFonts w:ascii="Times New Roman" w:hAnsi="Times New Roman" w:cs="Times New Roman"/>
                <w:b/>
                <w:bCs/>
                <w:sz w:val="20"/>
                <w:szCs w:val="20"/>
              </w:rPr>
              <w:t>Tranexamic</w:t>
            </w:r>
            <w:proofErr w:type="spellEnd"/>
          </w:p>
        </w:tc>
        <w:tc>
          <w:tcPr>
            <w:tcW w:w="26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18"/>
                <w:szCs w:val="18"/>
              </w:rPr>
            </w:pPr>
          </w:p>
        </w:tc>
        <w:tc>
          <w:tcPr>
            <w:tcW w:w="22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w w:val="99"/>
                <w:sz w:val="20"/>
                <w:szCs w:val="20"/>
              </w:rPr>
              <w:t>Bleeding Before</w:t>
            </w:r>
          </w:p>
        </w:tc>
        <w:tc>
          <w:tcPr>
            <w:tcW w:w="112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166.35</w:t>
            </w:r>
          </w:p>
        </w:tc>
        <w:tc>
          <w:tcPr>
            <w:tcW w:w="18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52.375</w:t>
            </w:r>
          </w:p>
        </w:tc>
      </w:tr>
      <w:tr w:rsidR="00F55C88">
        <w:tblPrEx>
          <w:tblCellMar>
            <w:top w:w="0" w:type="dxa"/>
            <w:left w:w="0" w:type="dxa"/>
            <w:bottom w:w="0" w:type="dxa"/>
            <w:right w:w="0" w:type="dxa"/>
          </w:tblCellMar>
        </w:tblPrEx>
        <w:trPr>
          <w:trHeight w:val="223"/>
        </w:trPr>
        <w:tc>
          <w:tcPr>
            <w:tcW w:w="1440" w:type="dxa"/>
            <w:tcBorders>
              <w:top w:val="nil"/>
              <w:left w:val="single" w:sz="8" w:space="0" w:color="auto"/>
              <w:bottom w:val="nil"/>
              <w:right w:val="nil"/>
            </w:tcBorders>
            <w:vAlign w:val="bottom"/>
          </w:tcPr>
          <w:p w:rsidR="00F55C88" w:rsidRDefault="00F55C88">
            <w:pPr>
              <w:widowControl w:val="0"/>
              <w:autoSpaceDE w:val="0"/>
              <w:autoSpaceDN w:val="0"/>
              <w:adjustRightInd w:val="0"/>
              <w:spacing w:after="0" w:line="210" w:lineRule="exact"/>
              <w:ind w:left="139"/>
              <w:jc w:val="center"/>
              <w:rPr>
                <w:rFonts w:ascii="Times New Roman" w:hAnsi="Times New Roman" w:cs="Gautami"/>
                <w:sz w:val="24"/>
                <w:szCs w:val="24"/>
              </w:rPr>
            </w:pPr>
            <w:r>
              <w:rPr>
                <w:rFonts w:ascii="Times New Roman" w:hAnsi="Times New Roman" w:cs="Times New Roman"/>
                <w:b/>
                <w:bCs/>
                <w:sz w:val="20"/>
                <w:szCs w:val="20"/>
              </w:rPr>
              <w:t>acid</w:t>
            </w:r>
          </w:p>
        </w:tc>
        <w:tc>
          <w:tcPr>
            <w:tcW w:w="26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19"/>
                <w:szCs w:val="19"/>
              </w:rPr>
            </w:pPr>
          </w:p>
        </w:tc>
        <w:tc>
          <w:tcPr>
            <w:tcW w:w="22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20" w:lineRule="exact"/>
              <w:jc w:val="center"/>
              <w:rPr>
                <w:rFonts w:ascii="Times New Roman" w:hAnsi="Times New Roman" w:cs="Gautami"/>
                <w:sz w:val="24"/>
                <w:szCs w:val="24"/>
              </w:rPr>
            </w:pPr>
            <w:r>
              <w:rPr>
                <w:rFonts w:ascii="Times New Roman" w:hAnsi="Times New Roman" w:cs="Times New Roman"/>
                <w:b/>
                <w:bCs/>
                <w:sz w:val="20"/>
                <w:szCs w:val="20"/>
              </w:rPr>
              <w:t>First Visit bleeding</w:t>
            </w:r>
          </w:p>
        </w:tc>
        <w:tc>
          <w:tcPr>
            <w:tcW w:w="112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20" w:lineRule="exact"/>
              <w:jc w:val="center"/>
              <w:rPr>
                <w:rFonts w:ascii="Times New Roman" w:hAnsi="Times New Roman" w:cs="Gautami"/>
                <w:sz w:val="24"/>
                <w:szCs w:val="24"/>
              </w:rPr>
            </w:pPr>
            <w:r>
              <w:rPr>
                <w:rFonts w:ascii="Times New Roman" w:hAnsi="Times New Roman" w:cs="Times New Roman"/>
                <w:b/>
                <w:bCs/>
                <w:sz w:val="20"/>
                <w:szCs w:val="20"/>
              </w:rPr>
              <w:t>122.12</w:t>
            </w:r>
          </w:p>
        </w:tc>
        <w:tc>
          <w:tcPr>
            <w:tcW w:w="18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20" w:lineRule="exact"/>
              <w:jc w:val="center"/>
              <w:rPr>
                <w:rFonts w:ascii="Times New Roman" w:hAnsi="Times New Roman" w:cs="Gautami"/>
                <w:sz w:val="24"/>
                <w:szCs w:val="24"/>
              </w:rPr>
            </w:pPr>
            <w:r>
              <w:rPr>
                <w:rFonts w:ascii="Times New Roman" w:hAnsi="Times New Roman" w:cs="Times New Roman"/>
                <w:b/>
                <w:bCs/>
                <w:sz w:val="20"/>
                <w:szCs w:val="20"/>
              </w:rPr>
              <w:t>50.974</w:t>
            </w:r>
          </w:p>
        </w:tc>
      </w:tr>
      <w:tr w:rsidR="00F55C88">
        <w:tblPrEx>
          <w:tblCellMar>
            <w:top w:w="0" w:type="dxa"/>
            <w:left w:w="0" w:type="dxa"/>
            <w:bottom w:w="0" w:type="dxa"/>
            <w:right w:w="0" w:type="dxa"/>
          </w:tblCellMar>
        </w:tblPrEx>
        <w:trPr>
          <w:trHeight w:val="220"/>
        </w:trPr>
        <w:tc>
          <w:tcPr>
            <w:tcW w:w="1440" w:type="dxa"/>
            <w:tcBorders>
              <w:top w:val="nil"/>
              <w:left w:val="single" w:sz="8" w:space="0" w:color="auto"/>
              <w:bottom w:val="nil"/>
              <w:right w:val="nil"/>
            </w:tcBorders>
            <w:vAlign w:val="bottom"/>
          </w:tcPr>
          <w:p w:rsidR="00F55C88" w:rsidRDefault="00F55C88">
            <w:pPr>
              <w:widowControl w:val="0"/>
              <w:autoSpaceDE w:val="0"/>
              <w:autoSpaceDN w:val="0"/>
              <w:adjustRightInd w:val="0"/>
              <w:spacing w:after="0" w:line="240" w:lineRule="auto"/>
              <w:rPr>
                <w:rFonts w:ascii="Times New Roman" w:hAnsi="Times New Roman" w:cs="Gautami"/>
                <w:sz w:val="19"/>
                <w:szCs w:val="19"/>
              </w:rPr>
            </w:pPr>
          </w:p>
        </w:tc>
        <w:tc>
          <w:tcPr>
            <w:tcW w:w="26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19"/>
                <w:szCs w:val="19"/>
              </w:rPr>
            </w:pPr>
          </w:p>
        </w:tc>
        <w:tc>
          <w:tcPr>
            <w:tcW w:w="22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Second Visit bleeding</w:t>
            </w:r>
          </w:p>
        </w:tc>
        <w:tc>
          <w:tcPr>
            <w:tcW w:w="112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85.77</w:t>
            </w:r>
          </w:p>
        </w:tc>
        <w:tc>
          <w:tcPr>
            <w:tcW w:w="18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48.347</w:t>
            </w:r>
          </w:p>
        </w:tc>
      </w:tr>
      <w:tr w:rsidR="00F55C88">
        <w:tblPrEx>
          <w:tblCellMar>
            <w:top w:w="0" w:type="dxa"/>
            <w:left w:w="0" w:type="dxa"/>
            <w:bottom w:w="0" w:type="dxa"/>
            <w:right w:w="0" w:type="dxa"/>
          </w:tblCellMar>
        </w:tblPrEx>
        <w:trPr>
          <w:trHeight w:val="220"/>
        </w:trPr>
        <w:tc>
          <w:tcPr>
            <w:tcW w:w="1440" w:type="dxa"/>
            <w:tcBorders>
              <w:top w:val="nil"/>
              <w:left w:val="single" w:sz="8" w:space="0" w:color="auto"/>
              <w:bottom w:val="single" w:sz="8" w:space="0" w:color="auto"/>
              <w:right w:val="nil"/>
            </w:tcBorders>
            <w:vAlign w:val="bottom"/>
          </w:tcPr>
          <w:p w:rsidR="00F55C88" w:rsidRDefault="00F55C88">
            <w:pPr>
              <w:widowControl w:val="0"/>
              <w:autoSpaceDE w:val="0"/>
              <w:autoSpaceDN w:val="0"/>
              <w:adjustRightInd w:val="0"/>
              <w:spacing w:after="0" w:line="240" w:lineRule="auto"/>
              <w:rPr>
                <w:rFonts w:ascii="Times New Roman" w:hAnsi="Times New Roman" w:cs="Gautami"/>
                <w:sz w:val="19"/>
                <w:szCs w:val="19"/>
              </w:rPr>
            </w:pPr>
          </w:p>
        </w:tc>
        <w:tc>
          <w:tcPr>
            <w:tcW w:w="26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19"/>
                <w:szCs w:val="19"/>
              </w:rPr>
            </w:pPr>
          </w:p>
        </w:tc>
        <w:tc>
          <w:tcPr>
            <w:tcW w:w="22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Bleeding After</w:t>
            </w:r>
          </w:p>
        </w:tc>
        <w:tc>
          <w:tcPr>
            <w:tcW w:w="112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63.46</w:t>
            </w:r>
          </w:p>
        </w:tc>
        <w:tc>
          <w:tcPr>
            <w:tcW w:w="18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36.763</w:t>
            </w:r>
          </w:p>
        </w:tc>
      </w:tr>
    </w:tbl>
    <w:p w:rsidR="00F55C88" w:rsidRDefault="00F55C88">
      <w:pPr>
        <w:widowControl w:val="0"/>
        <w:autoSpaceDE w:val="0"/>
        <w:autoSpaceDN w:val="0"/>
        <w:adjustRightInd w:val="0"/>
        <w:spacing w:after="0" w:line="311" w:lineRule="exact"/>
        <w:rPr>
          <w:rFonts w:ascii="Times New Roman" w:hAnsi="Times New Roman" w:cs="Gautami"/>
          <w:sz w:val="24"/>
          <w:szCs w:val="24"/>
        </w:rPr>
      </w:pPr>
    </w:p>
    <w:p w:rsidR="00F55C88" w:rsidRDefault="00F55C88">
      <w:pPr>
        <w:widowControl w:val="0"/>
        <w:autoSpaceDE w:val="0"/>
        <w:autoSpaceDN w:val="0"/>
        <w:adjustRightInd w:val="0"/>
        <w:spacing w:after="0" w:line="239" w:lineRule="auto"/>
        <w:ind w:left="340"/>
        <w:rPr>
          <w:rFonts w:ascii="Times New Roman" w:hAnsi="Times New Roman" w:cs="Gautami"/>
          <w:sz w:val="24"/>
          <w:szCs w:val="24"/>
        </w:rPr>
      </w:pPr>
      <w:r>
        <w:rPr>
          <w:rFonts w:ascii="Times New Roman" w:hAnsi="Times New Roman" w:cs="Times New Roman"/>
          <w:b/>
          <w:bCs/>
          <w:sz w:val="20"/>
          <w:szCs w:val="20"/>
        </w:rPr>
        <w:t>Table 2: Comparison of mean difference of bleeding &amp; its duration before &amp; after usage of both drugs</w:t>
      </w:r>
    </w:p>
    <w:p w:rsidR="00F55C88" w:rsidRDefault="00F55C88">
      <w:pPr>
        <w:widowControl w:val="0"/>
        <w:autoSpaceDE w:val="0"/>
        <w:autoSpaceDN w:val="0"/>
        <w:adjustRightInd w:val="0"/>
        <w:spacing w:after="0" w:line="1" w:lineRule="exact"/>
        <w:rPr>
          <w:rFonts w:ascii="Times New Roman" w:hAnsi="Times New Roman" w:cs="Gautami"/>
          <w:sz w:val="24"/>
          <w:szCs w:val="24"/>
        </w:rPr>
      </w:pPr>
    </w:p>
    <w:tbl>
      <w:tblPr>
        <w:tblW w:w="0" w:type="auto"/>
        <w:tblInd w:w="290" w:type="dxa"/>
        <w:tblLayout w:type="fixed"/>
        <w:tblCellMar>
          <w:left w:w="0" w:type="dxa"/>
          <w:right w:w="0" w:type="dxa"/>
        </w:tblCellMar>
        <w:tblLook w:val="0000"/>
      </w:tblPr>
      <w:tblGrid>
        <w:gridCol w:w="1680"/>
        <w:gridCol w:w="780"/>
        <w:gridCol w:w="2460"/>
        <w:gridCol w:w="1020"/>
        <w:gridCol w:w="1560"/>
        <w:gridCol w:w="1320"/>
      </w:tblGrid>
      <w:tr w:rsidR="00F55C88">
        <w:tblPrEx>
          <w:tblCellMar>
            <w:top w:w="0" w:type="dxa"/>
            <w:left w:w="0" w:type="dxa"/>
            <w:bottom w:w="0" w:type="dxa"/>
            <w:right w:w="0" w:type="dxa"/>
          </w:tblCellMar>
        </w:tblPrEx>
        <w:trPr>
          <w:trHeight w:val="223"/>
        </w:trPr>
        <w:tc>
          <w:tcPr>
            <w:tcW w:w="1680" w:type="dxa"/>
            <w:tcBorders>
              <w:top w:val="single" w:sz="8" w:space="0" w:color="auto"/>
              <w:left w:val="single" w:sz="8" w:space="0" w:color="auto"/>
              <w:bottom w:val="single" w:sz="8" w:space="0" w:color="auto"/>
              <w:right w:val="nil"/>
            </w:tcBorders>
            <w:vAlign w:val="bottom"/>
          </w:tcPr>
          <w:p w:rsidR="00F55C88" w:rsidRDefault="00F55C88">
            <w:pPr>
              <w:widowControl w:val="0"/>
              <w:autoSpaceDE w:val="0"/>
              <w:autoSpaceDN w:val="0"/>
              <w:adjustRightInd w:val="0"/>
              <w:spacing w:after="0" w:line="240" w:lineRule="auto"/>
              <w:rPr>
                <w:rFonts w:ascii="Times New Roman" w:hAnsi="Times New Roman" w:cs="Gautami"/>
                <w:sz w:val="19"/>
                <w:szCs w:val="19"/>
              </w:rPr>
            </w:pPr>
          </w:p>
        </w:tc>
        <w:tc>
          <w:tcPr>
            <w:tcW w:w="780" w:type="dxa"/>
            <w:tcBorders>
              <w:top w:val="single" w:sz="8" w:space="0" w:color="auto"/>
              <w:left w:val="nil"/>
              <w:bottom w:val="single" w:sz="8" w:space="0" w:color="auto"/>
              <w:right w:val="nil"/>
            </w:tcBorders>
            <w:vAlign w:val="bottom"/>
          </w:tcPr>
          <w:p w:rsidR="00F55C88" w:rsidRDefault="00F55C88">
            <w:pPr>
              <w:widowControl w:val="0"/>
              <w:autoSpaceDE w:val="0"/>
              <w:autoSpaceDN w:val="0"/>
              <w:adjustRightInd w:val="0"/>
              <w:spacing w:after="0" w:line="240" w:lineRule="auto"/>
              <w:rPr>
                <w:rFonts w:ascii="Times New Roman" w:hAnsi="Times New Roman" w:cs="Gautami"/>
                <w:sz w:val="19"/>
                <w:szCs w:val="19"/>
              </w:rPr>
            </w:pPr>
          </w:p>
        </w:tc>
        <w:tc>
          <w:tcPr>
            <w:tcW w:w="2460" w:type="dxa"/>
            <w:tcBorders>
              <w:top w:val="single" w:sz="8" w:space="0" w:color="auto"/>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19"/>
                <w:szCs w:val="19"/>
              </w:rPr>
            </w:pPr>
          </w:p>
        </w:tc>
        <w:tc>
          <w:tcPr>
            <w:tcW w:w="1020" w:type="dxa"/>
            <w:tcBorders>
              <w:top w:val="single" w:sz="8" w:space="0" w:color="auto"/>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9" w:lineRule="exact"/>
              <w:ind w:left="260"/>
              <w:rPr>
                <w:rFonts w:ascii="Times New Roman" w:hAnsi="Times New Roman" w:cs="Gautami"/>
                <w:sz w:val="24"/>
                <w:szCs w:val="24"/>
              </w:rPr>
            </w:pPr>
            <w:r>
              <w:rPr>
                <w:rFonts w:ascii="Times New Roman" w:hAnsi="Times New Roman" w:cs="Times New Roman"/>
                <w:b/>
                <w:bCs/>
                <w:sz w:val="20"/>
                <w:szCs w:val="20"/>
              </w:rPr>
              <w:t>Mean</w:t>
            </w:r>
          </w:p>
        </w:tc>
        <w:tc>
          <w:tcPr>
            <w:tcW w:w="1560" w:type="dxa"/>
            <w:tcBorders>
              <w:top w:val="single" w:sz="8" w:space="0" w:color="auto"/>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9" w:lineRule="exact"/>
              <w:ind w:left="160"/>
              <w:rPr>
                <w:rFonts w:ascii="Times New Roman" w:hAnsi="Times New Roman" w:cs="Gautami"/>
                <w:sz w:val="24"/>
                <w:szCs w:val="24"/>
              </w:rPr>
            </w:pPr>
            <w:r>
              <w:rPr>
                <w:rFonts w:ascii="Times New Roman" w:hAnsi="Times New Roman" w:cs="Times New Roman"/>
                <w:b/>
                <w:bCs/>
                <w:sz w:val="20"/>
                <w:szCs w:val="20"/>
              </w:rPr>
              <w:t>Std. Deviation</w:t>
            </w:r>
          </w:p>
        </w:tc>
        <w:tc>
          <w:tcPr>
            <w:tcW w:w="1320" w:type="dxa"/>
            <w:tcBorders>
              <w:top w:val="single" w:sz="8" w:space="0" w:color="auto"/>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19" w:lineRule="exact"/>
              <w:ind w:left="360"/>
              <w:rPr>
                <w:rFonts w:ascii="Times New Roman" w:hAnsi="Times New Roman" w:cs="Gautami"/>
                <w:sz w:val="24"/>
                <w:szCs w:val="24"/>
              </w:rPr>
            </w:pPr>
            <w:proofErr w:type="spellStart"/>
            <w:r>
              <w:rPr>
                <w:rFonts w:ascii="Times New Roman" w:hAnsi="Times New Roman" w:cs="Times New Roman"/>
                <w:b/>
                <w:bCs/>
                <w:sz w:val="20"/>
                <w:szCs w:val="20"/>
              </w:rPr>
              <w:t>Pvalue</w:t>
            </w:r>
            <w:proofErr w:type="spellEnd"/>
          </w:p>
        </w:tc>
      </w:tr>
      <w:tr w:rsidR="00F55C88">
        <w:tblPrEx>
          <w:tblCellMar>
            <w:top w:w="0" w:type="dxa"/>
            <w:left w:w="0" w:type="dxa"/>
            <w:bottom w:w="0" w:type="dxa"/>
            <w:right w:w="0" w:type="dxa"/>
          </w:tblCellMar>
        </w:tblPrEx>
        <w:trPr>
          <w:trHeight w:val="218"/>
        </w:trPr>
        <w:tc>
          <w:tcPr>
            <w:tcW w:w="1680" w:type="dxa"/>
            <w:tcBorders>
              <w:top w:val="nil"/>
              <w:left w:val="single" w:sz="8" w:space="0" w:color="auto"/>
              <w:bottom w:val="nil"/>
              <w:right w:val="single" w:sz="8" w:space="0" w:color="auto"/>
            </w:tcBorders>
            <w:vAlign w:val="bottom"/>
          </w:tcPr>
          <w:p w:rsidR="00F55C88" w:rsidRDefault="00F55C88">
            <w:pPr>
              <w:widowControl w:val="0"/>
              <w:autoSpaceDE w:val="0"/>
              <w:autoSpaceDN w:val="0"/>
              <w:adjustRightInd w:val="0"/>
              <w:spacing w:after="0" w:line="218" w:lineRule="exact"/>
              <w:jc w:val="center"/>
              <w:rPr>
                <w:rFonts w:ascii="Times New Roman" w:hAnsi="Times New Roman" w:cs="Gautami"/>
                <w:sz w:val="24"/>
                <w:szCs w:val="24"/>
              </w:rPr>
            </w:pPr>
            <w:proofErr w:type="spellStart"/>
            <w:r>
              <w:rPr>
                <w:rFonts w:ascii="Times New Roman" w:hAnsi="Times New Roman" w:cs="Times New Roman"/>
                <w:b/>
                <w:bCs/>
                <w:sz w:val="20"/>
                <w:szCs w:val="20"/>
              </w:rPr>
              <w:t>Mefenamic</w:t>
            </w:r>
            <w:proofErr w:type="spellEnd"/>
          </w:p>
        </w:tc>
        <w:tc>
          <w:tcPr>
            <w:tcW w:w="78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8" w:lineRule="exact"/>
              <w:jc w:val="center"/>
              <w:rPr>
                <w:rFonts w:ascii="Times New Roman" w:hAnsi="Times New Roman" w:cs="Gautami"/>
                <w:sz w:val="24"/>
                <w:szCs w:val="24"/>
              </w:rPr>
            </w:pPr>
            <w:r>
              <w:rPr>
                <w:rFonts w:ascii="Times New Roman" w:hAnsi="Times New Roman" w:cs="Times New Roman"/>
                <w:b/>
                <w:bCs/>
                <w:sz w:val="20"/>
                <w:szCs w:val="20"/>
              </w:rPr>
              <w:t>Pair</w:t>
            </w:r>
          </w:p>
        </w:tc>
        <w:tc>
          <w:tcPr>
            <w:tcW w:w="246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8" w:lineRule="exact"/>
              <w:jc w:val="center"/>
              <w:rPr>
                <w:rFonts w:ascii="Times New Roman" w:hAnsi="Times New Roman" w:cs="Gautami"/>
                <w:sz w:val="24"/>
                <w:szCs w:val="24"/>
              </w:rPr>
            </w:pPr>
            <w:r>
              <w:rPr>
                <w:rFonts w:ascii="Times New Roman" w:hAnsi="Times New Roman" w:cs="Times New Roman"/>
                <w:b/>
                <w:bCs/>
                <w:sz w:val="20"/>
                <w:szCs w:val="20"/>
              </w:rPr>
              <w:t>Bleeding Before –</w:t>
            </w:r>
          </w:p>
        </w:tc>
        <w:tc>
          <w:tcPr>
            <w:tcW w:w="102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8" w:lineRule="exact"/>
              <w:jc w:val="center"/>
              <w:rPr>
                <w:rFonts w:ascii="Times New Roman" w:hAnsi="Times New Roman" w:cs="Gautami"/>
                <w:sz w:val="24"/>
                <w:szCs w:val="24"/>
              </w:rPr>
            </w:pPr>
            <w:r>
              <w:rPr>
                <w:rFonts w:ascii="Times New Roman" w:hAnsi="Times New Roman" w:cs="Times New Roman"/>
                <w:b/>
                <w:bCs/>
                <w:sz w:val="20"/>
                <w:szCs w:val="20"/>
              </w:rPr>
              <w:t>72.391</w:t>
            </w:r>
          </w:p>
        </w:tc>
        <w:tc>
          <w:tcPr>
            <w:tcW w:w="156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8" w:lineRule="exact"/>
              <w:jc w:val="center"/>
              <w:rPr>
                <w:rFonts w:ascii="Times New Roman" w:hAnsi="Times New Roman" w:cs="Gautami"/>
                <w:sz w:val="24"/>
                <w:szCs w:val="24"/>
              </w:rPr>
            </w:pPr>
            <w:r>
              <w:rPr>
                <w:rFonts w:ascii="Times New Roman" w:hAnsi="Times New Roman" w:cs="Times New Roman"/>
                <w:b/>
                <w:bCs/>
                <w:sz w:val="20"/>
                <w:szCs w:val="20"/>
              </w:rPr>
              <w:t>53.553</w:t>
            </w:r>
          </w:p>
        </w:tc>
        <w:tc>
          <w:tcPr>
            <w:tcW w:w="132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8" w:lineRule="exact"/>
              <w:jc w:val="center"/>
              <w:rPr>
                <w:rFonts w:ascii="Times New Roman" w:hAnsi="Times New Roman" w:cs="Gautami"/>
                <w:sz w:val="24"/>
                <w:szCs w:val="24"/>
              </w:rPr>
            </w:pPr>
            <w:r>
              <w:rPr>
                <w:rFonts w:ascii="Times New Roman" w:hAnsi="Times New Roman" w:cs="Times New Roman"/>
                <w:b/>
                <w:bCs/>
                <w:sz w:val="20"/>
                <w:szCs w:val="20"/>
              </w:rPr>
              <w:t>&lt; 0.001</w:t>
            </w:r>
          </w:p>
        </w:tc>
      </w:tr>
      <w:tr w:rsidR="00F55C88">
        <w:tblPrEx>
          <w:tblCellMar>
            <w:top w:w="0" w:type="dxa"/>
            <w:left w:w="0" w:type="dxa"/>
            <w:bottom w:w="0" w:type="dxa"/>
            <w:right w:w="0" w:type="dxa"/>
          </w:tblCellMar>
        </w:tblPrEx>
        <w:trPr>
          <w:trHeight w:val="233"/>
        </w:trPr>
        <w:tc>
          <w:tcPr>
            <w:tcW w:w="1680" w:type="dxa"/>
            <w:tcBorders>
              <w:top w:val="nil"/>
              <w:left w:val="single" w:sz="8" w:space="0" w:color="auto"/>
              <w:bottom w:val="nil"/>
              <w:right w:val="single" w:sz="8" w:space="0" w:color="auto"/>
            </w:tcBorders>
            <w:vAlign w:val="bottom"/>
          </w:tcPr>
          <w:p w:rsidR="00F55C88" w:rsidRDefault="00F55C88">
            <w:pPr>
              <w:widowControl w:val="0"/>
              <w:autoSpaceDE w:val="0"/>
              <w:autoSpaceDN w:val="0"/>
              <w:adjustRightInd w:val="0"/>
              <w:spacing w:after="0" w:line="240" w:lineRule="auto"/>
              <w:jc w:val="center"/>
              <w:rPr>
                <w:rFonts w:ascii="Times New Roman" w:hAnsi="Times New Roman" w:cs="Gautami"/>
                <w:sz w:val="24"/>
                <w:szCs w:val="24"/>
              </w:rPr>
            </w:pPr>
            <w:r>
              <w:rPr>
                <w:rFonts w:ascii="Times New Roman" w:hAnsi="Times New Roman" w:cs="Times New Roman"/>
                <w:b/>
                <w:bCs/>
                <w:sz w:val="20"/>
                <w:szCs w:val="20"/>
              </w:rPr>
              <w:t>acid</w:t>
            </w:r>
          </w:p>
        </w:tc>
        <w:tc>
          <w:tcPr>
            <w:tcW w:w="7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jc w:val="center"/>
              <w:rPr>
                <w:rFonts w:ascii="Times New Roman" w:hAnsi="Times New Roman" w:cs="Gautami"/>
                <w:sz w:val="24"/>
                <w:szCs w:val="24"/>
              </w:rPr>
            </w:pPr>
            <w:r>
              <w:rPr>
                <w:rFonts w:ascii="Times New Roman" w:hAnsi="Times New Roman" w:cs="Times New Roman"/>
                <w:b/>
                <w:bCs/>
                <w:w w:val="99"/>
                <w:sz w:val="20"/>
                <w:szCs w:val="20"/>
              </w:rPr>
              <w:t>1</w:t>
            </w:r>
          </w:p>
        </w:tc>
        <w:tc>
          <w:tcPr>
            <w:tcW w:w="246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jc w:val="center"/>
              <w:rPr>
                <w:rFonts w:ascii="Times New Roman" w:hAnsi="Times New Roman" w:cs="Gautami"/>
                <w:sz w:val="24"/>
                <w:szCs w:val="24"/>
              </w:rPr>
            </w:pPr>
            <w:r>
              <w:rPr>
                <w:rFonts w:ascii="Times New Roman" w:hAnsi="Times New Roman" w:cs="Times New Roman"/>
                <w:b/>
                <w:bCs/>
                <w:sz w:val="20"/>
                <w:szCs w:val="20"/>
              </w:rPr>
              <w:t>bleeding After</w:t>
            </w:r>
          </w:p>
        </w:tc>
        <w:tc>
          <w:tcPr>
            <w:tcW w:w="102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20"/>
                <w:szCs w:val="20"/>
              </w:rPr>
            </w:pPr>
          </w:p>
        </w:tc>
        <w:tc>
          <w:tcPr>
            <w:tcW w:w="156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20"/>
                <w:szCs w:val="20"/>
              </w:rPr>
            </w:pPr>
          </w:p>
        </w:tc>
        <w:tc>
          <w:tcPr>
            <w:tcW w:w="132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20"/>
                <w:szCs w:val="20"/>
              </w:rPr>
            </w:pPr>
          </w:p>
        </w:tc>
      </w:tr>
      <w:tr w:rsidR="00F55C88">
        <w:tblPrEx>
          <w:tblCellMar>
            <w:top w:w="0" w:type="dxa"/>
            <w:left w:w="0" w:type="dxa"/>
            <w:bottom w:w="0" w:type="dxa"/>
            <w:right w:w="0" w:type="dxa"/>
          </w:tblCellMar>
        </w:tblPrEx>
        <w:trPr>
          <w:trHeight w:val="217"/>
        </w:trPr>
        <w:tc>
          <w:tcPr>
            <w:tcW w:w="1680" w:type="dxa"/>
            <w:tcBorders>
              <w:top w:val="nil"/>
              <w:left w:val="single" w:sz="8" w:space="0" w:color="auto"/>
              <w:bottom w:val="nil"/>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18"/>
                <w:szCs w:val="18"/>
              </w:rPr>
            </w:pPr>
          </w:p>
        </w:tc>
        <w:tc>
          <w:tcPr>
            <w:tcW w:w="78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Pair</w:t>
            </w:r>
          </w:p>
        </w:tc>
        <w:tc>
          <w:tcPr>
            <w:tcW w:w="246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Duration Before –</w:t>
            </w:r>
          </w:p>
        </w:tc>
        <w:tc>
          <w:tcPr>
            <w:tcW w:w="102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1.217</w:t>
            </w:r>
          </w:p>
        </w:tc>
        <w:tc>
          <w:tcPr>
            <w:tcW w:w="156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1.953</w:t>
            </w:r>
          </w:p>
        </w:tc>
        <w:tc>
          <w:tcPr>
            <w:tcW w:w="132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0.007</w:t>
            </w:r>
          </w:p>
        </w:tc>
      </w:tr>
      <w:tr w:rsidR="00F55C88">
        <w:tblPrEx>
          <w:tblCellMar>
            <w:top w:w="0" w:type="dxa"/>
            <w:left w:w="0" w:type="dxa"/>
            <w:bottom w:w="0" w:type="dxa"/>
            <w:right w:w="0" w:type="dxa"/>
          </w:tblCellMar>
        </w:tblPrEx>
        <w:trPr>
          <w:trHeight w:val="233"/>
        </w:trPr>
        <w:tc>
          <w:tcPr>
            <w:tcW w:w="1680" w:type="dxa"/>
            <w:tcBorders>
              <w:top w:val="nil"/>
              <w:left w:val="single" w:sz="8" w:space="0" w:color="auto"/>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20"/>
                <w:szCs w:val="20"/>
              </w:rPr>
            </w:pPr>
          </w:p>
        </w:tc>
        <w:tc>
          <w:tcPr>
            <w:tcW w:w="7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29" w:lineRule="exact"/>
              <w:jc w:val="center"/>
              <w:rPr>
                <w:rFonts w:ascii="Times New Roman" w:hAnsi="Times New Roman" w:cs="Gautami"/>
                <w:sz w:val="24"/>
                <w:szCs w:val="24"/>
              </w:rPr>
            </w:pPr>
            <w:r>
              <w:rPr>
                <w:rFonts w:ascii="Times New Roman" w:hAnsi="Times New Roman" w:cs="Times New Roman"/>
                <w:b/>
                <w:bCs/>
                <w:w w:val="99"/>
                <w:sz w:val="20"/>
                <w:szCs w:val="20"/>
              </w:rPr>
              <w:t>2</w:t>
            </w:r>
          </w:p>
        </w:tc>
        <w:tc>
          <w:tcPr>
            <w:tcW w:w="246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29" w:lineRule="exact"/>
              <w:jc w:val="center"/>
              <w:rPr>
                <w:rFonts w:ascii="Times New Roman" w:hAnsi="Times New Roman" w:cs="Gautami"/>
                <w:sz w:val="24"/>
                <w:szCs w:val="24"/>
              </w:rPr>
            </w:pPr>
            <w:r>
              <w:rPr>
                <w:rFonts w:ascii="Times New Roman" w:hAnsi="Times New Roman" w:cs="Times New Roman"/>
                <w:b/>
                <w:bCs/>
                <w:w w:val="99"/>
                <w:sz w:val="20"/>
                <w:szCs w:val="20"/>
              </w:rPr>
              <w:t>during After</w:t>
            </w:r>
          </w:p>
        </w:tc>
        <w:tc>
          <w:tcPr>
            <w:tcW w:w="102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20"/>
                <w:szCs w:val="20"/>
              </w:rPr>
            </w:pPr>
          </w:p>
        </w:tc>
        <w:tc>
          <w:tcPr>
            <w:tcW w:w="156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20"/>
                <w:szCs w:val="20"/>
              </w:rPr>
            </w:pPr>
          </w:p>
        </w:tc>
        <w:tc>
          <w:tcPr>
            <w:tcW w:w="132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20"/>
                <w:szCs w:val="20"/>
              </w:rPr>
            </w:pPr>
          </w:p>
        </w:tc>
      </w:tr>
      <w:tr w:rsidR="00F55C88">
        <w:tblPrEx>
          <w:tblCellMar>
            <w:top w:w="0" w:type="dxa"/>
            <w:left w:w="0" w:type="dxa"/>
            <w:bottom w:w="0" w:type="dxa"/>
            <w:right w:w="0" w:type="dxa"/>
          </w:tblCellMar>
        </w:tblPrEx>
        <w:trPr>
          <w:trHeight w:val="217"/>
        </w:trPr>
        <w:tc>
          <w:tcPr>
            <w:tcW w:w="1680" w:type="dxa"/>
            <w:tcBorders>
              <w:top w:val="nil"/>
              <w:left w:val="single" w:sz="8" w:space="0" w:color="auto"/>
              <w:bottom w:val="nil"/>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proofErr w:type="spellStart"/>
            <w:r>
              <w:rPr>
                <w:rFonts w:ascii="Times New Roman" w:hAnsi="Times New Roman" w:cs="Times New Roman"/>
                <w:b/>
                <w:bCs/>
                <w:w w:val="98"/>
                <w:sz w:val="20"/>
                <w:szCs w:val="20"/>
              </w:rPr>
              <w:t>Tranexamic</w:t>
            </w:r>
            <w:proofErr w:type="spellEnd"/>
          </w:p>
        </w:tc>
        <w:tc>
          <w:tcPr>
            <w:tcW w:w="78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Pair</w:t>
            </w:r>
          </w:p>
        </w:tc>
        <w:tc>
          <w:tcPr>
            <w:tcW w:w="246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Bleeding Before –</w:t>
            </w:r>
          </w:p>
        </w:tc>
        <w:tc>
          <w:tcPr>
            <w:tcW w:w="102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102.885</w:t>
            </w:r>
          </w:p>
        </w:tc>
        <w:tc>
          <w:tcPr>
            <w:tcW w:w="156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56.146</w:t>
            </w:r>
          </w:p>
        </w:tc>
        <w:tc>
          <w:tcPr>
            <w:tcW w:w="132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&lt; 0.001</w:t>
            </w:r>
          </w:p>
        </w:tc>
      </w:tr>
      <w:tr w:rsidR="00F55C88">
        <w:tblPrEx>
          <w:tblCellMar>
            <w:top w:w="0" w:type="dxa"/>
            <w:left w:w="0" w:type="dxa"/>
            <w:bottom w:w="0" w:type="dxa"/>
            <w:right w:w="0" w:type="dxa"/>
          </w:tblCellMar>
        </w:tblPrEx>
        <w:trPr>
          <w:trHeight w:val="233"/>
        </w:trPr>
        <w:tc>
          <w:tcPr>
            <w:tcW w:w="1680" w:type="dxa"/>
            <w:tcBorders>
              <w:top w:val="nil"/>
              <w:left w:val="single" w:sz="8" w:space="0" w:color="auto"/>
              <w:bottom w:val="nil"/>
              <w:right w:val="single" w:sz="8" w:space="0" w:color="auto"/>
            </w:tcBorders>
            <w:vAlign w:val="bottom"/>
          </w:tcPr>
          <w:p w:rsidR="00F55C88" w:rsidRDefault="00F55C88">
            <w:pPr>
              <w:widowControl w:val="0"/>
              <w:autoSpaceDE w:val="0"/>
              <w:autoSpaceDN w:val="0"/>
              <w:adjustRightInd w:val="0"/>
              <w:spacing w:after="0" w:line="229" w:lineRule="exact"/>
              <w:jc w:val="center"/>
              <w:rPr>
                <w:rFonts w:ascii="Times New Roman" w:hAnsi="Times New Roman" w:cs="Gautami"/>
                <w:sz w:val="24"/>
                <w:szCs w:val="24"/>
              </w:rPr>
            </w:pPr>
            <w:r>
              <w:rPr>
                <w:rFonts w:ascii="Times New Roman" w:hAnsi="Times New Roman" w:cs="Times New Roman"/>
                <w:b/>
                <w:bCs/>
                <w:sz w:val="20"/>
                <w:szCs w:val="20"/>
              </w:rPr>
              <w:t>acid</w:t>
            </w:r>
          </w:p>
        </w:tc>
        <w:tc>
          <w:tcPr>
            <w:tcW w:w="7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29" w:lineRule="exact"/>
              <w:jc w:val="center"/>
              <w:rPr>
                <w:rFonts w:ascii="Times New Roman" w:hAnsi="Times New Roman" w:cs="Gautami"/>
                <w:sz w:val="24"/>
                <w:szCs w:val="24"/>
              </w:rPr>
            </w:pPr>
            <w:r>
              <w:rPr>
                <w:rFonts w:ascii="Times New Roman" w:hAnsi="Times New Roman" w:cs="Times New Roman"/>
                <w:b/>
                <w:bCs/>
                <w:w w:val="99"/>
                <w:sz w:val="20"/>
                <w:szCs w:val="20"/>
              </w:rPr>
              <w:t>1</w:t>
            </w:r>
          </w:p>
        </w:tc>
        <w:tc>
          <w:tcPr>
            <w:tcW w:w="246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29" w:lineRule="exact"/>
              <w:jc w:val="center"/>
              <w:rPr>
                <w:rFonts w:ascii="Times New Roman" w:hAnsi="Times New Roman" w:cs="Gautami"/>
                <w:sz w:val="24"/>
                <w:szCs w:val="24"/>
              </w:rPr>
            </w:pPr>
            <w:r>
              <w:rPr>
                <w:rFonts w:ascii="Times New Roman" w:hAnsi="Times New Roman" w:cs="Times New Roman"/>
                <w:b/>
                <w:bCs/>
                <w:sz w:val="20"/>
                <w:szCs w:val="20"/>
              </w:rPr>
              <w:t>bleeding After</w:t>
            </w:r>
          </w:p>
        </w:tc>
        <w:tc>
          <w:tcPr>
            <w:tcW w:w="102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20"/>
                <w:szCs w:val="20"/>
              </w:rPr>
            </w:pPr>
          </w:p>
        </w:tc>
        <w:tc>
          <w:tcPr>
            <w:tcW w:w="156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20"/>
                <w:szCs w:val="20"/>
              </w:rPr>
            </w:pPr>
          </w:p>
        </w:tc>
        <w:tc>
          <w:tcPr>
            <w:tcW w:w="132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20"/>
                <w:szCs w:val="20"/>
              </w:rPr>
            </w:pPr>
          </w:p>
        </w:tc>
      </w:tr>
      <w:tr w:rsidR="00F55C88">
        <w:tblPrEx>
          <w:tblCellMar>
            <w:top w:w="0" w:type="dxa"/>
            <w:left w:w="0" w:type="dxa"/>
            <w:bottom w:w="0" w:type="dxa"/>
            <w:right w:w="0" w:type="dxa"/>
          </w:tblCellMar>
        </w:tblPrEx>
        <w:trPr>
          <w:trHeight w:val="217"/>
        </w:trPr>
        <w:tc>
          <w:tcPr>
            <w:tcW w:w="1680" w:type="dxa"/>
            <w:tcBorders>
              <w:top w:val="nil"/>
              <w:left w:val="single" w:sz="8" w:space="0" w:color="auto"/>
              <w:bottom w:val="nil"/>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18"/>
                <w:szCs w:val="18"/>
              </w:rPr>
            </w:pPr>
          </w:p>
        </w:tc>
        <w:tc>
          <w:tcPr>
            <w:tcW w:w="78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Pair</w:t>
            </w:r>
          </w:p>
        </w:tc>
        <w:tc>
          <w:tcPr>
            <w:tcW w:w="246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Duration Before –</w:t>
            </w:r>
          </w:p>
        </w:tc>
        <w:tc>
          <w:tcPr>
            <w:tcW w:w="102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2.400</w:t>
            </w:r>
          </w:p>
        </w:tc>
        <w:tc>
          <w:tcPr>
            <w:tcW w:w="156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3.096</w:t>
            </w:r>
          </w:p>
        </w:tc>
        <w:tc>
          <w:tcPr>
            <w:tcW w:w="1320" w:type="dxa"/>
            <w:tcBorders>
              <w:top w:val="nil"/>
              <w:left w:val="nil"/>
              <w:bottom w:val="nil"/>
              <w:right w:val="single" w:sz="8" w:space="0" w:color="auto"/>
            </w:tcBorders>
            <w:vAlign w:val="bottom"/>
          </w:tcPr>
          <w:p w:rsidR="00F55C88" w:rsidRDefault="00F55C88">
            <w:pPr>
              <w:widowControl w:val="0"/>
              <w:autoSpaceDE w:val="0"/>
              <w:autoSpaceDN w:val="0"/>
              <w:adjustRightInd w:val="0"/>
              <w:spacing w:after="0" w:line="217" w:lineRule="exact"/>
              <w:jc w:val="center"/>
              <w:rPr>
                <w:rFonts w:ascii="Times New Roman" w:hAnsi="Times New Roman" w:cs="Gautami"/>
                <w:sz w:val="24"/>
                <w:szCs w:val="24"/>
              </w:rPr>
            </w:pPr>
            <w:r>
              <w:rPr>
                <w:rFonts w:ascii="Times New Roman" w:hAnsi="Times New Roman" w:cs="Times New Roman"/>
                <w:b/>
                <w:bCs/>
                <w:sz w:val="20"/>
                <w:szCs w:val="20"/>
              </w:rPr>
              <w:t>0.001</w:t>
            </w:r>
          </w:p>
        </w:tc>
      </w:tr>
      <w:tr w:rsidR="00F55C88">
        <w:tblPrEx>
          <w:tblCellMar>
            <w:top w:w="0" w:type="dxa"/>
            <w:left w:w="0" w:type="dxa"/>
            <w:bottom w:w="0" w:type="dxa"/>
            <w:right w:w="0" w:type="dxa"/>
          </w:tblCellMar>
        </w:tblPrEx>
        <w:trPr>
          <w:trHeight w:val="233"/>
        </w:trPr>
        <w:tc>
          <w:tcPr>
            <w:tcW w:w="1680" w:type="dxa"/>
            <w:tcBorders>
              <w:top w:val="nil"/>
              <w:left w:val="single" w:sz="8" w:space="0" w:color="auto"/>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20"/>
                <w:szCs w:val="20"/>
              </w:rPr>
            </w:pPr>
          </w:p>
        </w:tc>
        <w:tc>
          <w:tcPr>
            <w:tcW w:w="78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29" w:lineRule="exact"/>
              <w:jc w:val="center"/>
              <w:rPr>
                <w:rFonts w:ascii="Times New Roman" w:hAnsi="Times New Roman" w:cs="Gautami"/>
                <w:sz w:val="24"/>
                <w:szCs w:val="24"/>
              </w:rPr>
            </w:pPr>
            <w:r>
              <w:rPr>
                <w:rFonts w:ascii="Times New Roman" w:hAnsi="Times New Roman" w:cs="Times New Roman"/>
                <w:b/>
                <w:bCs/>
                <w:w w:val="99"/>
                <w:sz w:val="20"/>
                <w:szCs w:val="20"/>
              </w:rPr>
              <w:t>2</w:t>
            </w:r>
          </w:p>
        </w:tc>
        <w:tc>
          <w:tcPr>
            <w:tcW w:w="246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29" w:lineRule="exact"/>
              <w:jc w:val="center"/>
              <w:rPr>
                <w:rFonts w:ascii="Times New Roman" w:hAnsi="Times New Roman" w:cs="Gautami"/>
                <w:sz w:val="24"/>
                <w:szCs w:val="24"/>
              </w:rPr>
            </w:pPr>
            <w:r>
              <w:rPr>
                <w:rFonts w:ascii="Times New Roman" w:hAnsi="Times New Roman" w:cs="Times New Roman"/>
                <w:b/>
                <w:bCs/>
                <w:w w:val="99"/>
                <w:sz w:val="20"/>
                <w:szCs w:val="20"/>
              </w:rPr>
              <w:t>during After</w:t>
            </w:r>
          </w:p>
        </w:tc>
        <w:tc>
          <w:tcPr>
            <w:tcW w:w="102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20"/>
                <w:szCs w:val="20"/>
              </w:rPr>
            </w:pPr>
          </w:p>
        </w:tc>
        <w:tc>
          <w:tcPr>
            <w:tcW w:w="156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20"/>
                <w:szCs w:val="20"/>
              </w:rPr>
            </w:pPr>
          </w:p>
        </w:tc>
        <w:tc>
          <w:tcPr>
            <w:tcW w:w="1320" w:type="dxa"/>
            <w:tcBorders>
              <w:top w:val="nil"/>
              <w:left w:val="nil"/>
              <w:bottom w:val="single" w:sz="8" w:space="0" w:color="auto"/>
              <w:right w:val="single" w:sz="8" w:space="0" w:color="auto"/>
            </w:tcBorders>
            <w:vAlign w:val="bottom"/>
          </w:tcPr>
          <w:p w:rsidR="00F55C88" w:rsidRDefault="00F55C88">
            <w:pPr>
              <w:widowControl w:val="0"/>
              <w:autoSpaceDE w:val="0"/>
              <w:autoSpaceDN w:val="0"/>
              <w:adjustRightInd w:val="0"/>
              <w:spacing w:after="0" w:line="240" w:lineRule="auto"/>
              <w:rPr>
                <w:rFonts w:ascii="Times New Roman" w:hAnsi="Times New Roman" w:cs="Gautami"/>
                <w:sz w:val="20"/>
                <w:szCs w:val="20"/>
              </w:rPr>
            </w:pPr>
          </w:p>
        </w:tc>
      </w:tr>
    </w:tbl>
    <w:p w:rsidR="00F55C88" w:rsidRDefault="00F55C88">
      <w:pPr>
        <w:widowControl w:val="0"/>
        <w:autoSpaceDE w:val="0"/>
        <w:autoSpaceDN w:val="0"/>
        <w:adjustRightInd w:val="0"/>
        <w:spacing w:after="0" w:line="240" w:lineRule="auto"/>
        <w:rPr>
          <w:rFonts w:ascii="Times New Roman" w:hAnsi="Times New Roman" w:cs="Gautami"/>
          <w:sz w:val="24"/>
          <w:szCs w:val="24"/>
        </w:rPr>
        <w:sectPr w:rsidR="00F55C88" w:rsidSect="00852C8C">
          <w:type w:val="continuous"/>
          <w:pgSz w:w="12240" w:h="15840"/>
          <w:pgMar w:top="714" w:right="1440" w:bottom="445" w:left="1440" w:header="720" w:footer="720" w:gutter="0"/>
          <w:cols w:space="720" w:equalWidth="0">
            <w:col w:w="9360"/>
          </w:cols>
          <w:noEndnote/>
        </w:sectPr>
      </w:pPr>
    </w:p>
    <w:p w:rsidR="00F55C88" w:rsidRDefault="00F55C88">
      <w:pPr>
        <w:widowControl w:val="0"/>
        <w:autoSpaceDE w:val="0"/>
        <w:autoSpaceDN w:val="0"/>
        <w:adjustRightInd w:val="0"/>
        <w:spacing w:after="0" w:line="200" w:lineRule="exact"/>
        <w:rPr>
          <w:rFonts w:ascii="Times New Roman" w:hAnsi="Times New Roman" w:cs="Gautami"/>
          <w:sz w:val="24"/>
          <w:szCs w:val="24"/>
        </w:rPr>
      </w:pPr>
    </w:p>
    <w:p w:rsidR="00F55C88" w:rsidRDefault="00F55C88">
      <w:pPr>
        <w:widowControl w:val="0"/>
        <w:autoSpaceDE w:val="0"/>
        <w:autoSpaceDN w:val="0"/>
        <w:adjustRightInd w:val="0"/>
        <w:spacing w:after="0" w:line="208" w:lineRule="exact"/>
        <w:rPr>
          <w:rFonts w:ascii="Times New Roman" w:hAnsi="Times New Roman" w:cs="Gautami"/>
          <w:sz w:val="24"/>
          <w:szCs w:val="24"/>
        </w:rPr>
      </w:pPr>
    </w:p>
    <w:p w:rsidR="008C1748" w:rsidRDefault="008C1748">
      <w:pPr>
        <w:widowControl w:val="0"/>
        <w:autoSpaceDE w:val="0"/>
        <w:autoSpaceDN w:val="0"/>
        <w:adjustRightInd w:val="0"/>
        <w:spacing w:after="0" w:line="240" w:lineRule="auto"/>
        <w:rPr>
          <w:rFonts w:ascii="Times New Roman" w:hAnsi="Times New Roman" w:cs="Times New Roman"/>
          <w:b/>
          <w:bCs/>
          <w:sz w:val="24"/>
          <w:szCs w:val="24"/>
        </w:rPr>
        <w:sectPr w:rsidR="008C1748">
          <w:type w:val="continuous"/>
          <w:pgSz w:w="12240" w:h="15840"/>
          <w:pgMar w:top="714" w:right="1440" w:bottom="445" w:left="1440" w:header="720" w:footer="720" w:gutter="0"/>
          <w:cols w:num="2" w:space="440" w:equalWidth="0">
            <w:col w:w="4460" w:space="440"/>
            <w:col w:w="4460"/>
          </w:cols>
          <w:noEndnote/>
        </w:sectPr>
      </w:pPr>
    </w:p>
    <w:p w:rsidR="00F55C88" w:rsidRDefault="00F55C88">
      <w:pPr>
        <w:widowControl w:val="0"/>
        <w:autoSpaceDE w:val="0"/>
        <w:autoSpaceDN w:val="0"/>
        <w:adjustRightInd w:val="0"/>
        <w:spacing w:after="0" w:line="240" w:lineRule="auto"/>
        <w:rPr>
          <w:rFonts w:ascii="Times New Roman" w:hAnsi="Times New Roman" w:cs="Gautami"/>
          <w:sz w:val="24"/>
          <w:szCs w:val="24"/>
        </w:rPr>
      </w:pPr>
      <w:r>
        <w:rPr>
          <w:rFonts w:ascii="Times New Roman" w:hAnsi="Times New Roman" w:cs="Times New Roman"/>
          <w:b/>
          <w:bCs/>
          <w:sz w:val="24"/>
          <w:szCs w:val="24"/>
        </w:rPr>
        <w:lastRenderedPageBreak/>
        <w:t>DISCUSSION</w:t>
      </w:r>
    </w:p>
    <w:p w:rsidR="00F55C88" w:rsidRDefault="00F55C88">
      <w:pPr>
        <w:widowControl w:val="0"/>
        <w:autoSpaceDE w:val="0"/>
        <w:autoSpaceDN w:val="0"/>
        <w:adjustRightInd w:val="0"/>
        <w:spacing w:after="0" w:line="190" w:lineRule="exact"/>
        <w:rPr>
          <w:rFonts w:ascii="Times New Roman" w:hAnsi="Times New Roman" w:cs="Gautami"/>
          <w:sz w:val="24"/>
          <w:szCs w:val="24"/>
        </w:rPr>
      </w:pPr>
    </w:p>
    <w:p w:rsidR="00F55C88" w:rsidRDefault="00F55C88" w:rsidP="008C1748">
      <w:pPr>
        <w:widowControl w:val="0"/>
        <w:overflowPunct w:val="0"/>
        <w:autoSpaceDE w:val="0"/>
        <w:autoSpaceDN w:val="0"/>
        <w:adjustRightInd w:val="0"/>
        <w:spacing w:after="0" w:line="356" w:lineRule="auto"/>
        <w:jc w:val="both"/>
        <w:rPr>
          <w:rFonts w:ascii="Times New Roman" w:hAnsi="Times New Roman" w:cs="Gautami"/>
          <w:sz w:val="24"/>
          <w:szCs w:val="24"/>
        </w:rPr>
      </w:pPr>
      <w:r>
        <w:rPr>
          <w:rFonts w:ascii="Times New Roman" w:hAnsi="Times New Roman" w:cs="Times New Roman"/>
          <w:sz w:val="24"/>
          <w:szCs w:val="24"/>
        </w:rPr>
        <w:t xml:space="preserve">It is worth mentioning that </w:t>
      </w:r>
      <w:proofErr w:type="spellStart"/>
      <w:r>
        <w:rPr>
          <w:rFonts w:ascii="Times New Roman" w:hAnsi="Times New Roman" w:cs="Times New Roman"/>
          <w:sz w:val="24"/>
          <w:szCs w:val="24"/>
        </w:rPr>
        <w:t>Tranexamic</w:t>
      </w:r>
      <w:proofErr w:type="spellEnd"/>
      <w:r>
        <w:rPr>
          <w:rFonts w:ascii="Times New Roman" w:hAnsi="Times New Roman" w:cs="Times New Roman"/>
          <w:sz w:val="24"/>
          <w:szCs w:val="24"/>
        </w:rPr>
        <w:t xml:space="preserve"> acid is a synthetically derivative of </w:t>
      </w:r>
      <w:proofErr w:type="spellStart"/>
      <w:r>
        <w:rPr>
          <w:rFonts w:ascii="Times New Roman" w:hAnsi="Times New Roman" w:cs="Times New Roman"/>
          <w:sz w:val="24"/>
          <w:szCs w:val="24"/>
        </w:rPr>
        <w:t>Lysin</w:t>
      </w:r>
      <w:proofErr w:type="spellEnd"/>
      <w:r>
        <w:rPr>
          <w:rFonts w:ascii="Times New Roman" w:hAnsi="Times New Roman" w:cs="Times New Roman"/>
          <w:sz w:val="24"/>
          <w:szCs w:val="24"/>
        </w:rPr>
        <w:t xml:space="preserve"> amino acid which does its anti </w:t>
      </w:r>
      <w:proofErr w:type="spellStart"/>
      <w:r>
        <w:rPr>
          <w:rFonts w:ascii="Times New Roman" w:hAnsi="Times New Roman" w:cs="Times New Roman"/>
          <w:sz w:val="24"/>
          <w:szCs w:val="24"/>
        </w:rPr>
        <w:t>fibrinolytic</w:t>
      </w:r>
      <w:proofErr w:type="spellEnd"/>
      <w:r>
        <w:rPr>
          <w:rFonts w:ascii="Times New Roman" w:hAnsi="Times New Roman" w:cs="Times New Roman"/>
          <w:sz w:val="24"/>
          <w:szCs w:val="24"/>
        </w:rPr>
        <w:t xml:space="preserve"> effect through reversible block of </w:t>
      </w:r>
      <w:proofErr w:type="spellStart"/>
      <w:r>
        <w:rPr>
          <w:rFonts w:ascii="Times New Roman" w:hAnsi="Times New Roman" w:cs="Times New Roman"/>
          <w:sz w:val="24"/>
          <w:szCs w:val="24"/>
        </w:rPr>
        <w:t>Lysin</w:t>
      </w:r>
      <w:proofErr w:type="spellEnd"/>
      <w:r>
        <w:rPr>
          <w:rFonts w:ascii="Times New Roman" w:hAnsi="Times New Roman" w:cs="Times New Roman"/>
          <w:sz w:val="24"/>
          <w:szCs w:val="24"/>
        </w:rPr>
        <w:t xml:space="preserve">-attach sites on </w:t>
      </w:r>
      <w:proofErr w:type="spellStart"/>
      <w:r>
        <w:rPr>
          <w:rFonts w:ascii="Times New Roman" w:hAnsi="Times New Roman" w:cs="Times New Roman"/>
          <w:sz w:val="24"/>
          <w:szCs w:val="24"/>
        </w:rPr>
        <w:t>plasminogen</w:t>
      </w:r>
      <w:proofErr w:type="spellEnd"/>
      <w:r>
        <w:rPr>
          <w:rFonts w:ascii="Times New Roman" w:hAnsi="Times New Roman" w:cs="Times New Roman"/>
          <w:sz w:val="24"/>
          <w:szCs w:val="24"/>
        </w:rPr>
        <w:t xml:space="preserve"> molecules. So the drug inhibits </w:t>
      </w:r>
      <w:proofErr w:type="spellStart"/>
      <w:r>
        <w:rPr>
          <w:rFonts w:ascii="Times New Roman" w:hAnsi="Times New Roman" w:cs="Times New Roman"/>
          <w:sz w:val="24"/>
          <w:szCs w:val="24"/>
        </w:rPr>
        <w:t>plasminogen</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plasmin</w:t>
      </w:r>
      <w:proofErr w:type="spellEnd"/>
      <w:r>
        <w:rPr>
          <w:rFonts w:ascii="Times New Roman" w:hAnsi="Times New Roman" w:cs="Times New Roman"/>
          <w:sz w:val="24"/>
          <w:szCs w:val="24"/>
        </w:rPr>
        <w:t xml:space="preserve"> change and prevents </w:t>
      </w:r>
      <w:proofErr w:type="spellStart"/>
      <w:r>
        <w:rPr>
          <w:rFonts w:ascii="Times New Roman" w:hAnsi="Times New Roman" w:cs="Times New Roman"/>
          <w:sz w:val="24"/>
          <w:szCs w:val="24"/>
        </w:rPr>
        <w:t>fibrinolysis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lysis</w:t>
      </w:r>
      <w:proofErr w:type="spellEnd"/>
      <w:r>
        <w:rPr>
          <w:rFonts w:ascii="Times New Roman" w:hAnsi="Times New Roman" w:cs="Times New Roman"/>
          <w:sz w:val="24"/>
          <w:szCs w:val="24"/>
        </w:rPr>
        <w:t xml:space="preserve"> of blood clotting </w:t>
      </w:r>
      <w:r>
        <w:rPr>
          <w:rFonts w:ascii="Times New Roman" w:hAnsi="Times New Roman" w:cs="Times New Roman"/>
          <w:b/>
          <w:bCs/>
          <w:sz w:val="24"/>
          <w:szCs w:val="24"/>
        </w:rPr>
        <w:t>[11]</w:t>
      </w:r>
      <w:r>
        <w:rPr>
          <w:rFonts w:ascii="Times New Roman" w:hAnsi="Times New Roman" w:cs="Times New Roman"/>
          <w:sz w:val="24"/>
          <w:szCs w:val="24"/>
        </w:rPr>
        <w:t xml:space="preserve">. </w:t>
      </w:r>
      <w:proofErr w:type="spellStart"/>
      <w:r>
        <w:rPr>
          <w:rFonts w:ascii="Times New Roman" w:hAnsi="Times New Roman" w:cs="Times New Roman"/>
          <w:sz w:val="24"/>
          <w:szCs w:val="24"/>
        </w:rPr>
        <w:t>Tranexamic</w:t>
      </w:r>
      <w:proofErr w:type="spellEnd"/>
      <w:r>
        <w:rPr>
          <w:rFonts w:ascii="Times New Roman" w:hAnsi="Times New Roman" w:cs="Times New Roman"/>
          <w:sz w:val="24"/>
          <w:szCs w:val="24"/>
        </w:rPr>
        <w:t xml:space="preserve"> acid, only in the form of </w:t>
      </w:r>
      <w:proofErr w:type="gramStart"/>
      <w:r>
        <w:rPr>
          <w:rFonts w:ascii="Times New Roman" w:hAnsi="Times New Roman" w:cs="Times New Roman"/>
          <w:sz w:val="24"/>
          <w:szCs w:val="24"/>
        </w:rPr>
        <w:t>250mg-capsule</w:t>
      </w:r>
      <w:proofErr w:type="gramEnd"/>
      <w:r>
        <w:rPr>
          <w:rFonts w:ascii="Times New Roman" w:hAnsi="Times New Roman" w:cs="Times New Roman"/>
          <w:sz w:val="24"/>
          <w:szCs w:val="24"/>
        </w:rPr>
        <w:t xml:space="preserve">, is available in the market. It is well tolerated and has few side effects such as mild gastrointestinal complications, as reported by this study. Earlier theoretical concerns about </w:t>
      </w:r>
      <w:proofErr w:type="spellStart"/>
      <w:r>
        <w:rPr>
          <w:rFonts w:ascii="Times New Roman" w:hAnsi="Times New Roman" w:cs="Times New Roman"/>
          <w:sz w:val="24"/>
          <w:szCs w:val="24"/>
        </w:rPr>
        <w:t>thromboembolism</w:t>
      </w:r>
      <w:proofErr w:type="spellEnd"/>
      <w:r>
        <w:rPr>
          <w:rFonts w:ascii="Times New Roman" w:hAnsi="Times New Roman" w:cs="Times New Roman"/>
          <w:sz w:val="24"/>
          <w:szCs w:val="24"/>
        </w:rPr>
        <w:t xml:space="preserve"> due to anti fibrin </w:t>
      </w:r>
      <w:proofErr w:type="spellStart"/>
      <w:r>
        <w:rPr>
          <w:rFonts w:ascii="Times New Roman" w:hAnsi="Times New Roman" w:cs="Times New Roman"/>
          <w:sz w:val="24"/>
          <w:szCs w:val="24"/>
        </w:rPr>
        <w:t>lytic</w:t>
      </w:r>
      <w:proofErr w:type="spellEnd"/>
      <w:r>
        <w:rPr>
          <w:rFonts w:ascii="Times New Roman" w:hAnsi="Times New Roman" w:cs="Times New Roman"/>
          <w:sz w:val="24"/>
          <w:szCs w:val="24"/>
        </w:rPr>
        <w:t xml:space="preserve"> action of </w:t>
      </w:r>
      <w:proofErr w:type="spellStart"/>
      <w:r>
        <w:rPr>
          <w:rFonts w:ascii="Times New Roman" w:hAnsi="Times New Roman" w:cs="Times New Roman"/>
          <w:sz w:val="24"/>
          <w:szCs w:val="24"/>
        </w:rPr>
        <w:t>Tranexamic</w:t>
      </w:r>
      <w:proofErr w:type="spellEnd"/>
      <w:r>
        <w:rPr>
          <w:rFonts w:ascii="Times New Roman" w:hAnsi="Times New Roman" w:cs="Times New Roman"/>
          <w:sz w:val="24"/>
          <w:szCs w:val="24"/>
        </w:rPr>
        <w:t xml:space="preserve"> acid have been refuted by longitudinal studies. For example </w:t>
      </w:r>
      <w:proofErr w:type="spellStart"/>
      <w:r>
        <w:rPr>
          <w:rFonts w:ascii="Times New Roman" w:hAnsi="Times New Roman" w:cs="Times New Roman"/>
          <w:sz w:val="24"/>
          <w:szCs w:val="24"/>
        </w:rPr>
        <w:t>Rybo</w:t>
      </w:r>
      <w:proofErr w:type="spellEnd"/>
      <w:r w:rsidR="008C1748">
        <w:rPr>
          <w:rFonts w:ascii="Times New Roman" w:hAnsi="Times New Roman" w:cs="Times New Roman"/>
          <w:sz w:val="24"/>
          <w:szCs w:val="24"/>
        </w:rPr>
        <w:t xml:space="preserve"> </w:t>
      </w:r>
      <w:r>
        <w:rPr>
          <w:rFonts w:ascii="Times New Roman" w:hAnsi="Times New Roman" w:cs="Times New Roman"/>
          <w:sz w:val="24"/>
          <w:szCs w:val="24"/>
        </w:rPr>
        <w:t xml:space="preserve">(1991) reported that during 1969 to 1987 the rate of </w:t>
      </w:r>
      <w:proofErr w:type="spellStart"/>
      <w:r>
        <w:rPr>
          <w:rFonts w:ascii="Times New Roman" w:hAnsi="Times New Roman" w:cs="Times New Roman"/>
          <w:sz w:val="24"/>
          <w:szCs w:val="24"/>
        </w:rPr>
        <w:t>thromboembolism</w:t>
      </w:r>
      <w:proofErr w:type="spellEnd"/>
      <w:r>
        <w:rPr>
          <w:rFonts w:ascii="Times New Roman" w:hAnsi="Times New Roman" w:cs="Times New Roman"/>
          <w:sz w:val="24"/>
          <w:szCs w:val="24"/>
        </w:rPr>
        <w:t xml:space="preserve"> in women suffering from </w:t>
      </w:r>
      <w:proofErr w:type="spellStart"/>
      <w:r>
        <w:rPr>
          <w:rFonts w:ascii="Times New Roman" w:hAnsi="Times New Roman" w:cs="Times New Roman"/>
          <w:sz w:val="24"/>
          <w:szCs w:val="24"/>
        </w:rPr>
        <w:t>menorrhagia</w:t>
      </w:r>
      <w:proofErr w:type="spellEnd"/>
      <w:r>
        <w:rPr>
          <w:rFonts w:ascii="Times New Roman" w:hAnsi="Times New Roman" w:cs="Times New Roman"/>
          <w:sz w:val="24"/>
          <w:szCs w:val="24"/>
        </w:rPr>
        <w:t xml:space="preserve"> was the same as normal individuals. Prostaglandin imbalance plays an important role in </w:t>
      </w:r>
      <w:proofErr w:type="spellStart"/>
      <w:r>
        <w:rPr>
          <w:rFonts w:ascii="Times New Roman" w:hAnsi="Times New Roman" w:cs="Times New Roman"/>
          <w:sz w:val="24"/>
          <w:szCs w:val="24"/>
        </w:rPr>
        <w:t>menorrhagia</w:t>
      </w:r>
      <w:proofErr w:type="spellEnd"/>
      <w:r>
        <w:rPr>
          <w:rFonts w:ascii="Times New Roman" w:hAnsi="Times New Roman" w:cs="Times New Roman"/>
          <w:sz w:val="24"/>
          <w:szCs w:val="24"/>
        </w:rPr>
        <w:t xml:space="preserve">; So </w:t>
      </w:r>
      <w:proofErr w:type="spellStart"/>
      <w:r>
        <w:rPr>
          <w:rFonts w:ascii="Times New Roman" w:hAnsi="Times New Roman" w:cs="Times New Roman"/>
          <w:sz w:val="24"/>
          <w:szCs w:val="24"/>
        </w:rPr>
        <w:t>Mefenamic</w:t>
      </w:r>
      <w:proofErr w:type="spellEnd"/>
      <w:r>
        <w:rPr>
          <w:rFonts w:ascii="Times New Roman" w:hAnsi="Times New Roman" w:cs="Times New Roman"/>
          <w:sz w:val="24"/>
          <w:szCs w:val="24"/>
        </w:rPr>
        <w:t xml:space="preserve"> acid in the form of 250mg-capsule which inhibits prostaglandin synthesis, is used to control </w:t>
      </w:r>
      <w:proofErr w:type="spellStart"/>
      <w:r>
        <w:rPr>
          <w:rFonts w:ascii="Times New Roman" w:hAnsi="Times New Roman" w:cs="Times New Roman"/>
          <w:sz w:val="24"/>
          <w:szCs w:val="24"/>
        </w:rPr>
        <w:t>menorrhagia</w:t>
      </w:r>
      <w:proofErr w:type="spellEnd"/>
      <w:r>
        <w:rPr>
          <w:rFonts w:ascii="Times New Roman" w:hAnsi="Times New Roman" w:cs="Times New Roman"/>
          <w:sz w:val="24"/>
          <w:szCs w:val="24"/>
        </w:rPr>
        <w:t xml:space="preserve">. In this study, we observed a good therapeutic effect with </w:t>
      </w:r>
      <w:proofErr w:type="spellStart"/>
      <w:r>
        <w:rPr>
          <w:rFonts w:ascii="Times New Roman" w:hAnsi="Times New Roman" w:cs="Times New Roman"/>
          <w:sz w:val="24"/>
          <w:szCs w:val="24"/>
        </w:rPr>
        <w:t>Tranexamic</w:t>
      </w:r>
      <w:proofErr w:type="spellEnd"/>
      <w:r>
        <w:rPr>
          <w:rFonts w:ascii="Times New Roman" w:hAnsi="Times New Roman" w:cs="Times New Roman"/>
          <w:sz w:val="24"/>
          <w:szCs w:val="24"/>
        </w:rPr>
        <w:t xml:space="preserve"> acid and </w:t>
      </w:r>
      <w:proofErr w:type="spellStart"/>
      <w:r>
        <w:rPr>
          <w:rFonts w:ascii="Times New Roman" w:hAnsi="Times New Roman" w:cs="Times New Roman"/>
          <w:sz w:val="24"/>
          <w:szCs w:val="24"/>
        </w:rPr>
        <w:t>Mefenamic</w:t>
      </w:r>
      <w:proofErr w:type="spellEnd"/>
      <w:r>
        <w:rPr>
          <w:rFonts w:ascii="Times New Roman" w:hAnsi="Times New Roman" w:cs="Times New Roman"/>
          <w:sz w:val="24"/>
          <w:szCs w:val="24"/>
        </w:rPr>
        <w:t xml:space="preserve"> acid .It is in favor of meta-analysis of 7 studies </w:t>
      </w:r>
      <w:r>
        <w:rPr>
          <w:rFonts w:ascii="Times New Roman" w:hAnsi="Times New Roman" w:cs="Times New Roman"/>
          <w:b/>
          <w:bCs/>
          <w:sz w:val="24"/>
          <w:szCs w:val="24"/>
        </w:rPr>
        <w:t>[12]</w:t>
      </w:r>
      <w:r>
        <w:rPr>
          <w:rFonts w:ascii="Times New Roman" w:hAnsi="Times New Roman" w:cs="Times New Roman"/>
          <w:sz w:val="24"/>
          <w:szCs w:val="24"/>
        </w:rPr>
        <w:t xml:space="preserve">, which showed more than 45% reduction in menstrual bleeding volume with </w:t>
      </w:r>
      <w:proofErr w:type="spellStart"/>
      <w:r>
        <w:rPr>
          <w:rFonts w:ascii="Times New Roman" w:hAnsi="Times New Roman" w:cs="Times New Roman"/>
          <w:sz w:val="24"/>
          <w:szCs w:val="24"/>
        </w:rPr>
        <w:t>Tranexamic</w:t>
      </w:r>
      <w:proofErr w:type="spellEnd"/>
      <w:r>
        <w:rPr>
          <w:rFonts w:ascii="Times New Roman" w:hAnsi="Times New Roman" w:cs="Times New Roman"/>
          <w:sz w:val="24"/>
          <w:szCs w:val="24"/>
        </w:rPr>
        <w:t xml:space="preserve"> acid treatment. </w:t>
      </w:r>
      <w:proofErr w:type="spellStart"/>
      <w:r>
        <w:rPr>
          <w:rFonts w:ascii="Times New Roman" w:hAnsi="Times New Roman" w:cs="Times New Roman"/>
          <w:sz w:val="24"/>
          <w:szCs w:val="24"/>
        </w:rPr>
        <w:t>Sukanya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Sirnil</w:t>
      </w:r>
      <w:proofErr w:type="spellEnd"/>
      <w:r>
        <w:rPr>
          <w:rFonts w:ascii="Times New Roman" w:hAnsi="Times New Roman" w:cs="Times New Roman"/>
          <w:sz w:val="24"/>
          <w:szCs w:val="24"/>
        </w:rPr>
        <w:t xml:space="preserve"> and colleagues published an article in 2005. They treated40 </w:t>
      </w:r>
      <w:proofErr w:type="spellStart"/>
      <w:r>
        <w:rPr>
          <w:rFonts w:ascii="Times New Roman" w:hAnsi="Times New Roman" w:cs="Times New Roman"/>
          <w:sz w:val="24"/>
          <w:szCs w:val="24"/>
        </w:rPr>
        <w:t>menorrhagia</w:t>
      </w:r>
      <w:proofErr w:type="spellEnd"/>
      <w:r>
        <w:rPr>
          <w:rFonts w:ascii="Times New Roman" w:hAnsi="Times New Roman" w:cs="Times New Roman"/>
          <w:sz w:val="24"/>
          <w:szCs w:val="24"/>
        </w:rPr>
        <w:t xml:space="preserve"> women with </w:t>
      </w:r>
      <w:proofErr w:type="spellStart"/>
      <w:r>
        <w:rPr>
          <w:rFonts w:ascii="Times New Roman" w:hAnsi="Times New Roman" w:cs="Times New Roman"/>
          <w:sz w:val="24"/>
          <w:szCs w:val="24"/>
        </w:rPr>
        <w:t>Tranexamic</w:t>
      </w:r>
      <w:proofErr w:type="spellEnd"/>
      <w:r>
        <w:rPr>
          <w:rFonts w:ascii="Times New Roman" w:hAnsi="Times New Roman" w:cs="Times New Roman"/>
          <w:sz w:val="24"/>
          <w:szCs w:val="24"/>
        </w:rPr>
        <w:t xml:space="preserve"> acid</w:t>
      </w:r>
      <w:bookmarkStart w:id="4" w:name="page6"/>
      <w:bookmarkEnd w:id="4"/>
      <w:r w:rsidR="008C1748">
        <w:rPr>
          <w:rFonts w:ascii="Times New Roman" w:hAnsi="Times New Roman" w:cs="Times New Roman"/>
          <w:sz w:val="24"/>
          <w:szCs w:val="24"/>
        </w:rPr>
        <w:t xml:space="preserve"> </w:t>
      </w:r>
      <w:r>
        <w:rPr>
          <w:rFonts w:ascii="Times New Roman" w:hAnsi="Times New Roman" w:cs="Times New Roman"/>
          <w:sz w:val="24"/>
          <w:szCs w:val="24"/>
        </w:rPr>
        <w:t xml:space="preserve">capsule 1gr every 8 </w:t>
      </w:r>
      <w:r>
        <w:rPr>
          <w:rFonts w:ascii="Times New Roman" w:hAnsi="Times New Roman" w:cs="Times New Roman"/>
          <w:sz w:val="24"/>
          <w:szCs w:val="24"/>
        </w:rPr>
        <w:lastRenderedPageBreak/>
        <w:t xml:space="preserve">hours in the first five days of period. This led to 49% decrease in bleeding volume with no change in menstrual duration </w:t>
      </w:r>
      <w:r>
        <w:rPr>
          <w:rFonts w:ascii="Times New Roman" w:hAnsi="Times New Roman" w:cs="Times New Roman"/>
          <w:b/>
          <w:bCs/>
          <w:sz w:val="24"/>
          <w:szCs w:val="24"/>
        </w:rPr>
        <w:t>[13]</w:t>
      </w:r>
      <w:r>
        <w:rPr>
          <w:rFonts w:ascii="Times New Roman" w:hAnsi="Times New Roman" w:cs="Times New Roman"/>
          <w:sz w:val="24"/>
          <w:szCs w:val="24"/>
        </w:rPr>
        <w:t xml:space="preserve">. In another study, </w:t>
      </w:r>
      <w:proofErr w:type="spellStart"/>
      <w:r>
        <w:rPr>
          <w:rFonts w:ascii="Times New Roman" w:hAnsi="Times New Roman" w:cs="Times New Roman"/>
          <w:sz w:val="24"/>
          <w:szCs w:val="24"/>
        </w:rPr>
        <w:t>Tranexamic</w:t>
      </w:r>
      <w:proofErr w:type="spellEnd"/>
      <w:r>
        <w:rPr>
          <w:rFonts w:ascii="Times New Roman" w:hAnsi="Times New Roman" w:cs="Times New Roman"/>
          <w:sz w:val="24"/>
          <w:szCs w:val="24"/>
        </w:rPr>
        <w:t xml:space="preserve"> acid decreased blood loss by 44%.Compared to </w:t>
      </w:r>
      <w:proofErr w:type="spellStart"/>
      <w:r>
        <w:rPr>
          <w:rFonts w:ascii="Times New Roman" w:hAnsi="Times New Roman" w:cs="Times New Roman"/>
          <w:sz w:val="24"/>
          <w:szCs w:val="24"/>
        </w:rPr>
        <w:t>Mefenamic</w:t>
      </w:r>
      <w:proofErr w:type="spellEnd"/>
      <w:r>
        <w:rPr>
          <w:rFonts w:ascii="Times New Roman" w:hAnsi="Times New Roman" w:cs="Times New Roman"/>
          <w:sz w:val="24"/>
          <w:szCs w:val="24"/>
        </w:rPr>
        <w:t xml:space="preserve"> acid, its effect was more but it was equal to progesterone, especially progesterone IUDs </w:t>
      </w:r>
      <w:r>
        <w:rPr>
          <w:rFonts w:ascii="Times New Roman" w:hAnsi="Times New Roman" w:cs="Times New Roman"/>
          <w:b/>
          <w:bCs/>
          <w:sz w:val="24"/>
          <w:szCs w:val="24"/>
        </w:rPr>
        <w:t>[14]</w:t>
      </w:r>
      <w:r>
        <w:rPr>
          <w:rFonts w:ascii="Times New Roman" w:hAnsi="Times New Roman" w:cs="Times New Roman"/>
          <w:sz w:val="24"/>
          <w:szCs w:val="24"/>
        </w:rPr>
        <w:t xml:space="preserve">. A similar study was conducted at </w:t>
      </w:r>
      <w:proofErr w:type="spellStart"/>
      <w:r>
        <w:rPr>
          <w:rFonts w:ascii="Times New Roman" w:hAnsi="Times New Roman" w:cs="Times New Roman"/>
          <w:sz w:val="24"/>
          <w:szCs w:val="24"/>
        </w:rPr>
        <w:t>Shahid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Sodughi</w:t>
      </w:r>
      <w:proofErr w:type="spellEnd"/>
      <w:r>
        <w:rPr>
          <w:rFonts w:ascii="Times New Roman" w:hAnsi="Times New Roman" w:cs="Times New Roman"/>
          <w:sz w:val="24"/>
          <w:szCs w:val="24"/>
        </w:rPr>
        <w:t xml:space="preserve"> university of Yazd in 2001-2005. 75 women were treated in the first five days of their </w:t>
      </w:r>
      <w:proofErr w:type="spellStart"/>
      <w:r>
        <w:rPr>
          <w:rFonts w:ascii="Times New Roman" w:hAnsi="Times New Roman" w:cs="Times New Roman"/>
          <w:sz w:val="24"/>
          <w:szCs w:val="24"/>
        </w:rPr>
        <w:t>mens</w:t>
      </w:r>
      <w:proofErr w:type="spellEnd"/>
      <w:r>
        <w:rPr>
          <w:rFonts w:ascii="Times New Roman" w:hAnsi="Times New Roman" w:cs="Times New Roman"/>
          <w:sz w:val="24"/>
          <w:szCs w:val="24"/>
        </w:rPr>
        <w:t xml:space="preserve"> in 3 subsequent cycles.36 patients received </w:t>
      </w:r>
      <w:proofErr w:type="spellStart"/>
      <w:r>
        <w:rPr>
          <w:rFonts w:ascii="Times New Roman" w:hAnsi="Times New Roman" w:cs="Times New Roman"/>
          <w:sz w:val="24"/>
          <w:szCs w:val="24"/>
        </w:rPr>
        <w:t>Mefenamic</w:t>
      </w:r>
      <w:proofErr w:type="spellEnd"/>
      <w:r>
        <w:rPr>
          <w:rFonts w:ascii="Times New Roman" w:hAnsi="Times New Roman" w:cs="Times New Roman"/>
          <w:sz w:val="24"/>
          <w:szCs w:val="24"/>
        </w:rPr>
        <w:t xml:space="preserve"> acid 500mg every 8 hours and 39 patients took </w:t>
      </w:r>
      <w:proofErr w:type="spellStart"/>
      <w:r>
        <w:rPr>
          <w:rFonts w:ascii="Times New Roman" w:hAnsi="Times New Roman" w:cs="Times New Roman"/>
          <w:sz w:val="24"/>
          <w:szCs w:val="24"/>
        </w:rPr>
        <w:t>Tranexamic</w:t>
      </w:r>
      <w:proofErr w:type="spellEnd"/>
      <w:r>
        <w:rPr>
          <w:rFonts w:ascii="Times New Roman" w:hAnsi="Times New Roman" w:cs="Times New Roman"/>
          <w:sz w:val="24"/>
          <w:szCs w:val="24"/>
        </w:rPr>
        <w:t xml:space="preserve"> acid 500mg every 6 hours. </w:t>
      </w:r>
      <w:proofErr w:type="spellStart"/>
      <w:r>
        <w:rPr>
          <w:rFonts w:ascii="Times New Roman" w:hAnsi="Times New Roman" w:cs="Times New Roman"/>
          <w:sz w:val="24"/>
          <w:szCs w:val="24"/>
        </w:rPr>
        <w:t>Mefenamic</w:t>
      </w:r>
      <w:proofErr w:type="spellEnd"/>
      <w:r>
        <w:rPr>
          <w:rFonts w:ascii="Times New Roman" w:hAnsi="Times New Roman" w:cs="Times New Roman"/>
          <w:sz w:val="24"/>
          <w:szCs w:val="24"/>
        </w:rPr>
        <w:t xml:space="preserve"> acid decreased bleeding by 20% and </w:t>
      </w:r>
      <w:proofErr w:type="spellStart"/>
      <w:r>
        <w:rPr>
          <w:rFonts w:ascii="Times New Roman" w:hAnsi="Times New Roman" w:cs="Times New Roman"/>
          <w:sz w:val="24"/>
          <w:szCs w:val="24"/>
        </w:rPr>
        <w:t>Tranexamic</w:t>
      </w:r>
      <w:proofErr w:type="spellEnd"/>
      <w:r>
        <w:rPr>
          <w:rFonts w:ascii="Times New Roman" w:hAnsi="Times New Roman" w:cs="Times New Roman"/>
          <w:sz w:val="24"/>
          <w:szCs w:val="24"/>
        </w:rPr>
        <w:t xml:space="preserve"> acid by 50% and it was concluded that patients with abnormal bleeding should take </w:t>
      </w:r>
      <w:proofErr w:type="spellStart"/>
      <w:r>
        <w:rPr>
          <w:rFonts w:ascii="Times New Roman" w:hAnsi="Times New Roman" w:cs="Times New Roman"/>
          <w:sz w:val="24"/>
          <w:szCs w:val="24"/>
        </w:rPr>
        <w:t>Tranexamic</w:t>
      </w:r>
      <w:proofErr w:type="spellEnd"/>
      <w:r>
        <w:rPr>
          <w:rFonts w:ascii="Times New Roman" w:hAnsi="Times New Roman" w:cs="Times New Roman"/>
          <w:sz w:val="24"/>
          <w:szCs w:val="24"/>
        </w:rPr>
        <w:t xml:space="preserve"> acid therapy before surgery </w:t>
      </w:r>
      <w:r>
        <w:rPr>
          <w:rFonts w:ascii="Times New Roman" w:hAnsi="Times New Roman" w:cs="Times New Roman"/>
          <w:b/>
          <w:bCs/>
          <w:sz w:val="24"/>
          <w:szCs w:val="24"/>
        </w:rPr>
        <w:t>[15]</w:t>
      </w:r>
      <w:r>
        <w:rPr>
          <w:rFonts w:ascii="Times New Roman" w:hAnsi="Times New Roman" w:cs="Times New Roman"/>
          <w:sz w:val="24"/>
          <w:szCs w:val="24"/>
        </w:rPr>
        <w:t xml:space="preserve">. </w:t>
      </w:r>
      <w:proofErr w:type="spellStart"/>
      <w:r>
        <w:rPr>
          <w:rFonts w:ascii="Times New Roman" w:hAnsi="Times New Roman" w:cs="Times New Roman"/>
          <w:sz w:val="24"/>
          <w:szCs w:val="24"/>
        </w:rPr>
        <w:t>Tranexamic</w:t>
      </w:r>
      <w:proofErr w:type="spellEnd"/>
      <w:r>
        <w:rPr>
          <w:rFonts w:ascii="Times New Roman" w:hAnsi="Times New Roman" w:cs="Times New Roman"/>
          <w:sz w:val="24"/>
          <w:szCs w:val="24"/>
        </w:rPr>
        <w:t xml:space="preserve"> acid at a dose higher than the dose routinely used for preventing </w:t>
      </w:r>
      <w:proofErr w:type="spellStart"/>
      <w:r>
        <w:rPr>
          <w:rFonts w:ascii="Times New Roman" w:hAnsi="Times New Roman" w:cs="Times New Roman"/>
          <w:sz w:val="24"/>
          <w:szCs w:val="24"/>
        </w:rPr>
        <w:t>plasmin</w:t>
      </w:r>
      <w:proofErr w:type="spellEnd"/>
      <w:r>
        <w:rPr>
          <w:rFonts w:ascii="Times New Roman" w:hAnsi="Times New Roman" w:cs="Times New Roman"/>
          <w:sz w:val="24"/>
          <w:szCs w:val="24"/>
        </w:rPr>
        <w:t xml:space="preserve"> formation, inhibits </w:t>
      </w:r>
      <w:proofErr w:type="spellStart"/>
      <w:r>
        <w:rPr>
          <w:rFonts w:ascii="Times New Roman" w:hAnsi="Times New Roman" w:cs="Times New Roman"/>
          <w:sz w:val="24"/>
          <w:szCs w:val="24"/>
        </w:rPr>
        <w:t>plasmin</w:t>
      </w:r>
      <w:proofErr w:type="spellEnd"/>
      <w:r>
        <w:rPr>
          <w:rFonts w:ascii="Times New Roman" w:hAnsi="Times New Roman" w:cs="Times New Roman"/>
          <w:sz w:val="24"/>
          <w:szCs w:val="24"/>
        </w:rPr>
        <w:t xml:space="preserve"> activity directly </w:t>
      </w:r>
      <w:r>
        <w:rPr>
          <w:rFonts w:ascii="Times New Roman" w:hAnsi="Times New Roman" w:cs="Times New Roman"/>
          <w:b/>
          <w:bCs/>
          <w:sz w:val="24"/>
          <w:szCs w:val="24"/>
        </w:rPr>
        <w:t>[16]</w:t>
      </w:r>
      <w:r>
        <w:rPr>
          <w:rFonts w:ascii="Times New Roman" w:hAnsi="Times New Roman" w:cs="Times New Roman"/>
          <w:sz w:val="24"/>
          <w:szCs w:val="24"/>
        </w:rPr>
        <w:t xml:space="preserve">. It seems that the higher dose, used in some studies, justifies the better effect of </w:t>
      </w:r>
      <w:proofErr w:type="spellStart"/>
      <w:r>
        <w:rPr>
          <w:rFonts w:ascii="Times New Roman" w:hAnsi="Times New Roman" w:cs="Times New Roman"/>
          <w:sz w:val="24"/>
          <w:szCs w:val="24"/>
        </w:rPr>
        <w:t>Tranexamic</w:t>
      </w:r>
      <w:proofErr w:type="spellEnd"/>
      <w:r>
        <w:rPr>
          <w:rFonts w:ascii="Times New Roman" w:hAnsi="Times New Roman" w:cs="Times New Roman"/>
          <w:sz w:val="24"/>
          <w:szCs w:val="24"/>
        </w:rPr>
        <w:t xml:space="preserve"> acid. This is the effect which was not observed in our study, as both drugs were effective to the same extent. In research studies, the gold standard of measuring menstrual blood loss is the Alkaline </w:t>
      </w:r>
      <w:proofErr w:type="spellStart"/>
      <w:r>
        <w:rPr>
          <w:rFonts w:ascii="Times New Roman" w:hAnsi="Times New Roman" w:cs="Times New Roman"/>
          <w:sz w:val="24"/>
          <w:szCs w:val="24"/>
        </w:rPr>
        <w:t>Haematin</w:t>
      </w:r>
      <w:proofErr w:type="spellEnd"/>
      <w:r>
        <w:rPr>
          <w:rFonts w:ascii="Times New Roman" w:hAnsi="Times New Roman" w:cs="Times New Roman"/>
          <w:sz w:val="24"/>
          <w:szCs w:val="24"/>
        </w:rPr>
        <w:t xml:space="preserve"> test </w:t>
      </w:r>
      <w:r>
        <w:rPr>
          <w:rFonts w:ascii="Times New Roman" w:hAnsi="Times New Roman" w:cs="Times New Roman"/>
          <w:b/>
          <w:bCs/>
          <w:sz w:val="24"/>
          <w:szCs w:val="24"/>
        </w:rPr>
        <w:t>[5]</w:t>
      </w:r>
      <w:r>
        <w:rPr>
          <w:rFonts w:ascii="Times New Roman" w:hAnsi="Times New Roman" w:cs="Times New Roman"/>
          <w:sz w:val="24"/>
          <w:szCs w:val="24"/>
        </w:rPr>
        <w:t xml:space="preserve"> but it is expensive and time consuming. Methodological limitation of this study is the small sample size. Randomized double blind control trials with large numbers of patients are needed to compare the two drugs with each other and with other drugs.</w:t>
      </w:r>
    </w:p>
    <w:p w:rsidR="00F55C88" w:rsidRDefault="00F55C88">
      <w:pPr>
        <w:widowControl w:val="0"/>
        <w:autoSpaceDE w:val="0"/>
        <w:autoSpaceDN w:val="0"/>
        <w:adjustRightInd w:val="0"/>
        <w:spacing w:after="0" w:line="21" w:lineRule="exact"/>
        <w:rPr>
          <w:rFonts w:ascii="Times New Roman" w:hAnsi="Times New Roman" w:cs="Gautami"/>
          <w:sz w:val="24"/>
          <w:szCs w:val="24"/>
        </w:rPr>
      </w:pPr>
    </w:p>
    <w:p w:rsidR="00F55C88" w:rsidRDefault="00F55C88">
      <w:pPr>
        <w:widowControl w:val="0"/>
        <w:autoSpaceDE w:val="0"/>
        <w:autoSpaceDN w:val="0"/>
        <w:adjustRightInd w:val="0"/>
        <w:spacing w:after="0" w:line="240" w:lineRule="auto"/>
        <w:rPr>
          <w:rFonts w:ascii="Times New Roman" w:hAnsi="Times New Roman" w:cs="Gautami"/>
          <w:sz w:val="24"/>
          <w:szCs w:val="24"/>
        </w:rPr>
      </w:pPr>
      <w:r>
        <w:rPr>
          <w:rFonts w:ascii="Times New Roman" w:hAnsi="Times New Roman" w:cs="Times New Roman"/>
          <w:b/>
          <w:bCs/>
          <w:sz w:val="24"/>
          <w:szCs w:val="24"/>
        </w:rPr>
        <w:t>ACKNOWLEDGEMENTS</w:t>
      </w:r>
    </w:p>
    <w:p w:rsidR="00F55C88" w:rsidRDefault="00F55C88">
      <w:pPr>
        <w:widowControl w:val="0"/>
        <w:autoSpaceDE w:val="0"/>
        <w:autoSpaceDN w:val="0"/>
        <w:adjustRightInd w:val="0"/>
        <w:spacing w:after="0" w:line="190" w:lineRule="exact"/>
        <w:rPr>
          <w:rFonts w:ascii="Times New Roman" w:hAnsi="Times New Roman" w:cs="Gautami"/>
          <w:sz w:val="24"/>
          <w:szCs w:val="24"/>
        </w:rPr>
      </w:pPr>
    </w:p>
    <w:p w:rsidR="00F55C88" w:rsidRDefault="00F55C88">
      <w:pPr>
        <w:widowControl w:val="0"/>
        <w:overflowPunct w:val="0"/>
        <w:autoSpaceDE w:val="0"/>
        <w:autoSpaceDN w:val="0"/>
        <w:adjustRightInd w:val="0"/>
        <w:spacing w:after="0" w:line="349" w:lineRule="auto"/>
        <w:jc w:val="both"/>
        <w:rPr>
          <w:rFonts w:ascii="Times New Roman" w:hAnsi="Times New Roman" w:cs="Gautami"/>
          <w:sz w:val="24"/>
          <w:szCs w:val="24"/>
        </w:rPr>
      </w:pPr>
      <w:r>
        <w:rPr>
          <w:rFonts w:ascii="Times New Roman" w:hAnsi="Times New Roman" w:cs="Times New Roman"/>
          <w:sz w:val="24"/>
          <w:szCs w:val="24"/>
        </w:rPr>
        <w:t xml:space="preserve">The authors are grateful to all </w:t>
      </w:r>
      <w:proofErr w:type="spellStart"/>
      <w:r>
        <w:rPr>
          <w:rFonts w:ascii="Times New Roman" w:hAnsi="Times New Roman" w:cs="Times New Roman"/>
          <w:sz w:val="24"/>
          <w:szCs w:val="24"/>
        </w:rPr>
        <w:t>menorrhagic</w:t>
      </w:r>
      <w:proofErr w:type="spellEnd"/>
      <w:r>
        <w:rPr>
          <w:rFonts w:ascii="Times New Roman" w:hAnsi="Times New Roman" w:cs="Times New Roman"/>
          <w:sz w:val="24"/>
          <w:szCs w:val="24"/>
        </w:rPr>
        <w:t xml:space="preserve"> women who came to our center, for their excellent cooperation. We are also very grateful to Gynecology Department for providing the grant of this study.</w:t>
      </w:r>
    </w:p>
    <w:p w:rsidR="00F55C88" w:rsidRDefault="00F55C88">
      <w:pPr>
        <w:widowControl w:val="0"/>
        <w:autoSpaceDE w:val="0"/>
        <w:autoSpaceDN w:val="0"/>
        <w:adjustRightInd w:val="0"/>
        <w:spacing w:after="0" w:line="21" w:lineRule="exact"/>
        <w:rPr>
          <w:rFonts w:ascii="Times New Roman" w:hAnsi="Times New Roman" w:cs="Gautami"/>
          <w:sz w:val="24"/>
          <w:szCs w:val="24"/>
        </w:rPr>
      </w:pPr>
    </w:p>
    <w:p w:rsidR="00F55C88" w:rsidRDefault="00F55C88">
      <w:pPr>
        <w:widowControl w:val="0"/>
        <w:autoSpaceDE w:val="0"/>
        <w:autoSpaceDN w:val="0"/>
        <w:adjustRightInd w:val="0"/>
        <w:spacing w:after="0" w:line="240" w:lineRule="auto"/>
        <w:rPr>
          <w:rFonts w:ascii="Times New Roman" w:hAnsi="Times New Roman" w:cs="Gautami"/>
          <w:sz w:val="24"/>
          <w:szCs w:val="24"/>
        </w:rPr>
      </w:pPr>
      <w:r>
        <w:rPr>
          <w:rFonts w:ascii="Times New Roman" w:hAnsi="Times New Roman" w:cs="Times New Roman"/>
          <w:b/>
          <w:bCs/>
          <w:sz w:val="24"/>
          <w:szCs w:val="24"/>
        </w:rPr>
        <w:t>REFERENCES</w:t>
      </w:r>
    </w:p>
    <w:p w:rsidR="00F55C88" w:rsidRDefault="00F55C88">
      <w:pPr>
        <w:widowControl w:val="0"/>
        <w:autoSpaceDE w:val="0"/>
        <w:autoSpaceDN w:val="0"/>
        <w:adjustRightInd w:val="0"/>
        <w:spacing w:after="0" w:line="195" w:lineRule="exact"/>
        <w:rPr>
          <w:rFonts w:ascii="Times New Roman" w:hAnsi="Times New Roman" w:cs="Gautami"/>
          <w:sz w:val="24"/>
          <w:szCs w:val="24"/>
        </w:rPr>
      </w:pPr>
    </w:p>
    <w:p w:rsidR="00F55C88" w:rsidRDefault="00F55C88">
      <w:pPr>
        <w:widowControl w:val="0"/>
        <w:overflowPunct w:val="0"/>
        <w:autoSpaceDE w:val="0"/>
        <w:autoSpaceDN w:val="0"/>
        <w:adjustRightInd w:val="0"/>
        <w:spacing w:after="0" w:line="349" w:lineRule="auto"/>
        <w:ind w:left="720" w:hanging="360"/>
        <w:jc w:val="both"/>
        <w:rPr>
          <w:rFonts w:ascii="Times New Roman" w:hAnsi="Times New Roman" w:cs="Gautami"/>
          <w:sz w:val="24"/>
          <w:szCs w:val="24"/>
        </w:rPr>
      </w:pPr>
      <w:proofErr w:type="gramStart"/>
      <w:r>
        <w:rPr>
          <w:rFonts w:ascii="Times New Roman" w:hAnsi="Times New Roman" w:cs="Times New Roman"/>
          <w:b/>
          <w:bCs/>
          <w:sz w:val="24"/>
          <w:szCs w:val="24"/>
        </w:rPr>
        <w:t xml:space="preserve">[1] </w:t>
      </w:r>
      <w:r>
        <w:rPr>
          <w:rFonts w:ascii="Times New Roman" w:hAnsi="Times New Roman" w:cs="Times New Roman"/>
          <w:sz w:val="24"/>
          <w:szCs w:val="24"/>
        </w:rPr>
        <w:t>Royal College of General</w:t>
      </w:r>
      <w:r>
        <w:rPr>
          <w:rFonts w:ascii="Times New Roman" w:hAnsi="Times New Roman" w:cs="Times New Roman"/>
          <w:b/>
          <w:bCs/>
          <w:sz w:val="24"/>
          <w:szCs w:val="24"/>
        </w:rPr>
        <w:t xml:space="preserve"> </w:t>
      </w:r>
      <w:r>
        <w:rPr>
          <w:rFonts w:ascii="Times New Roman" w:hAnsi="Times New Roman" w:cs="Times New Roman"/>
          <w:sz w:val="24"/>
          <w:szCs w:val="24"/>
        </w:rPr>
        <w:t>practitioners, office of population Censuses and surveys, Department of Health and Social Security.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Morbidity from general practice.</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london</w:t>
      </w:r>
      <w:proofErr w:type="spellEnd"/>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Hmso</w:t>
      </w:r>
      <w:proofErr w:type="spellEnd"/>
      <w:r>
        <w:rPr>
          <w:rFonts w:ascii="Times New Roman" w:hAnsi="Times New Roman" w:cs="Times New Roman"/>
          <w:sz w:val="24"/>
          <w:szCs w:val="24"/>
        </w:rPr>
        <w:t>, 1986.</w:t>
      </w:r>
      <w:proofErr w:type="gramEnd"/>
    </w:p>
    <w:p w:rsidR="00F55C88" w:rsidRDefault="00F55C88">
      <w:pPr>
        <w:widowControl w:val="0"/>
        <w:autoSpaceDE w:val="0"/>
        <w:autoSpaceDN w:val="0"/>
        <w:adjustRightInd w:val="0"/>
        <w:spacing w:after="0" w:line="75" w:lineRule="exact"/>
        <w:rPr>
          <w:rFonts w:ascii="Times New Roman" w:hAnsi="Times New Roman" w:cs="Gautami"/>
          <w:sz w:val="24"/>
          <w:szCs w:val="24"/>
        </w:rPr>
      </w:pPr>
    </w:p>
    <w:p w:rsidR="00F55C88" w:rsidRDefault="00F55C88">
      <w:pPr>
        <w:widowControl w:val="0"/>
        <w:numPr>
          <w:ilvl w:val="0"/>
          <w:numId w:val="1"/>
        </w:numPr>
        <w:overflowPunct w:val="0"/>
        <w:autoSpaceDE w:val="0"/>
        <w:autoSpaceDN w:val="0"/>
        <w:adjustRightInd w:val="0"/>
        <w:spacing w:after="0" w:line="335" w:lineRule="auto"/>
        <w:ind w:hanging="362"/>
        <w:jc w:val="both"/>
        <w:rPr>
          <w:rFonts w:ascii="Times New Roman" w:hAnsi="Times New Roman" w:cs="Times New Roman"/>
          <w:b/>
          <w:bCs/>
          <w:sz w:val="24"/>
          <w:szCs w:val="24"/>
        </w:rPr>
      </w:pPr>
      <w:proofErr w:type="spellStart"/>
      <w:r>
        <w:rPr>
          <w:rFonts w:ascii="Times New Roman" w:hAnsi="Times New Roman" w:cs="Times New Roman"/>
          <w:sz w:val="24"/>
          <w:szCs w:val="24"/>
        </w:rPr>
        <w:t>LoSiufai</w:t>
      </w:r>
      <w:proofErr w:type="spellEnd"/>
      <w:r>
        <w:rPr>
          <w:rFonts w:ascii="Times New Roman" w:hAnsi="Times New Roman" w:cs="Times New Roman"/>
          <w:sz w:val="24"/>
          <w:szCs w:val="24"/>
        </w:rPr>
        <w:t xml:space="preserve">, L. Modern management of </w:t>
      </w:r>
      <w:proofErr w:type="spellStart"/>
      <w:r>
        <w:rPr>
          <w:rFonts w:ascii="Times New Roman" w:hAnsi="Times New Roman" w:cs="Times New Roman"/>
          <w:sz w:val="24"/>
          <w:szCs w:val="24"/>
        </w:rPr>
        <w:t>menorrhagia</w:t>
      </w:r>
      <w:proofErr w:type="spellEnd"/>
      <w:r>
        <w:rPr>
          <w:rFonts w:ascii="Times New Roman" w:hAnsi="Times New Roman" w:cs="Times New Roman"/>
          <w:sz w:val="24"/>
          <w:szCs w:val="24"/>
        </w:rPr>
        <w:t xml:space="preserve">. Hong </w:t>
      </w:r>
      <w:proofErr w:type="spellStart"/>
      <w:proofErr w:type="gramStart"/>
      <w:r>
        <w:rPr>
          <w:rFonts w:ascii="Times New Roman" w:hAnsi="Times New Roman" w:cs="Times New Roman"/>
          <w:sz w:val="24"/>
          <w:szCs w:val="24"/>
        </w:rPr>
        <w:t>kong</w:t>
      </w:r>
      <w:proofErr w:type="spellEnd"/>
      <w:proofErr w:type="gramEnd"/>
      <w:r>
        <w:rPr>
          <w:rFonts w:ascii="Times New Roman" w:hAnsi="Times New Roman" w:cs="Times New Roman"/>
          <w:sz w:val="24"/>
          <w:szCs w:val="24"/>
        </w:rPr>
        <w:t xml:space="preserve"> practitioner 18(2), February 1996. </w:t>
      </w:r>
    </w:p>
    <w:p w:rsidR="00F55C88" w:rsidRDefault="00F55C88">
      <w:pPr>
        <w:widowControl w:val="0"/>
        <w:autoSpaceDE w:val="0"/>
        <w:autoSpaceDN w:val="0"/>
        <w:adjustRightInd w:val="0"/>
        <w:spacing w:after="0" w:line="87" w:lineRule="exact"/>
        <w:rPr>
          <w:rFonts w:ascii="Times New Roman" w:hAnsi="Times New Roman" w:cs="Times New Roman"/>
          <w:b/>
          <w:bCs/>
          <w:sz w:val="24"/>
          <w:szCs w:val="24"/>
        </w:rPr>
      </w:pPr>
    </w:p>
    <w:p w:rsidR="00F55C88" w:rsidRDefault="00F55C88">
      <w:pPr>
        <w:widowControl w:val="0"/>
        <w:numPr>
          <w:ilvl w:val="0"/>
          <w:numId w:val="1"/>
        </w:numPr>
        <w:overflowPunct w:val="0"/>
        <w:autoSpaceDE w:val="0"/>
        <w:autoSpaceDN w:val="0"/>
        <w:adjustRightInd w:val="0"/>
        <w:spacing w:after="0" w:line="349" w:lineRule="auto"/>
        <w:ind w:hanging="362"/>
        <w:jc w:val="both"/>
        <w:rPr>
          <w:rFonts w:ascii="Times New Roman" w:hAnsi="Times New Roman" w:cs="Times New Roman"/>
          <w:b/>
          <w:bCs/>
          <w:sz w:val="24"/>
          <w:szCs w:val="24"/>
        </w:rPr>
      </w:pPr>
      <w:r>
        <w:rPr>
          <w:rFonts w:ascii="Times New Roman" w:hAnsi="Times New Roman" w:cs="Times New Roman"/>
          <w:sz w:val="24"/>
          <w:szCs w:val="24"/>
        </w:rPr>
        <w:t xml:space="preserve">Abbott JA, </w:t>
      </w:r>
      <w:proofErr w:type="spellStart"/>
      <w:r>
        <w:rPr>
          <w:rFonts w:ascii="Times New Roman" w:hAnsi="Times New Roman" w:cs="Times New Roman"/>
          <w:sz w:val="24"/>
          <w:szCs w:val="24"/>
        </w:rPr>
        <w:t>Hawe</w:t>
      </w:r>
      <w:proofErr w:type="spellEnd"/>
      <w:r>
        <w:rPr>
          <w:rFonts w:ascii="Times New Roman" w:hAnsi="Times New Roman" w:cs="Times New Roman"/>
          <w:sz w:val="24"/>
          <w:szCs w:val="24"/>
        </w:rPr>
        <w:t xml:space="preserve"> J, Garry R. Quality of life should be considered the primary outcome for measuring Success of endometrial ablation. J Assoc </w:t>
      </w:r>
      <w:proofErr w:type="spellStart"/>
      <w:r>
        <w:rPr>
          <w:rFonts w:ascii="Times New Roman" w:hAnsi="Times New Roman" w:cs="Times New Roman"/>
          <w:sz w:val="24"/>
          <w:szCs w:val="24"/>
        </w:rPr>
        <w:t>Gynecol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laparasc</w:t>
      </w:r>
      <w:proofErr w:type="spellEnd"/>
      <w:r>
        <w:rPr>
          <w:rFonts w:ascii="Times New Roman" w:hAnsi="Times New Roman" w:cs="Times New Roman"/>
          <w:sz w:val="24"/>
          <w:szCs w:val="24"/>
        </w:rPr>
        <w:t xml:space="preserve"> 2003; 10; 491-5. </w:t>
      </w:r>
    </w:p>
    <w:p w:rsidR="00F55C88" w:rsidRDefault="00F55C88">
      <w:pPr>
        <w:widowControl w:val="0"/>
        <w:autoSpaceDE w:val="0"/>
        <w:autoSpaceDN w:val="0"/>
        <w:adjustRightInd w:val="0"/>
        <w:spacing w:after="0" w:line="240" w:lineRule="auto"/>
        <w:rPr>
          <w:rFonts w:ascii="Times New Roman" w:hAnsi="Times New Roman" w:cs="Gautami"/>
          <w:sz w:val="24"/>
          <w:szCs w:val="24"/>
        </w:rPr>
        <w:sectPr w:rsidR="00F55C88" w:rsidSect="008C1748">
          <w:type w:val="continuous"/>
          <w:pgSz w:w="12240" w:h="15840"/>
          <w:pgMar w:top="714" w:right="1440" w:bottom="445" w:left="1440" w:header="720" w:footer="720" w:gutter="0"/>
          <w:cols w:space="420"/>
          <w:noEndnote/>
        </w:sectPr>
      </w:pPr>
    </w:p>
    <w:p w:rsidR="00F55C88" w:rsidRDefault="00F55C88">
      <w:pPr>
        <w:widowControl w:val="0"/>
        <w:numPr>
          <w:ilvl w:val="0"/>
          <w:numId w:val="2"/>
        </w:numPr>
        <w:tabs>
          <w:tab w:val="clear" w:pos="720"/>
          <w:tab w:val="num" w:pos="360"/>
        </w:tabs>
        <w:overflowPunct w:val="0"/>
        <w:autoSpaceDE w:val="0"/>
        <w:autoSpaceDN w:val="0"/>
        <w:adjustRightInd w:val="0"/>
        <w:spacing w:after="0" w:line="349" w:lineRule="auto"/>
        <w:ind w:left="360"/>
        <w:jc w:val="both"/>
        <w:rPr>
          <w:rFonts w:ascii="Times New Roman" w:hAnsi="Times New Roman" w:cs="Times New Roman"/>
          <w:b/>
          <w:bCs/>
          <w:sz w:val="24"/>
          <w:szCs w:val="24"/>
        </w:rPr>
      </w:pPr>
      <w:bookmarkStart w:id="5" w:name="page7"/>
      <w:bookmarkEnd w:id="5"/>
      <w:proofErr w:type="spellStart"/>
      <w:r>
        <w:rPr>
          <w:rFonts w:ascii="Times New Roman" w:hAnsi="Times New Roman" w:cs="Times New Roman"/>
          <w:sz w:val="24"/>
          <w:szCs w:val="24"/>
        </w:rPr>
        <w:lastRenderedPageBreak/>
        <w:t>Bonnar</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Shepparol</w:t>
      </w:r>
      <w:proofErr w:type="spellEnd"/>
      <w:r>
        <w:rPr>
          <w:rFonts w:ascii="Times New Roman" w:hAnsi="Times New Roman" w:cs="Times New Roman"/>
          <w:sz w:val="24"/>
          <w:szCs w:val="24"/>
        </w:rPr>
        <w:t xml:space="preserve"> BL, treatment of </w:t>
      </w:r>
      <w:proofErr w:type="spellStart"/>
      <w:r>
        <w:rPr>
          <w:rFonts w:ascii="Times New Roman" w:hAnsi="Times New Roman" w:cs="Times New Roman"/>
          <w:sz w:val="24"/>
          <w:szCs w:val="24"/>
        </w:rPr>
        <w:t>menorrhagia</w:t>
      </w:r>
      <w:proofErr w:type="spellEnd"/>
      <w:r>
        <w:rPr>
          <w:rFonts w:ascii="Times New Roman" w:hAnsi="Times New Roman" w:cs="Times New Roman"/>
          <w:sz w:val="24"/>
          <w:szCs w:val="24"/>
        </w:rPr>
        <w:t xml:space="preserve"> during menstruation. Randomized Controlled trial of </w:t>
      </w:r>
      <w:proofErr w:type="spellStart"/>
      <w:r>
        <w:rPr>
          <w:rFonts w:ascii="Times New Roman" w:hAnsi="Times New Roman" w:cs="Times New Roman"/>
          <w:sz w:val="24"/>
          <w:szCs w:val="24"/>
        </w:rPr>
        <w:t>ethamsylate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mefenamic</w:t>
      </w:r>
      <w:proofErr w:type="spellEnd"/>
      <w:r>
        <w:rPr>
          <w:rFonts w:ascii="Times New Roman" w:hAnsi="Times New Roman" w:cs="Times New Roman"/>
          <w:sz w:val="24"/>
          <w:szCs w:val="24"/>
        </w:rPr>
        <w:t xml:space="preserve"> acid and </w:t>
      </w:r>
      <w:proofErr w:type="spellStart"/>
      <w:r>
        <w:rPr>
          <w:rFonts w:ascii="Times New Roman" w:hAnsi="Times New Roman" w:cs="Times New Roman"/>
          <w:sz w:val="24"/>
          <w:szCs w:val="24"/>
        </w:rPr>
        <w:t>tranexamic</w:t>
      </w:r>
      <w:proofErr w:type="spellEnd"/>
      <w:r>
        <w:rPr>
          <w:rFonts w:ascii="Times New Roman" w:hAnsi="Times New Roman" w:cs="Times New Roman"/>
          <w:sz w:val="24"/>
          <w:szCs w:val="24"/>
        </w:rPr>
        <w:t xml:space="preserve"> acid BMJ 1996; 313:579-82. </w:t>
      </w:r>
    </w:p>
    <w:p w:rsidR="00F55C88" w:rsidRDefault="00F55C88">
      <w:pPr>
        <w:widowControl w:val="0"/>
        <w:autoSpaceDE w:val="0"/>
        <w:autoSpaceDN w:val="0"/>
        <w:adjustRightInd w:val="0"/>
        <w:spacing w:after="0" w:line="74" w:lineRule="exact"/>
        <w:rPr>
          <w:rFonts w:ascii="Times New Roman" w:hAnsi="Times New Roman" w:cs="Times New Roman"/>
          <w:b/>
          <w:bCs/>
          <w:sz w:val="24"/>
          <w:szCs w:val="24"/>
        </w:rPr>
      </w:pPr>
    </w:p>
    <w:p w:rsidR="00F55C88" w:rsidRDefault="00F55C88">
      <w:pPr>
        <w:widowControl w:val="0"/>
        <w:numPr>
          <w:ilvl w:val="0"/>
          <w:numId w:val="2"/>
        </w:numPr>
        <w:tabs>
          <w:tab w:val="clear" w:pos="720"/>
          <w:tab w:val="num" w:pos="360"/>
        </w:tabs>
        <w:overflowPunct w:val="0"/>
        <w:autoSpaceDE w:val="0"/>
        <w:autoSpaceDN w:val="0"/>
        <w:adjustRightInd w:val="0"/>
        <w:spacing w:after="0" w:line="350" w:lineRule="auto"/>
        <w:ind w:left="360"/>
        <w:jc w:val="both"/>
        <w:rPr>
          <w:rFonts w:ascii="Times New Roman" w:hAnsi="Times New Roman" w:cs="Times New Roman"/>
          <w:b/>
          <w:bCs/>
          <w:sz w:val="24"/>
          <w:szCs w:val="24"/>
        </w:rPr>
      </w:pPr>
      <w:r>
        <w:rPr>
          <w:rFonts w:ascii="Times New Roman" w:hAnsi="Times New Roman" w:cs="Times New Roman"/>
          <w:sz w:val="24"/>
          <w:szCs w:val="24"/>
        </w:rPr>
        <w:t xml:space="preserve">Hall berg L, </w:t>
      </w:r>
      <w:proofErr w:type="spellStart"/>
      <w:r>
        <w:rPr>
          <w:rFonts w:ascii="Times New Roman" w:hAnsi="Times New Roman" w:cs="Times New Roman"/>
          <w:sz w:val="24"/>
          <w:szCs w:val="24"/>
        </w:rPr>
        <w:t>Hogdahl</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Nilssonl</w:t>
      </w:r>
      <w:proofErr w:type="spellEnd"/>
      <w:r>
        <w:rPr>
          <w:rFonts w:ascii="Times New Roman" w:hAnsi="Times New Roman" w:cs="Times New Roman"/>
          <w:sz w:val="24"/>
          <w:szCs w:val="24"/>
        </w:rPr>
        <w:t xml:space="preserve">. Menstrual blood loss. A population study. Variation at different ages and </w:t>
      </w:r>
      <w:proofErr w:type="spellStart"/>
      <w:r>
        <w:rPr>
          <w:rFonts w:ascii="Times New Roman" w:hAnsi="Times New Roman" w:cs="Times New Roman"/>
          <w:sz w:val="24"/>
          <w:szCs w:val="24"/>
        </w:rPr>
        <w:t>sttempts</w:t>
      </w:r>
      <w:proofErr w:type="spellEnd"/>
      <w:r>
        <w:rPr>
          <w:rFonts w:ascii="Times New Roman" w:hAnsi="Times New Roman" w:cs="Times New Roman"/>
          <w:sz w:val="24"/>
          <w:szCs w:val="24"/>
        </w:rPr>
        <w:t xml:space="preserve"> to define normality </w:t>
      </w:r>
      <w:proofErr w:type="spellStart"/>
      <w:r>
        <w:rPr>
          <w:rFonts w:ascii="Times New Roman" w:hAnsi="Times New Roman" w:cs="Times New Roman"/>
          <w:sz w:val="24"/>
          <w:szCs w:val="24"/>
        </w:rPr>
        <w:t>Acta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Gynevol</w:t>
      </w:r>
      <w:proofErr w:type="spellEnd"/>
      <w:r>
        <w:rPr>
          <w:rFonts w:ascii="Times New Roman" w:hAnsi="Times New Roman" w:cs="Times New Roman"/>
          <w:sz w:val="24"/>
          <w:szCs w:val="24"/>
        </w:rPr>
        <w:t xml:space="preserve"> Scand 1996; 45:320-510. </w:t>
      </w:r>
    </w:p>
    <w:p w:rsidR="00F55C88" w:rsidRDefault="00F55C88">
      <w:pPr>
        <w:widowControl w:val="0"/>
        <w:autoSpaceDE w:val="0"/>
        <w:autoSpaceDN w:val="0"/>
        <w:adjustRightInd w:val="0"/>
        <w:spacing w:after="0" w:line="72" w:lineRule="exact"/>
        <w:rPr>
          <w:rFonts w:ascii="Times New Roman" w:hAnsi="Times New Roman" w:cs="Times New Roman"/>
          <w:b/>
          <w:bCs/>
          <w:sz w:val="24"/>
          <w:szCs w:val="24"/>
        </w:rPr>
      </w:pPr>
    </w:p>
    <w:p w:rsidR="00F55C88" w:rsidRDefault="00F55C88">
      <w:pPr>
        <w:widowControl w:val="0"/>
        <w:numPr>
          <w:ilvl w:val="0"/>
          <w:numId w:val="2"/>
        </w:numPr>
        <w:tabs>
          <w:tab w:val="clear" w:pos="720"/>
          <w:tab w:val="num" w:pos="360"/>
        </w:tabs>
        <w:overflowPunct w:val="0"/>
        <w:autoSpaceDE w:val="0"/>
        <w:autoSpaceDN w:val="0"/>
        <w:adjustRightInd w:val="0"/>
        <w:spacing w:after="0" w:line="351" w:lineRule="auto"/>
        <w:ind w:left="36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Warner PE, </w:t>
      </w:r>
      <w:proofErr w:type="spellStart"/>
      <w:r>
        <w:rPr>
          <w:rFonts w:ascii="Times New Roman" w:hAnsi="Times New Roman" w:cs="Times New Roman"/>
          <w:sz w:val="24"/>
          <w:szCs w:val="24"/>
        </w:rPr>
        <w:t>Critchley</w:t>
      </w:r>
      <w:proofErr w:type="spellEnd"/>
      <w:r>
        <w:rPr>
          <w:rFonts w:ascii="Times New Roman" w:hAnsi="Times New Roman" w:cs="Times New Roman"/>
          <w:sz w:val="24"/>
          <w:szCs w:val="24"/>
        </w:rPr>
        <w:t xml:space="preserve"> Ho, </w:t>
      </w:r>
      <w:proofErr w:type="spellStart"/>
      <w:r>
        <w:rPr>
          <w:rFonts w:ascii="Times New Roman" w:hAnsi="Times New Roman" w:cs="Times New Roman"/>
          <w:sz w:val="24"/>
          <w:szCs w:val="24"/>
        </w:rPr>
        <w:t>Lwmsden</w:t>
      </w:r>
      <w:proofErr w:type="spellEnd"/>
      <w:r>
        <w:rPr>
          <w:rFonts w:ascii="Times New Roman" w:hAnsi="Times New Roman" w:cs="Times New Roman"/>
          <w:sz w:val="24"/>
          <w:szCs w:val="24"/>
        </w:rPr>
        <w:t xml:space="preserve"> MA, Campbell Brown M, Douglas A, Murray GD. </w:t>
      </w:r>
      <w:proofErr w:type="spellStart"/>
      <w:r>
        <w:rPr>
          <w:rFonts w:ascii="Times New Roman" w:hAnsi="Times New Roman" w:cs="Times New Roman"/>
          <w:sz w:val="24"/>
          <w:szCs w:val="24"/>
        </w:rPr>
        <w:t>Menorrhagia</w:t>
      </w:r>
      <w:proofErr w:type="spellEnd"/>
      <w:r>
        <w:rPr>
          <w:rFonts w:ascii="Times New Roman" w:hAnsi="Times New Roman" w:cs="Times New Roman"/>
          <w:sz w:val="24"/>
          <w:szCs w:val="24"/>
        </w:rPr>
        <w:t xml:space="preserve">. Is the 80ml blood loss Criterion useful in </w:t>
      </w:r>
      <w:proofErr w:type="spellStart"/>
      <w:r>
        <w:rPr>
          <w:rFonts w:ascii="Times New Roman" w:hAnsi="Times New Roman" w:cs="Times New Roman"/>
          <w:sz w:val="24"/>
          <w:szCs w:val="24"/>
        </w:rPr>
        <w:t>managamant</w:t>
      </w:r>
      <w:proofErr w:type="spellEnd"/>
      <w:r>
        <w:rPr>
          <w:rFonts w:ascii="Times New Roman" w:hAnsi="Times New Roman" w:cs="Times New Roman"/>
          <w:sz w:val="24"/>
          <w:szCs w:val="24"/>
        </w:rPr>
        <w:t xml:space="preserve"> of Complaint of </w:t>
      </w:r>
      <w:proofErr w:type="spellStart"/>
      <w:r>
        <w:rPr>
          <w:rFonts w:ascii="Times New Roman" w:hAnsi="Times New Roman" w:cs="Times New Roman"/>
          <w:sz w:val="24"/>
          <w:szCs w:val="24"/>
        </w:rPr>
        <w:t>menorrhagia</w:t>
      </w:r>
      <w:proofErr w:type="spellEnd"/>
      <w:r>
        <w:rPr>
          <w:rFonts w:ascii="Times New Roman" w:hAnsi="Times New Roman" w:cs="Times New Roman"/>
          <w:sz w:val="24"/>
          <w:szCs w:val="24"/>
        </w:rPr>
        <w:t xml:space="preserve">? Am J </w:t>
      </w:r>
      <w:proofErr w:type="spellStart"/>
      <w:r>
        <w:rPr>
          <w:rFonts w:ascii="Times New Roman" w:hAnsi="Times New Roman" w:cs="Times New Roman"/>
          <w:sz w:val="24"/>
          <w:szCs w:val="24"/>
        </w:rPr>
        <w:t>obstetGynecol</w:t>
      </w:r>
      <w:proofErr w:type="spellEnd"/>
      <w:r>
        <w:rPr>
          <w:rFonts w:ascii="Times New Roman" w:hAnsi="Times New Roman" w:cs="Times New Roman"/>
          <w:sz w:val="24"/>
          <w:szCs w:val="24"/>
        </w:rPr>
        <w:t xml:space="preserve"> 2004, 190:1224-</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 xml:space="preserve"> </w:t>
      </w:r>
    </w:p>
    <w:p w:rsidR="00F55C88" w:rsidRDefault="00F55C88">
      <w:pPr>
        <w:widowControl w:val="0"/>
        <w:autoSpaceDE w:val="0"/>
        <w:autoSpaceDN w:val="0"/>
        <w:adjustRightInd w:val="0"/>
        <w:spacing w:after="0" w:line="74" w:lineRule="exact"/>
        <w:rPr>
          <w:rFonts w:ascii="Times New Roman" w:hAnsi="Times New Roman" w:cs="Times New Roman"/>
          <w:b/>
          <w:bCs/>
          <w:sz w:val="24"/>
          <w:szCs w:val="24"/>
        </w:rPr>
      </w:pPr>
    </w:p>
    <w:p w:rsidR="00F55C88" w:rsidRDefault="00F55C88">
      <w:pPr>
        <w:widowControl w:val="0"/>
        <w:numPr>
          <w:ilvl w:val="0"/>
          <w:numId w:val="2"/>
        </w:numPr>
        <w:tabs>
          <w:tab w:val="clear" w:pos="720"/>
          <w:tab w:val="num" w:pos="360"/>
        </w:tabs>
        <w:overflowPunct w:val="0"/>
        <w:autoSpaceDE w:val="0"/>
        <w:autoSpaceDN w:val="0"/>
        <w:adjustRightInd w:val="0"/>
        <w:spacing w:after="0" w:line="308" w:lineRule="auto"/>
        <w:ind w:left="360"/>
        <w:jc w:val="both"/>
        <w:rPr>
          <w:rFonts w:ascii="Times New Roman" w:hAnsi="Times New Roman" w:cs="Times New Roman"/>
          <w:b/>
          <w:bCs/>
          <w:sz w:val="24"/>
          <w:szCs w:val="24"/>
        </w:rPr>
      </w:pPr>
      <w:proofErr w:type="spellStart"/>
      <w:r>
        <w:rPr>
          <w:rFonts w:ascii="Times New Roman" w:hAnsi="Times New Roman" w:cs="Times New Roman"/>
          <w:sz w:val="24"/>
          <w:szCs w:val="24"/>
        </w:rPr>
        <w:t>Berek</w:t>
      </w:r>
      <w:proofErr w:type="spellEnd"/>
      <w:r>
        <w:rPr>
          <w:rFonts w:ascii="Times New Roman" w:hAnsi="Times New Roman" w:cs="Times New Roman"/>
          <w:sz w:val="24"/>
          <w:szCs w:val="24"/>
        </w:rPr>
        <w:t xml:space="preserve">, J.S. </w:t>
      </w:r>
      <w:proofErr w:type="spellStart"/>
      <w:r>
        <w:rPr>
          <w:rFonts w:ascii="Times New Roman" w:hAnsi="Times New Roman" w:cs="Times New Roman"/>
          <w:sz w:val="24"/>
          <w:szCs w:val="24"/>
        </w:rPr>
        <w:t>Berek</w:t>
      </w:r>
      <w:proofErr w:type="spellEnd"/>
      <w:r>
        <w:rPr>
          <w:rFonts w:ascii="Times New Roman" w:hAnsi="Times New Roman" w:cs="Times New Roman"/>
          <w:sz w:val="24"/>
          <w:szCs w:val="24"/>
        </w:rPr>
        <w:t xml:space="preserve"> and Novak gynecology (15ed). 2012. </w:t>
      </w:r>
    </w:p>
    <w:p w:rsidR="00F55C88" w:rsidRDefault="00F55C88">
      <w:pPr>
        <w:widowControl w:val="0"/>
        <w:autoSpaceDE w:val="0"/>
        <w:autoSpaceDN w:val="0"/>
        <w:adjustRightInd w:val="0"/>
        <w:spacing w:after="0" w:line="117" w:lineRule="exact"/>
        <w:rPr>
          <w:rFonts w:ascii="Times New Roman" w:hAnsi="Times New Roman" w:cs="Times New Roman"/>
          <w:b/>
          <w:bCs/>
          <w:sz w:val="24"/>
          <w:szCs w:val="24"/>
        </w:rPr>
      </w:pPr>
    </w:p>
    <w:p w:rsidR="00F55C88" w:rsidRDefault="00F55C88">
      <w:pPr>
        <w:widowControl w:val="0"/>
        <w:numPr>
          <w:ilvl w:val="0"/>
          <w:numId w:val="2"/>
        </w:numPr>
        <w:tabs>
          <w:tab w:val="clear" w:pos="720"/>
          <w:tab w:val="num" w:pos="460"/>
        </w:tabs>
        <w:overflowPunct w:val="0"/>
        <w:autoSpaceDE w:val="0"/>
        <w:autoSpaceDN w:val="0"/>
        <w:adjustRightInd w:val="0"/>
        <w:spacing w:after="0" w:line="347" w:lineRule="auto"/>
        <w:ind w:left="460" w:hanging="460"/>
        <w:jc w:val="both"/>
        <w:rPr>
          <w:rFonts w:ascii="Times New Roman" w:hAnsi="Times New Roman" w:cs="Times New Roman"/>
          <w:b/>
          <w:bCs/>
          <w:sz w:val="24"/>
          <w:szCs w:val="24"/>
        </w:rPr>
      </w:pPr>
      <w:r>
        <w:rPr>
          <w:rFonts w:ascii="Times New Roman" w:hAnsi="Times New Roman" w:cs="Times New Roman"/>
          <w:sz w:val="24"/>
          <w:szCs w:val="24"/>
        </w:rPr>
        <w:t xml:space="preserve">Janssen CA, </w:t>
      </w:r>
      <w:proofErr w:type="spellStart"/>
      <w:r>
        <w:rPr>
          <w:rFonts w:ascii="Times New Roman" w:hAnsi="Times New Roman" w:cs="Times New Roman"/>
          <w:sz w:val="24"/>
          <w:szCs w:val="24"/>
        </w:rPr>
        <w:t>ScholtenPC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Heintrz</w:t>
      </w:r>
      <w:proofErr w:type="spellEnd"/>
      <w:r>
        <w:rPr>
          <w:rFonts w:ascii="Times New Roman" w:hAnsi="Times New Roman" w:cs="Times New Roman"/>
          <w:sz w:val="24"/>
          <w:szCs w:val="24"/>
        </w:rPr>
        <w:t xml:space="preserve"> AP. A simple visual assessment technique to discriminate between </w:t>
      </w:r>
      <w:proofErr w:type="spellStart"/>
      <w:r>
        <w:rPr>
          <w:rFonts w:ascii="Times New Roman" w:hAnsi="Times New Roman" w:cs="Times New Roman"/>
          <w:sz w:val="24"/>
          <w:szCs w:val="24"/>
        </w:rPr>
        <w:t>menorrhaghia</w:t>
      </w:r>
      <w:proofErr w:type="spellEnd"/>
      <w:r>
        <w:rPr>
          <w:rFonts w:ascii="Times New Roman" w:hAnsi="Times New Roman" w:cs="Times New Roman"/>
          <w:sz w:val="24"/>
          <w:szCs w:val="24"/>
        </w:rPr>
        <w:t xml:space="preserve"> and normal blood loss </w:t>
      </w:r>
      <w:proofErr w:type="spellStart"/>
      <w:r>
        <w:rPr>
          <w:rFonts w:ascii="Times New Roman" w:hAnsi="Times New Roman" w:cs="Times New Roman"/>
          <w:sz w:val="24"/>
          <w:szCs w:val="24"/>
        </w:rPr>
        <w:t>obset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Gynecol</w:t>
      </w:r>
      <w:proofErr w:type="spellEnd"/>
      <w:r>
        <w:rPr>
          <w:rFonts w:ascii="Times New Roman" w:hAnsi="Times New Roman" w:cs="Times New Roman"/>
          <w:sz w:val="24"/>
          <w:szCs w:val="24"/>
        </w:rPr>
        <w:t xml:space="preserve"> 1995; 85; 977-82. </w:t>
      </w:r>
    </w:p>
    <w:p w:rsidR="00F55C88" w:rsidRDefault="00F55C88">
      <w:pPr>
        <w:widowControl w:val="0"/>
        <w:autoSpaceDE w:val="0"/>
        <w:autoSpaceDN w:val="0"/>
        <w:adjustRightInd w:val="0"/>
        <w:spacing w:after="0" w:line="74" w:lineRule="exact"/>
        <w:rPr>
          <w:rFonts w:ascii="Times New Roman" w:hAnsi="Times New Roman" w:cs="Times New Roman"/>
          <w:b/>
          <w:bCs/>
          <w:sz w:val="24"/>
          <w:szCs w:val="24"/>
        </w:rPr>
      </w:pPr>
    </w:p>
    <w:p w:rsidR="00F55C88" w:rsidRPr="00310F54" w:rsidRDefault="00F55C88" w:rsidP="00310F54">
      <w:pPr>
        <w:widowControl w:val="0"/>
        <w:numPr>
          <w:ilvl w:val="0"/>
          <w:numId w:val="2"/>
        </w:numPr>
        <w:tabs>
          <w:tab w:val="clear" w:pos="720"/>
          <w:tab w:val="num" w:pos="460"/>
        </w:tabs>
        <w:overflowPunct w:val="0"/>
        <w:autoSpaceDE w:val="0"/>
        <w:autoSpaceDN w:val="0"/>
        <w:adjustRightInd w:val="0"/>
        <w:spacing w:after="0" w:line="200" w:lineRule="exact"/>
        <w:ind w:left="460" w:hanging="460"/>
        <w:jc w:val="both"/>
        <w:rPr>
          <w:rFonts w:ascii="Times New Roman" w:hAnsi="Times New Roman" w:cs="Gautami"/>
          <w:sz w:val="24"/>
          <w:szCs w:val="24"/>
        </w:rPr>
      </w:pPr>
      <w:proofErr w:type="spellStart"/>
      <w:r w:rsidRPr="00310F54">
        <w:rPr>
          <w:rFonts w:ascii="Times New Roman" w:hAnsi="Times New Roman" w:cs="Times New Roman"/>
          <w:sz w:val="24"/>
          <w:szCs w:val="24"/>
        </w:rPr>
        <w:t>Hagnes</w:t>
      </w:r>
      <w:proofErr w:type="spellEnd"/>
      <w:r w:rsidRPr="00310F54">
        <w:rPr>
          <w:rFonts w:ascii="Times New Roman" w:hAnsi="Times New Roman" w:cs="Times New Roman"/>
          <w:sz w:val="24"/>
          <w:szCs w:val="24"/>
        </w:rPr>
        <w:t xml:space="preserve"> PJ, </w:t>
      </w:r>
      <w:proofErr w:type="spellStart"/>
      <w:r w:rsidRPr="00310F54">
        <w:rPr>
          <w:rFonts w:ascii="Times New Roman" w:hAnsi="Times New Roman" w:cs="Times New Roman"/>
          <w:sz w:val="24"/>
          <w:szCs w:val="24"/>
        </w:rPr>
        <w:t>Hedgson</w:t>
      </w:r>
      <w:proofErr w:type="spellEnd"/>
      <w:r w:rsidRPr="00310F54">
        <w:rPr>
          <w:rFonts w:ascii="Times New Roman" w:hAnsi="Times New Roman" w:cs="Times New Roman"/>
          <w:sz w:val="24"/>
          <w:szCs w:val="24"/>
        </w:rPr>
        <w:t xml:space="preserve"> H, Anderson. Measurement of menstrual blood loss in patient complaining of </w:t>
      </w:r>
      <w:proofErr w:type="spellStart"/>
      <w:r w:rsidRPr="00310F54">
        <w:rPr>
          <w:rFonts w:ascii="Times New Roman" w:hAnsi="Times New Roman" w:cs="Times New Roman"/>
          <w:sz w:val="24"/>
          <w:szCs w:val="24"/>
        </w:rPr>
        <w:t>menorrhagioa</w:t>
      </w:r>
      <w:proofErr w:type="spellEnd"/>
      <w:r w:rsidRPr="00310F54">
        <w:rPr>
          <w:rFonts w:ascii="Times New Roman" w:hAnsi="Times New Roman" w:cs="Times New Roman"/>
          <w:sz w:val="24"/>
          <w:szCs w:val="24"/>
        </w:rPr>
        <w:t xml:space="preserve">. Br J </w:t>
      </w:r>
      <w:proofErr w:type="spellStart"/>
      <w:r w:rsidRPr="00310F54">
        <w:rPr>
          <w:rFonts w:ascii="Times New Roman" w:hAnsi="Times New Roman" w:cs="Times New Roman"/>
          <w:sz w:val="24"/>
          <w:szCs w:val="24"/>
        </w:rPr>
        <w:t>obstetGynaecol</w:t>
      </w:r>
      <w:proofErr w:type="spellEnd"/>
      <w:r w:rsidRPr="00310F54">
        <w:rPr>
          <w:rFonts w:ascii="Times New Roman" w:hAnsi="Times New Roman" w:cs="Times New Roman"/>
          <w:sz w:val="24"/>
          <w:szCs w:val="24"/>
        </w:rPr>
        <w:t xml:space="preserve"> 1977, 84:763-8. </w:t>
      </w:r>
    </w:p>
    <w:p w:rsidR="00F55C88" w:rsidRDefault="00F55C88">
      <w:pPr>
        <w:widowControl w:val="0"/>
        <w:autoSpaceDE w:val="0"/>
        <w:autoSpaceDN w:val="0"/>
        <w:adjustRightInd w:val="0"/>
        <w:spacing w:after="0" w:line="305" w:lineRule="exact"/>
        <w:rPr>
          <w:rFonts w:ascii="Times New Roman" w:hAnsi="Times New Roman" w:cs="Gautami"/>
          <w:sz w:val="24"/>
          <w:szCs w:val="24"/>
        </w:rPr>
      </w:pPr>
    </w:p>
    <w:p w:rsidR="00F55C88" w:rsidRDefault="00F55C88">
      <w:pPr>
        <w:widowControl w:val="0"/>
        <w:numPr>
          <w:ilvl w:val="0"/>
          <w:numId w:val="3"/>
        </w:numPr>
        <w:tabs>
          <w:tab w:val="clear" w:pos="720"/>
          <w:tab w:val="num" w:pos="462"/>
        </w:tabs>
        <w:overflowPunct w:val="0"/>
        <w:autoSpaceDE w:val="0"/>
        <w:autoSpaceDN w:val="0"/>
        <w:adjustRightInd w:val="0"/>
        <w:spacing w:after="0" w:line="343" w:lineRule="auto"/>
        <w:ind w:left="462" w:hanging="462"/>
        <w:jc w:val="both"/>
        <w:rPr>
          <w:rFonts w:ascii="Times New Roman" w:hAnsi="Times New Roman" w:cs="Times New Roman"/>
          <w:b/>
          <w:bCs/>
          <w:sz w:val="24"/>
          <w:szCs w:val="24"/>
        </w:rPr>
      </w:pPr>
      <w:proofErr w:type="spellStart"/>
      <w:r>
        <w:rPr>
          <w:rFonts w:ascii="Times New Roman" w:hAnsi="Times New Roman" w:cs="Times New Roman"/>
          <w:sz w:val="24"/>
          <w:szCs w:val="24"/>
        </w:rPr>
        <w:t>Bonnar</w:t>
      </w:r>
      <w:proofErr w:type="spellEnd"/>
      <w:r>
        <w:rPr>
          <w:rFonts w:ascii="Times New Roman" w:hAnsi="Times New Roman" w:cs="Times New Roman"/>
          <w:sz w:val="24"/>
          <w:szCs w:val="24"/>
        </w:rPr>
        <w:t xml:space="preserve"> J, Sheppard BL. The haemostatic system and dysfunctional uterine bleeding. Research and clinical 1983, 5:27-36. </w:t>
      </w:r>
    </w:p>
    <w:p w:rsidR="00F55C88" w:rsidRDefault="00F55C88">
      <w:pPr>
        <w:widowControl w:val="0"/>
        <w:autoSpaceDE w:val="0"/>
        <w:autoSpaceDN w:val="0"/>
        <w:adjustRightInd w:val="0"/>
        <w:spacing w:after="0" w:line="78" w:lineRule="exact"/>
        <w:rPr>
          <w:rFonts w:ascii="Times New Roman" w:hAnsi="Times New Roman" w:cs="Times New Roman"/>
          <w:b/>
          <w:bCs/>
          <w:sz w:val="24"/>
          <w:szCs w:val="24"/>
        </w:rPr>
      </w:pPr>
    </w:p>
    <w:p w:rsidR="00F55C88" w:rsidRDefault="00F55C88">
      <w:pPr>
        <w:widowControl w:val="0"/>
        <w:numPr>
          <w:ilvl w:val="0"/>
          <w:numId w:val="3"/>
        </w:numPr>
        <w:tabs>
          <w:tab w:val="clear" w:pos="720"/>
          <w:tab w:val="num" w:pos="462"/>
        </w:tabs>
        <w:overflowPunct w:val="0"/>
        <w:autoSpaceDE w:val="0"/>
        <w:autoSpaceDN w:val="0"/>
        <w:adjustRightInd w:val="0"/>
        <w:spacing w:after="0" w:line="343" w:lineRule="auto"/>
        <w:ind w:left="462" w:hanging="462"/>
        <w:jc w:val="both"/>
        <w:rPr>
          <w:rFonts w:ascii="Times New Roman" w:hAnsi="Times New Roman" w:cs="Times New Roman"/>
          <w:b/>
          <w:bCs/>
          <w:sz w:val="24"/>
          <w:szCs w:val="24"/>
        </w:rPr>
      </w:pPr>
      <w:r>
        <w:rPr>
          <w:rFonts w:ascii="Times New Roman" w:hAnsi="Times New Roman" w:cs="Times New Roman"/>
          <w:sz w:val="24"/>
          <w:szCs w:val="24"/>
        </w:rPr>
        <w:t xml:space="preserve">Wikipedia, the free encyclopedia, </w:t>
      </w:r>
      <w:proofErr w:type="spellStart"/>
      <w:r>
        <w:rPr>
          <w:rFonts w:ascii="Times New Roman" w:hAnsi="Times New Roman" w:cs="Times New Roman"/>
          <w:sz w:val="24"/>
          <w:szCs w:val="24"/>
        </w:rPr>
        <w:t>Tranexamic</w:t>
      </w:r>
      <w:proofErr w:type="spellEnd"/>
      <w:r>
        <w:rPr>
          <w:rFonts w:ascii="Times New Roman" w:hAnsi="Times New Roman" w:cs="Times New Roman"/>
          <w:sz w:val="24"/>
          <w:szCs w:val="24"/>
        </w:rPr>
        <w:t xml:space="preserve"> acid 2011 </w:t>
      </w:r>
      <w:hyperlink r:id="rId5" w:history="1">
        <w:r>
          <w:rPr>
            <w:rFonts w:ascii="Times New Roman" w:hAnsi="Times New Roman" w:cs="Times New Roman"/>
            <w:color w:val="0000FF"/>
            <w:sz w:val="24"/>
            <w:szCs w:val="24"/>
            <w:u w:val="single"/>
          </w:rPr>
          <w:t xml:space="preserve"> http://en.wikipedia.org/wiki/tranexa</w:t>
        </w:r>
      </w:hyperlink>
      <w:r>
        <w:rPr>
          <w:rFonts w:ascii="Times New Roman" w:hAnsi="Times New Roman" w:cs="Times New Roman"/>
          <w:color w:val="0000FF"/>
          <w:sz w:val="24"/>
          <w:szCs w:val="24"/>
          <w:u w:val="single"/>
        </w:rPr>
        <w:t xml:space="preserve">m </w:t>
      </w:r>
      <w:hyperlink r:id="rId6" w:history="1">
        <w:r>
          <w:rPr>
            <w:rFonts w:ascii="Times New Roman" w:hAnsi="Times New Roman" w:cs="Times New Roman"/>
            <w:color w:val="0000FF"/>
            <w:sz w:val="24"/>
            <w:szCs w:val="24"/>
          </w:rPr>
          <w:t xml:space="preserve"> </w:t>
        </w:r>
        <w:proofErr w:type="spellStart"/>
        <w:r>
          <w:rPr>
            <w:rFonts w:ascii="Times New Roman" w:hAnsi="Times New Roman" w:cs="Times New Roman"/>
            <w:color w:val="0000FF"/>
            <w:sz w:val="24"/>
            <w:szCs w:val="24"/>
            <w:u w:val="single"/>
          </w:rPr>
          <w:t>ic</w:t>
        </w:r>
        <w:proofErr w:type="spellEnd"/>
      </w:hyperlink>
      <w:r>
        <w:rPr>
          <w:rFonts w:ascii="Times New Roman" w:hAnsi="Times New Roman" w:cs="Times New Roman"/>
          <w:color w:val="0000FF"/>
          <w:sz w:val="24"/>
          <w:szCs w:val="24"/>
        </w:rPr>
        <w:t xml:space="preserve"> </w:t>
      </w:r>
      <w:r>
        <w:rPr>
          <w:rFonts w:ascii="Times New Roman" w:hAnsi="Times New Roman" w:cs="Times New Roman"/>
          <w:sz w:val="24"/>
          <w:szCs w:val="24"/>
        </w:rPr>
        <w:t>acid</w:t>
      </w:r>
      <w:r>
        <w:rPr>
          <w:rFonts w:ascii="Times New Roman" w:hAnsi="Times New Roman" w:cs="Times New Roman"/>
          <w:color w:val="0000FF"/>
          <w:sz w:val="24"/>
          <w:szCs w:val="24"/>
        </w:rPr>
        <w:t xml:space="preserve"> </w:t>
      </w:r>
    </w:p>
    <w:p w:rsidR="00F55C88" w:rsidRDefault="00F55C88">
      <w:pPr>
        <w:widowControl w:val="0"/>
        <w:autoSpaceDE w:val="0"/>
        <w:autoSpaceDN w:val="0"/>
        <w:adjustRightInd w:val="0"/>
        <w:spacing w:after="0" w:line="78" w:lineRule="exact"/>
        <w:rPr>
          <w:rFonts w:ascii="Times New Roman" w:hAnsi="Times New Roman" w:cs="Times New Roman"/>
          <w:b/>
          <w:bCs/>
          <w:sz w:val="24"/>
          <w:szCs w:val="24"/>
        </w:rPr>
      </w:pPr>
    </w:p>
    <w:p w:rsidR="00F55C88" w:rsidRDefault="00F55C88">
      <w:pPr>
        <w:widowControl w:val="0"/>
        <w:numPr>
          <w:ilvl w:val="0"/>
          <w:numId w:val="3"/>
        </w:numPr>
        <w:tabs>
          <w:tab w:val="clear" w:pos="720"/>
          <w:tab w:val="num" w:pos="462"/>
        </w:tabs>
        <w:overflowPunct w:val="0"/>
        <w:autoSpaceDE w:val="0"/>
        <w:autoSpaceDN w:val="0"/>
        <w:adjustRightInd w:val="0"/>
        <w:spacing w:after="0" w:line="349" w:lineRule="auto"/>
        <w:ind w:left="462" w:hanging="462"/>
        <w:jc w:val="both"/>
        <w:rPr>
          <w:rFonts w:ascii="Times New Roman" w:hAnsi="Times New Roman" w:cs="Times New Roman"/>
          <w:b/>
          <w:bCs/>
          <w:sz w:val="24"/>
          <w:szCs w:val="24"/>
        </w:rPr>
      </w:pPr>
      <w:r>
        <w:rPr>
          <w:rFonts w:ascii="Times New Roman" w:hAnsi="Times New Roman" w:cs="Times New Roman"/>
          <w:sz w:val="24"/>
          <w:szCs w:val="24"/>
        </w:rPr>
        <w:t xml:space="preserve">Coulter A, </w:t>
      </w:r>
      <w:proofErr w:type="spellStart"/>
      <w:r>
        <w:rPr>
          <w:rFonts w:ascii="Times New Roman" w:hAnsi="Times New Roman" w:cs="Times New Roman"/>
          <w:sz w:val="24"/>
          <w:szCs w:val="24"/>
        </w:rPr>
        <w:t>Kelland</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Peto</w:t>
      </w:r>
      <w:proofErr w:type="spellEnd"/>
      <w:r>
        <w:rPr>
          <w:rFonts w:ascii="Times New Roman" w:hAnsi="Times New Roman" w:cs="Times New Roman"/>
          <w:sz w:val="24"/>
          <w:szCs w:val="24"/>
        </w:rPr>
        <w:t xml:space="preserve"> V, Rees MC. Treating </w:t>
      </w:r>
      <w:proofErr w:type="spellStart"/>
      <w:r>
        <w:rPr>
          <w:rFonts w:ascii="Times New Roman" w:hAnsi="Times New Roman" w:cs="Times New Roman"/>
          <w:sz w:val="24"/>
          <w:szCs w:val="24"/>
        </w:rPr>
        <w:t>menorrhagia</w:t>
      </w:r>
      <w:proofErr w:type="spellEnd"/>
      <w:r>
        <w:rPr>
          <w:rFonts w:ascii="Times New Roman" w:hAnsi="Times New Roman" w:cs="Times New Roman"/>
          <w:sz w:val="24"/>
          <w:szCs w:val="24"/>
        </w:rPr>
        <w:t xml:space="preserve"> in primary care. An overview of drug trials and a survey of prescribing practice </w:t>
      </w:r>
      <w:proofErr w:type="spellStart"/>
      <w:r>
        <w:rPr>
          <w:rFonts w:ascii="Times New Roman" w:hAnsi="Times New Roman" w:cs="Times New Roman"/>
          <w:sz w:val="24"/>
          <w:szCs w:val="24"/>
        </w:rPr>
        <w:t>int</w:t>
      </w:r>
      <w:proofErr w:type="spellEnd"/>
      <w:r>
        <w:rPr>
          <w:rFonts w:ascii="Times New Roman" w:hAnsi="Times New Roman" w:cs="Times New Roman"/>
          <w:sz w:val="24"/>
          <w:szCs w:val="24"/>
        </w:rPr>
        <w:t xml:space="preserve"> J Tech Assess Health care 1995; 11: 456-71. </w:t>
      </w:r>
    </w:p>
    <w:p w:rsidR="00F55C88" w:rsidRDefault="00F55C88">
      <w:pPr>
        <w:widowControl w:val="0"/>
        <w:autoSpaceDE w:val="0"/>
        <w:autoSpaceDN w:val="0"/>
        <w:adjustRightInd w:val="0"/>
        <w:spacing w:after="0" w:line="74" w:lineRule="exact"/>
        <w:rPr>
          <w:rFonts w:ascii="Times New Roman" w:hAnsi="Times New Roman" w:cs="Times New Roman"/>
          <w:b/>
          <w:bCs/>
          <w:sz w:val="24"/>
          <w:szCs w:val="24"/>
        </w:rPr>
      </w:pPr>
    </w:p>
    <w:p w:rsidR="00F55C88" w:rsidRDefault="00F55C88">
      <w:pPr>
        <w:widowControl w:val="0"/>
        <w:numPr>
          <w:ilvl w:val="0"/>
          <w:numId w:val="3"/>
        </w:numPr>
        <w:tabs>
          <w:tab w:val="clear" w:pos="720"/>
          <w:tab w:val="num" w:pos="462"/>
        </w:tabs>
        <w:overflowPunct w:val="0"/>
        <w:autoSpaceDE w:val="0"/>
        <w:autoSpaceDN w:val="0"/>
        <w:adjustRightInd w:val="0"/>
        <w:spacing w:after="0" w:line="343" w:lineRule="auto"/>
        <w:ind w:left="462" w:hanging="462"/>
        <w:jc w:val="both"/>
        <w:rPr>
          <w:rFonts w:ascii="Times New Roman" w:hAnsi="Times New Roman" w:cs="Times New Roman"/>
          <w:b/>
          <w:bCs/>
          <w:sz w:val="24"/>
          <w:szCs w:val="24"/>
        </w:rPr>
      </w:pPr>
      <w:proofErr w:type="spellStart"/>
      <w:r>
        <w:rPr>
          <w:rFonts w:ascii="Times New Roman" w:hAnsi="Times New Roman" w:cs="Times New Roman"/>
          <w:sz w:val="24"/>
          <w:szCs w:val="24"/>
        </w:rPr>
        <w:t>Sukanya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Siril</w:t>
      </w:r>
      <w:proofErr w:type="spellEnd"/>
      <w:r>
        <w:rPr>
          <w:rFonts w:ascii="Times New Roman" w:hAnsi="Times New Roman" w:cs="Times New Roman"/>
          <w:sz w:val="24"/>
          <w:szCs w:val="24"/>
        </w:rPr>
        <w:t xml:space="preserve"> MD, </w:t>
      </w:r>
      <w:proofErr w:type="spellStart"/>
      <w:r>
        <w:rPr>
          <w:rFonts w:ascii="Times New Roman" w:hAnsi="Times New Roman" w:cs="Times New Roman"/>
          <w:sz w:val="24"/>
          <w:szCs w:val="24"/>
        </w:rPr>
        <w:t>Unnopjaisamram</w:t>
      </w:r>
      <w:proofErr w:type="spellEnd"/>
      <w:r>
        <w:rPr>
          <w:rFonts w:ascii="Times New Roman" w:hAnsi="Times New Roman" w:cs="Times New Roman"/>
          <w:sz w:val="24"/>
          <w:szCs w:val="24"/>
        </w:rPr>
        <w:t xml:space="preserve"> MD. Treatment of </w:t>
      </w:r>
      <w:proofErr w:type="spellStart"/>
      <w:r>
        <w:rPr>
          <w:rFonts w:ascii="Times New Roman" w:hAnsi="Times New Roman" w:cs="Times New Roman"/>
          <w:sz w:val="24"/>
          <w:szCs w:val="24"/>
        </w:rPr>
        <w:t>idiopatic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menorrhagia</w:t>
      </w:r>
      <w:proofErr w:type="spellEnd"/>
      <w:r>
        <w:rPr>
          <w:rFonts w:ascii="Times New Roman" w:hAnsi="Times New Roman" w:cs="Times New Roman"/>
          <w:sz w:val="24"/>
          <w:szCs w:val="24"/>
        </w:rPr>
        <w:t xml:space="preserve"> with </w:t>
      </w:r>
      <w:proofErr w:type="spellStart"/>
      <w:r>
        <w:rPr>
          <w:rFonts w:ascii="Times New Roman" w:hAnsi="Times New Roman" w:cs="Times New Roman"/>
          <w:sz w:val="24"/>
          <w:szCs w:val="24"/>
        </w:rPr>
        <w:t>tranexamic</w:t>
      </w:r>
      <w:proofErr w:type="spellEnd"/>
      <w:r>
        <w:rPr>
          <w:rFonts w:ascii="Times New Roman" w:hAnsi="Times New Roman" w:cs="Times New Roman"/>
          <w:sz w:val="24"/>
          <w:szCs w:val="24"/>
        </w:rPr>
        <w:t xml:space="preserve"> acid, J Med </w:t>
      </w:r>
      <w:proofErr w:type="spellStart"/>
      <w:r>
        <w:rPr>
          <w:rFonts w:ascii="Times New Roman" w:hAnsi="Times New Roman" w:cs="Times New Roman"/>
          <w:sz w:val="24"/>
          <w:szCs w:val="24"/>
        </w:rPr>
        <w:t>Assocthai</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88. </w:t>
      </w:r>
    </w:p>
    <w:p w:rsidR="00F55C88" w:rsidRDefault="00F55C88">
      <w:pPr>
        <w:widowControl w:val="0"/>
        <w:autoSpaceDE w:val="0"/>
        <w:autoSpaceDN w:val="0"/>
        <w:adjustRightInd w:val="0"/>
        <w:spacing w:after="0" w:line="78" w:lineRule="exact"/>
        <w:rPr>
          <w:rFonts w:ascii="Times New Roman" w:hAnsi="Times New Roman" w:cs="Times New Roman"/>
          <w:b/>
          <w:bCs/>
          <w:sz w:val="24"/>
          <w:szCs w:val="24"/>
        </w:rPr>
      </w:pPr>
    </w:p>
    <w:p w:rsidR="00F55C88" w:rsidRDefault="00F55C88">
      <w:pPr>
        <w:widowControl w:val="0"/>
        <w:numPr>
          <w:ilvl w:val="0"/>
          <w:numId w:val="3"/>
        </w:numPr>
        <w:tabs>
          <w:tab w:val="clear" w:pos="720"/>
          <w:tab w:val="num" w:pos="462"/>
        </w:tabs>
        <w:overflowPunct w:val="0"/>
        <w:autoSpaceDE w:val="0"/>
        <w:autoSpaceDN w:val="0"/>
        <w:adjustRightInd w:val="0"/>
        <w:spacing w:after="0" w:line="336" w:lineRule="auto"/>
        <w:ind w:left="462" w:hanging="462"/>
        <w:jc w:val="both"/>
        <w:rPr>
          <w:rFonts w:ascii="Times New Roman" w:hAnsi="Times New Roman" w:cs="Times New Roman"/>
          <w:b/>
          <w:bCs/>
          <w:sz w:val="24"/>
          <w:szCs w:val="24"/>
        </w:rPr>
      </w:pPr>
      <w:r>
        <w:rPr>
          <w:rFonts w:ascii="Times New Roman" w:hAnsi="Times New Roman" w:cs="Times New Roman"/>
          <w:sz w:val="24"/>
          <w:szCs w:val="24"/>
        </w:rPr>
        <w:t xml:space="preserve">Hall P, </w:t>
      </w:r>
      <w:proofErr w:type="spellStart"/>
      <w:r>
        <w:rPr>
          <w:rFonts w:ascii="Times New Roman" w:hAnsi="Times New Roman" w:cs="Times New Roman"/>
          <w:sz w:val="24"/>
          <w:szCs w:val="24"/>
        </w:rPr>
        <w:t>Maclachlin</w:t>
      </w:r>
      <w:proofErr w:type="spellEnd"/>
      <w:r>
        <w:rPr>
          <w:rFonts w:ascii="Times New Roman" w:hAnsi="Times New Roman" w:cs="Times New Roman"/>
          <w:sz w:val="24"/>
          <w:szCs w:val="24"/>
        </w:rPr>
        <w:t xml:space="preserve"> N, Thorn N. Control of </w:t>
      </w:r>
      <w:proofErr w:type="spellStart"/>
      <w:r>
        <w:rPr>
          <w:rFonts w:ascii="Times New Roman" w:hAnsi="Times New Roman" w:cs="Times New Roman"/>
          <w:sz w:val="24"/>
          <w:szCs w:val="24"/>
        </w:rPr>
        <w:t>menorrhagia</w:t>
      </w:r>
      <w:proofErr w:type="spellEnd"/>
      <w:r>
        <w:rPr>
          <w:rFonts w:ascii="Times New Roman" w:hAnsi="Times New Roman" w:cs="Times New Roman"/>
          <w:sz w:val="24"/>
          <w:szCs w:val="24"/>
        </w:rPr>
        <w:t xml:space="preserve"> by the cyclo-0oxygenase. 1987; 94:554-8. </w:t>
      </w:r>
    </w:p>
    <w:p w:rsidR="00F55C88" w:rsidRDefault="00F55C88">
      <w:pPr>
        <w:widowControl w:val="0"/>
        <w:autoSpaceDE w:val="0"/>
        <w:autoSpaceDN w:val="0"/>
        <w:adjustRightInd w:val="0"/>
        <w:spacing w:after="0" w:line="84" w:lineRule="exact"/>
        <w:rPr>
          <w:rFonts w:ascii="Times New Roman" w:hAnsi="Times New Roman" w:cs="Times New Roman"/>
          <w:b/>
          <w:bCs/>
          <w:sz w:val="24"/>
          <w:szCs w:val="24"/>
        </w:rPr>
      </w:pPr>
    </w:p>
    <w:p w:rsidR="00F55C88" w:rsidRDefault="00F55C88">
      <w:pPr>
        <w:widowControl w:val="0"/>
        <w:numPr>
          <w:ilvl w:val="0"/>
          <w:numId w:val="3"/>
        </w:numPr>
        <w:tabs>
          <w:tab w:val="clear" w:pos="720"/>
          <w:tab w:val="num" w:pos="462"/>
        </w:tabs>
        <w:overflowPunct w:val="0"/>
        <w:autoSpaceDE w:val="0"/>
        <w:autoSpaceDN w:val="0"/>
        <w:adjustRightInd w:val="0"/>
        <w:spacing w:after="0" w:line="349" w:lineRule="auto"/>
        <w:ind w:left="462" w:hanging="462"/>
        <w:jc w:val="both"/>
        <w:rPr>
          <w:rFonts w:ascii="Times New Roman" w:hAnsi="Times New Roman" w:cs="Times New Roman"/>
          <w:b/>
          <w:bCs/>
          <w:sz w:val="24"/>
          <w:szCs w:val="24"/>
        </w:rPr>
      </w:pPr>
      <w:proofErr w:type="spellStart"/>
      <w:r>
        <w:rPr>
          <w:rFonts w:ascii="Times New Roman" w:hAnsi="Times New Roman" w:cs="Times New Roman"/>
          <w:sz w:val="24"/>
          <w:szCs w:val="24"/>
        </w:rPr>
        <w:t>Sekhavat</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Zare</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Karimzade</w:t>
      </w:r>
      <w:proofErr w:type="spellEnd"/>
      <w:r>
        <w:rPr>
          <w:rFonts w:ascii="Times New Roman" w:hAnsi="Times New Roman" w:cs="Times New Roman"/>
          <w:sz w:val="24"/>
          <w:szCs w:val="24"/>
        </w:rPr>
        <w:t xml:space="preserve"> M. Comparison of </w:t>
      </w:r>
      <w:proofErr w:type="spellStart"/>
      <w:r>
        <w:rPr>
          <w:rFonts w:ascii="Times New Roman" w:hAnsi="Times New Roman" w:cs="Times New Roman"/>
          <w:sz w:val="24"/>
          <w:szCs w:val="24"/>
        </w:rPr>
        <w:t>mefenamic</w:t>
      </w:r>
      <w:proofErr w:type="spellEnd"/>
      <w:r>
        <w:rPr>
          <w:rFonts w:ascii="Times New Roman" w:hAnsi="Times New Roman" w:cs="Times New Roman"/>
          <w:sz w:val="24"/>
          <w:szCs w:val="24"/>
        </w:rPr>
        <w:t xml:space="preserve"> acid and </w:t>
      </w:r>
      <w:proofErr w:type="spellStart"/>
      <w:r>
        <w:rPr>
          <w:rFonts w:ascii="Times New Roman" w:hAnsi="Times New Roman" w:cs="Times New Roman"/>
          <w:sz w:val="24"/>
          <w:szCs w:val="24"/>
        </w:rPr>
        <w:t>tranexamic</w:t>
      </w:r>
      <w:proofErr w:type="spellEnd"/>
      <w:r>
        <w:rPr>
          <w:rFonts w:ascii="Times New Roman" w:hAnsi="Times New Roman" w:cs="Times New Roman"/>
          <w:sz w:val="24"/>
          <w:szCs w:val="24"/>
        </w:rPr>
        <w:t xml:space="preserve"> acid in treatment of </w:t>
      </w:r>
      <w:proofErr w:type="spellStart"/>
      <w:r>
        <w:rPr>
          <w:rFonts w:ascii="Times New Roman" w:hAnsi="Times New Roman" w:cs="Times New Roman"/>
          <w:sz w:val="24"/>
          <w:szCs w:val="24"/>
        </w:rPr>
        <w:t>hypermenorrhea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Shahid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Sedugh</w:t>
      </w:r>
      <w:proofErr w:type="spellEnd"/>
      <w:r>
        <w:rPr>
          <w:rFonts w:ascii="Times New Roman" w:hAnsi="Times New Roman" w:cs="Times New Roman"/>
          <w:sz w:val="24"/>
          <w:szCs w:val="24"/>
        </w:rPr>
        <w:t xml:space="preserve"> university department of </w:t>
      </w:r>
      <w:proofErr w:type="spellStart"/>
      <w:r>
        <w:rPr>
          <w:rFonts w:ascii="Times New Roman" w:hAnsi="Times New Roman" w:cs="Times New Roman"/>
          <w:sz w:val="24"/>
          <w:szCs w:val="24"/>
        </w:rPr>
        <w:t>obstet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Gynecoilyazd</w:t>
      </w:r>
      <w:proofErr w:type="spellEnd"/>
      <w:r>
        <w:rPr>
          <w:rFonts w:ascii="Times New Roman" w:hAnsi="Times New Roman" w:cs="Times New Roman"/>
          <w:sz w:val="24"/>
          <w:szCs w:val="24"/>
        </w:rPr>
        <w:t xml:space="preserve"> 2001-2005. </w:t>
      </w:r>
    </w:p>
    <w:p w:rsidR="00F55C88" w:rsidRDefault="00F55C88">
      <w:pPr>
        <w:widowControl w:val="0"/>
        <w:autoSpaceDE w:val="0"/>
        <w:autoSpaceDN w:val="0"/>
        <w:adjustRightInd w:val="0"/>
        <w:spacing w:after="0" w:line="78" w:lineRule="exact"/>
        <w:rPr>
          <w:rFonts w:ascii="Times New Roman" w:hAnsi="Times New Roman" w:cs="Times New Roman"/>
          <w:b/>
          <w:bCs/>
          <w:sz w:val="24"/>
          <w:szCs w:val="24"/>
        </w:rPr>
      </w:pPr>
    </w:p>
    <w:p w:rsidR="00F55C88" w:rsidRDefault="00F55C88">
      <w:pPr>
        <w:widowControl w:val="0"/>
        <w:numPr>
          <w:ilvl w:val="0"/>
          <w:numId w:val="3"/>
        </w:numPr>
        <w:tabs>
          <w:tab w:val="clear" w:pos="720"/>
          <w:tab w:val="num" w:pos="462"/>
        </w:tabs>
        <w:overflowPunct w:val="0"/>
        <w:autoSpaceDE w:val="0"/>
        <w:autoSpaceDN w:val="0"/>
        <w:adjustRightInd w:val="0"/>
        <w:spacing w:after="0" w:line="342" w:lineRule="auto"/>
        <w:ind w:left="462" w:hanging="462"/>
        <w:jc w:val="both"/>
        <w:rPr>
          <w:rFonts w:ascii="Times New Roman" w:hAnsi="Times New Roman" w:cs="Times New Roman"/>
          <w:b/>
          <w:bCs/>
          <w:sz w:val="24"/>
          <w:szCs w:val="24"/>
        </w:rPr>
      </w:pPr>
      <w:proofErr w:type="spellStart"/>
      <w:r>
        <w:rPr>
          <w:rFonts w:ascii="Times New Roman" w:hAnsi="Times New Roman" w:cs="Times New Roman"/>
          <w:sz w:val="24"/>
          <w:szCs w:val="24"/>
        </w:rPr>
        <w:t>Shahraz</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GhazianiT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Tranexamic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mefenamic</w:t>
      </w:r>
      <w:proofErr w:type="spellEnd"/>
      <w:r>
        <w:rPr>
          <w:rFonts w:ascii="Times New Roman" w:hAnsi="Times New Roman" w:cs="Times New Roman"/>
          <w:sz w:val="24"/>
          <w:szCs w:val="24"/>
        </w:rPr>
        <w:t xml:space="preserve"> acid. A Comprehensive </w:t>
      </w:r>
      <w:proofErr w:type="spellStart"/>
      <w:r>
        <w:rPr>
          <w:rFonts w:ascii="Times New Roman" w:hAnsi="Times New Roman" w:cs="Times New Roman"/>
          <w:sz w:val="24"/>
          <w:szCs w:val="24"/>
        </w:rPr>
        <w:t>textbool</w:t>
      </w:r>
      <w:proofErr w:type="spellEnd"/>
      <w:r>
        <w:rPr>
          <w:rFonts w:ascii="Times New Roman" w:hAnsi="Times New Roman" w:cs="Times New Roman"/>
          <w:sz w:val="24"/>
          <w:szCs w:val="24"/>
        </w:rPr>
        <w:t xml:space="preserve"> of drug in formation. </w:t>
      </w:r>
    </w:p>
    <w:p w:rsidR="00F55C88" w:rsidRDefault="00F55C88">
      <w:pPr>
        <w:widowControl w:val="0"/>
        <w:autoSpaceDE w:val="0"/>
        <w:autoSpaceDN w:val="0"/>
        <w:adjustRightInd w:val="0"/>
        <w:spacing w:after="0" w:line="240" w:lineRule="auto"/>
        <w:rPr>
          <w:rFonts w:ascii="Times New Roman" w:hAnsi="Times New Roman" w:cs="Gautami"/>
          <w:sz w:val="24"/>
          <w:szCs w:val="24"/>
        </w:rPr>
        <w:sectPr w:rsidR="00F55C88" w:rsidSect="008C1748">
          <w:type w:val="continuous"/>
          <w:pgSz w:w="12240" w:h="15840"/>
          <w:pgMar w:top="714" w:right="1440" w:bottom="445" w:left="1800" w:header="720" w:footer="720" w:gutter="0"/>
          <w:cols w:space="798"/>
          <w:noEndnote/>
        </w:sectPr>
      </w:pPr>
    </w:p>
    <w:p w:rsidR="00F55C88" w:rsidRDefault="00F55C88">
      <w:pPr>
        <w:widowControl w:val="0"/>
        <w:autoSpaceDE w:val="0"/>
        <w:autoSpaceDN w:val="0"/>
        <w:adjustRightInd w:val="0"/>
        <w:spacing w:after="0" w:line="333" w:lineRule="exact"/>
        <w:rPr>
          <w:rFonts w:ascii="Times New Roman" w:hAnsi="Times New Roman" w:cs="Gautami"/>
          <w:sz w:val="24"/>
          <w:szCs w:val="24"/>
        </w:rPr>
      </w:pPr>
    </w:p>
    <w:p w:rsidR="00F55C88" w:rsidRDefault="00F55C88">
      <w:pPr>
        <w:widowControl w:val="0"/>
        <w:autoSpaceDE w:val="0"/>
        <w:autoSpaceDN w:val="0"/>
        <w:adjustRightInd w:val="0"/>
        <w:spacing w:after="0" w:line="240" w:lineRule="auto"/>
        <w:rPr>
          <w:rFonts w:ascii="Times New Roman" w:hAnsi="Times New Roman" w:cs="Gautami"/>
          <w:sz w:val="24"/>
          <w:szCs w:val="24"/>
        </w:rPr>
        <w:sectPr w:rsidR="00F55C88" w:rsidSect="008C1748">
          <w:type w:val="continuous"/>
          <w:pgSz w:w="12240" w:h="15840"/>
          <w:pgMar w:top="714" w:right="1440" w:bottom="445" w:left="10480" w:header="720" w:footer="720" w:gutter="0"/>
          <w:cols w:space="798"/>
          <w:noEndnote/>
        </w:sectPr>
      </w:pPr>
    </w:p>
    <w:p w:rsidR="00F55C88" w:rsidRDefault="00F55C88">
      <w:pPr>
        <w:widowControl w:val="0"/>
        <w:autoSpaceDE w:val="0"/>
        <w:autoSpaceDN w:val="0"/>
        <w:adjustRightInd w:val="0"/>
        <w:spacing w:after="0" w:line="200" w:lineRule="exact"/>
        <w:rPr>
          <w:rFonts w:ascii="Times New Roman" w:hAnsi="Times New Roman" w:cs="Gautami"/>
          <w:sz w:val="24"/>
          <w:szCs w:val="24"/>
        </w:rPr>
      </w:pPr>
      <w:bookmarkStart w:id="6" w:name="page8"/>
      <w:bookmarkEnd w:id="6"/>
    </w:p>
    <w:p w:rsidR="00F55C88" w:rsidRDefault="00F55C88">
      <w:pPr>
        <w:widowControl w:val="0"/>
        <w:autoSpaceDE w:val="0"/>
        <w:autoSpaceDN w:val="0"/>
        <w:adjustRightInd w:val="0"/>
        <w:spacing w:after="0" w:line="200" w:lineRule="exact"/>
        <w:rPr>
          <w:rFonts w:ascii="Times New Roman" w:hAnsi="Times New Roman" w:cs="Gautami"/>
          <w:sz w:val="24"/>
          <w:szCs w:val="24"/>
        </w:rPr>
      </w:pPr>
    </w:p>
    <w:p w:rsidR="008C1748" w:rsidRDefault="008C1748">
      <w:pPr>
        <w:widowControl w:val="0"/>
        <w:autoSpaceDE w:val="0"/>
        <w:autoSpaceDN w:val="0"/>
        <w:adjustRightInd w:val="0"/>
        <w:spacing w:after="0" w:line="200" w:lineRule="exact"/>
        <w:rPr>
          <w:rFonts w:ascii="Times New Roman" w:hAnsi="Times New Roman" w:cs="Gautami"/>
          <w:sz w:val="24"/>
          <w:szCs w:val="24"/>
        </w:rPr>
        <w:sectPr w:rsidR="008C1748" w:rsidSect="008C1748">
          <w:type w:val="continuous"/>
          <w:pgSz w:w="12240" w:h="15840"/>
          <w:pgMar w:top="714" w:right="8240" w:bottom="445" w:left="1440" w:header="720" w:footer="720" w:gutter="0"/>
          <w:cols w:space="720"/>
          <w:noEndnote/>
        </w:sectPr>
      </w:pPr>
    </w:p>
    <w:p w:rsidR="00F55C88" w:rsidRDefault="00F55C88">
      <w:pPr>
        <w:widowControl w:val="0"/>
        <w:autoSpaceDE w:val="0"/>
        <w:autoSpaceDN w:val="0"/>
        <w:adjustRightInd w:val="0"/>
        <w:spacing w:after="0" w:line="200" w:lineRule="exact"/>
        <w:rPr>
          <w:rFonts w:ascii="Times New Roman" w:hAnsi="Times New Roman" w:cs="Gautami"/>
          <w:sz w:val="24"/>
          <w:szCs w:val="24"/>
        </w:rPr>
      </w:pPr>
    </w:p>
    <w:p w:rsidR="00F55C88" w:rsidRDefault="00F55C88">
      <w:pPr>
        <w:widowControl w:val="0"/>
        <w:autoSpaceDE w:val="0"/>
        <w:autoSpaceDN w:val="0"/>
        <w:adjustRightInd w:val="0"/>
        <w:spacing w:after="0" w:line="239" w:lineRule="auto"/>
        <w:rPr>
          <w:rFonts w:ascii="Times New Roman" w:hAnsi="Times New Roman" w:cs="Gautami"/>
          <w:sz w:val="24"/>
          <w:szCs w:val="24"/>
        </w:rPr>
      </w:pPr>
    </w:p>
    <w:sectPr w:rsidR="00F55C88">
      <w:type w:val="continuous"/>
      <w:pgSz w:w="12240" w:h="15840"/>
      <w:pgMar w:top="714" w:right="8240" w:bottom="445" w:left="1440" w:header="720" w:footer="720" w:gutter="0"/>
      <w:cols w:space="720" w:equalWidth="0">
        <w:col w:w="256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CD6"/>
    <w:multiLevelType w:val="hybridMultilevel"/>
    <w:tmpl w:val="000072AE"/>
    <w:lvl w:ilvl="0" w:tplc="00006952">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6784"/>
    <w:multiLevelType w:val="hybridMultilevel"/>
    <w:tmpl w:val="00004AE1"/>
    <w:lvl w:ilvl="0" w:tplc="00003D6C">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4B5D96"/>
    <w:rsid w:val="00310F54"/>
    <w:rsid w:val="004B5D96"/>
    <w:rsid w:val="00852C8C"/>
    <w:rsid w:val="008C1748"/>
    <w:rsid w:val="00AF3E79"/>
    <w:rsid w:val="00CD763C"/>
    <w:rsid w:val="00D04E27"/>
    <w:rsid w:val="00F55C88"/>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tranexamic" TargetMode="External"/><Relationship Id="rId5" Type="http://schemas.openxmlformats.org/officeDocument/2006/relationships/hyperlink" Target="http://en.wikipedia.org/wiki/tranexami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2290</Words>
  <Characters>13054</Characters>
  <Application>Microsoft Office Word</Application>
  <DocSecurity>0</DocSecurity>
  <Lines>108</Lines>
  <Paragraphs>30</Paragraphs>
  <ScaleCrop>false</ScaleCrop>
  <Company/>
  <LinksUpToDate>false</LinksUpToDate>
  <CharactersWithSpaces>15314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2016-09-19T16:13:00Z</dcterms:created>
  <dcterms:modified xsi:type="dcterms:W3CDTF">2016-09-19T16:14:00Z</dcterms:modified>
</cp:coreProperties>
</file>