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97" w:rsidRPr="00BD729F" w:rsidRDefault="0058033A" w:rsidP="00550297">
      <w:pPr>
        <w:pStyle w:val="NoSpacing"/>
        <w:jc w:val="both"/>
        <w:rPr>
          <w:b/>
          <w:sz w:val="24"/>
          <w:szCs w:val="24"/>
        </w:rPr>
      </w:pPr>
      <w:proofErr w:type="spellStart"/>
      <w:r w:rsidRPr="00BD729F">
        <w:rPr>
          <w:b/>
          <w:sz w:val="24"/>
          <w:szCs w:val="24"/>
        </w:rPr>
        <w:t>Seroprevalence</w:t>
      </w:r>
      <w:proofErr w:type="spellEnd"/>
      <w:r w:rsidRPr="00BD729F">
        <w:rPr>
          <w:b/>
          <w:sz w:val="24"/>
          <w:szCs w:val="24"/>
        </w:rPr>
        <w:t xml:space="preserve"> of </w:t>
      </w:r>
      <w:proofErr w:type="spellStart"/>
      <w:r w:rsidRPr="00BD729F">
        <w:rPr>
          <w:b/>
          <w:sz w:val="24"/>
          <w:szCs w:val="24"/>
        </w:rPr>
        <w:t>Chikungunya</w:t>
      </w:r>
      <w:proofErr w:type="spellEnd"/>
      <w:r w:rsidRPr="00BD729F">
        <w:rPr>
          <w:b/>
          <w:sz w:val="24"/>
          <w:szCs w:val="24"/>
        </w:rPr>
        <w:t xml:space="preserve"> cases in a tertiary care hospital of Assam: a one year study</w:t>
      </w:r>
    </w:p>
    <w:p w:rsidR="00550297" w:rsidRPr="00550297" w:rsidRDefault="00550297" w:rsidP="00550297">
      <w:pPr>
        <w:pStyle w:val="NoSpacing"/>
        <w:jc w:val="both"/>
        <w:rPr>
          <w:b/>
        </w:rPr>
      </w:pPr>
    </w:p>
    <w:p w:rsidR="00BD729F" w:rsidRDefault="00C27F34" w:rsidP="00BD729F">
      <w:pPr>
        <w:pStyle w:val="NoSpacing"/>
        <w:numPr>
          <w:ilvl w:val="0"/>
          <w:numId w:val="11"/>
        </w:numPr>
        <w:jc w:val="both"/>
      </w:pPr>
      <w:r w:rsidRPr="00550297">
        <w:rPr>
          <w:u w:val="single"/>
        </w:rPr>
        <w:t>Dina Raja</w:t>
      </w:r>
      <w:r w:rsidR="00BD729F">
        <w:t xml:space="preserve"> ( Associate Professor, Department of Microbiology, </w:t>
      </w:r>
      <w:proofErr w:type="spellStart"/>
      <w:r w:rsidR="00BD729F">
        <w:t>Gauhati</w:t>
      </w:r>
      <w:proofErr w:type="spellEnd"/>
      <w:r w:rsidR="00BD729F">
        <w:t xml:space="preserve"> Medical College, </w:t>
      </w:r>
      <w:proofErr w:type="spellStart"/>
      <w:r w:rsidR="00BD729F">
        <w:t>Guwahati</w:t>
      </w:r>
      <w:proofErr w:type="spellEnd"/>
      <w:r w:rsidR="00BD729F">
        <w:t>)</w:t>
      </w:r>
    </w:p>
    <w:p w:rsidR="00BD729F" w:rsidRDefault="00A73A53" w:rsidP="00BD729F">
      <w:pPr>
        <w:pStyle w:val="NoSpacing"/>
        <w:numPr>
          <w:ilvl w:val="0"/>
          <w:numId w:val="11"/>
        </w:numPr>
        <w:jc w:val="both"/>
      </w:pPr>
      <w:proofErr w:type="spellStart"/>
      <w:r>
        <w:t>Chimanjita</w:t>
      </w:r>
      <w:proofErr w:type="spellEnd"/>
      <w:r>
        <w:t xml:space="preserve"> </w:t>
      </w:r>
      <w:proofErr w:type="spellStart"/>
      <w:r>
        <w:t>Phukan</w:t>
      </w:r>
      <w:proofErr w:type="spellEnd"/>
      <w:r w:rsidR="00BD729F">
        <w:t xml:space="preserve"> (Associate Professor, Department of Microbiology, </w:t>
      </w:r>
      <w:proofErr w:type="spellStart"/>
      <w:r w:rsidR="00BD729F">
        <w:t>Gauhati</w:t>
      </w:r>
      <w:proofErr w:type="spellEnd"/>
      <w:r w:rsidR="00BD729F">
        <w:t xml:space="preserve"> Medical College, </w:t>
      </w:r>
      <w:proofErr w:type="spellStart"/>
      <w:r w:rsidR="00BD729F">
        <w:t>Guwahati</w:t>
      </w:r>
      <w:proofErr w:type="spellEnd"/>
      <w:r w:rsidR="00BD729F">
        <w:t>)</w:t>
      </w:r>
    </w:p>
    <w:p w:rsidR="00BD729F" w:rsidRDefault="00C27F34" w:rsidP="00BD729F">
      <w:pPr>
        <w:pStyle w:val="NoSpacing"/>
        <w:numPr>
          <w:ilvl w:val="0"/>
          <w:numId w:val="11"/>
        </w:numPr>
        <w:jc w:val="both"/>
      </w:pPr>
      <w:proofErr w:type="spellStart"/>
      <w:r w:rsidRPr="00550297">
        <w:t>Lunse</w:t>
      </w:r>
      <w:proofErr w:type="spellEnd"/>
      <w:r w:rsidRPr="00550297">
        <w:t xml:space="preserve"> Killing</w:t>
      </w:r>
      <w:r w:rsidR="00BD729F">
        <w:t xml:space="preserve"> (PGT,</w:t>
      </w:r>
      <w:r w:rsidR="00BD729F" w:rsidRPr="00BD729F">
        <w:t xml:space="preserve"> </w:t>
      </w:r>
      <w:r w:rsidR="00BD729F">
        <w:t xml:space="preserve">Department of Microbiology, </w:t>
      </w:r>
      <w:proofErr w:type="spellStart"/>
      <w:r w:rsidR="00BD729F">
        <w:t>Gauhati</w:t>
      </w:r>
      <w:proofErr w:type="spellEnd"/>
      <w:r w:rsidR="00BD729F">
        <w:t xml:space="preserve"> Medical College, </w:t>
      </w:r>
      <w:proofErr w:type="spellStart"/>
      <w:r w:rsidR="00BD729F">
        <w:t>Guwahati</w:t>
      </w:r>
      <w:proofErr w:type="spellEnd"/>
      <w:r w:rsidR="00BD729F">
        <w:t>)</w:t>
      </w:r>
    </w:p>
    <w:p w:rsidR="00C27F34" w:rsidRDefault="00C27F34" w:rsidP="00550297">
      <w:pPr>
        <w:pStyle w:val="NoSpacing"/>
        <w:jc w:val="both"/>
      </w:pPr>
    </w:p>
    <w:p w:rsidR="00BD729F" w:rsidRPr="00550297" w:rsidRDefault="00BD729F" w:rsidP="00BD729F">
      <w:pPr>
        <w:pStyle w:val="NoSpacing"/>
        <w:ind w:left="360"/>
        <w:jc w:val="both"/>
      </w:pPr>
    </w:p>
    <w:p w:rsidR="00C27F34" w:rsidRPr="00550297" w:rsidRDefault="00C27F34" w:rsidP="00550297">
      <w:pPr>
        <w:pStyle w:val="NoSpacing"/>
        <w:jc w:val="both"/>
        <w:rPr>
          <w:b/>
        </w:rPr>
      </w:pPr>
    </w:p>
    <w:p w:rsidR="00C27F34" w:rsidRPr="00550297" w:rsidRDefault="00C27F34" w:rsidP="00550297">
      <w:pPr>
        <w:pStyle w:val="NoSpacing"/>
        <w:jc w:val="both"/>
        <w:rPr>
          <w:b/>
        </w:rPr>
      </w:pPr>
      <w:r w:rsidRPr="00550297">
        <w:rPr>
          <w:b/>
        </w:rPr>
        <w:t xml:space="preserve">Objectives: </w:t>
      </w:r>
      <w:r w:rsidRPr="00550297">
        <w:t xml:space="preserve">To determine the prevalence of </w:t>
      </w:r>
      <w:proofErr w:type="spellStart"/>
      <w:r w:rsidRPr="00550297">
        <w:t>Chikungunya</w:t>
      </w:r>
      <w:proofErr w:type="spellEnd"/>
      <w:r w:rsidRPr="00550297">
        <w:t xml:space="preserve"> cases and to </w:t>
      </w:r>
      <w:proofErr w:type="gramStart"/>
      <w:r w:rsidRPr="00550297">
        <w:t>correlate  the</w:t>
      </w:r>
      <w:proofErr w:type="gramEnd"/>
      <w:r w:rsidRPr="00550297">
        <w:t xml:space="preserve">  clinical symptoms of </w:t>
      </w:r>
      <w:proofErr w:type="spellStart"/>
      <w:r w:rsidRPr="00550297">
        <w:t>Chikungunya</w:t>
      </w:r>
      <w:proofErr w:type="spellEnd"/>
      <w:r w:rsidRPr="00550297">
        <w:t xml:space="preserve"> with serological findings in patients  attending Gauhati Medical College and Hospital </w:t>
      </w:r>
    </w:p>
    <w:p w:rsidR="00C27F34" w:rsidRPr="00550297" w:rsidRDefault="00C27F34" w:rsidP="00550297">
      <w:pPr>
        <w:pStyle w:val="NoSpacing"/>
        <w:jc w:val="both"/>
        <w:rPr>
          <w:b/>
        </w:rPr>
      </w:pPr>
      <w:r w:rsidRPr="00550297">
        <w:rPr>
          <w:b/>
        </w:rPr>
        <w:t xml:space="preserve">Material and Methods: </w:t>
      </w:r>
      <w:r w:rsidRPr="00550297">
        <w:t xml:space="preserve">The study was carried out among 866 clinically suspected </w:t>
      </w:r>
      <w:proofErr w:type="spellStart"/>
      <w:r w:rsidRPr="00550297">
        <w:t>Chikungunya</w:t>
      </w:r>
      <w:proofErr w:type="spellEnd"/>
      <w:r w:rsidRPr="00550297">
        <w:t xml:space="preserve"> cases presenting with fever, headache, retro-orbital pain, back pain and </w:t>
      </w:r>
      <w:proofErr w:type="spellStart"/>
      <w:r w:rsidRPr="00550297">
        <w:t>arthralgia</w:t>
      </w:r>
      <w:proofErr w:type="spellEnd"/>
      <w:r w:rsidRPr="00550297">
        <w:t xml:space="preserve"> and the sample were tested for </w:t>
      </w:r>
      <w:proofErr w:type="spellStart"/>
      <w:r w:rsidRPr="00550297">
        <w:t>Chikungunya</w:t>
      </w:r>
      <w:proofErr w:type="spellEnd"/>
      <w:r w:rsidRPr="00550297">
        <w:t xml:space="preserve"> virus specific </w:t>
      </w:r>
      <w:proofErr w:type="spellStart"/>
      <w:r w:rsidRPr="00550297">
        <w:t>IgM</w:t>
      </w:r>
      <w:proofErr w:type="spellEnd"/>
      <w:r w:rsidRPr="00550297">
        <w:t xml:space="preserve"> antibodies, in the Department of Microbiology, Gauhati Medical College and Hospital. Detection of CHIK V </w:t>
      </w:r>
      <w:proofErr w:type="spellStart"/>
      <w:r w:rsidRPr="00550297">
        <w:t>IgM</w:t>
      </w:r>
      <w:proofErr w:type="spellEnd"/>
      <w:r w:rsidRPr="00550297">
        <w:t xml:space="preserve"> antibodies in serum of all subjects was carried out by ELISA kits procured from NIV, </w:t>
      </w:r>
      <w:proofErr w:type="spellStart"/>
      <w:r w:rsidRPr="00550297">
        <w:t>Pune</w:t>
      </w:r>
      <w:proofErr w:type="spellEnd"/>
      <w:r w:rsidRPr="00550297">
        <w:t>. Age, sex wise distribution and the period of peak incidence of the positive cases was studied.</w:t>
      </w:r>
    </w:p>
    <w:p w:rsidR="00C27F34" w:rsidRPr="00550297" w:rsidRDefault="00C27F34" w:rsidP="00550297">
      <w:pPr>
        <w:pStyle w:val="NoSpacing"/>
        <w:jc w:val="both"/>
        <w:rPr>
          <w:b/>
        </w:rPr>
      </w:pPr>
      <w:r w:rsidRPr="00550297">
        <w:rPr>
          <w:b/>
        </w:rPr>
        <w:t xml:space="preserve">Result: </w:t>
      </w:r>
      <w:r w:rsidRPr="00550297">
        <w:t xml:space="preserve">In the study, the </w:t>
      </w:r>
      <w:proofErr w:type="spellStart"/>
      <w:r w:rsidRPr="00550297">
        <w:t>seroprevalence</w:t>
      </w:r>
      <w:proofErr w:type="spellEnd"/>
      <w:r w:rsidRPr="00550297">
        <w:t xml:space="preserve"> of </w:t>
      </w:r>
      <w:proofErr w:type="spellStart"/>
      <w:r w:rsidRPr="00550297">
        <w:t>Chikungunya</w:t>
      </w:r>
      <w:proofErr w:type="spellEnd"/>
      <w:r w:rsidRPr="00550297">
        <w:t xml:space="preserve"> among the suspected cases was 9.93%. The prevalence of </w:t>
      </w:r>
      <w:proofErr w:type="spellStart"/>
      <w:r w:rsidRPr="00550297">
        <w:t>Chikungunya</w:t>
      </w:r>
      <w:proofErr w:type="spellEnd"/>
      <w:r w:rsidRPr="00550297">
        <w:t xml:space="preserve"> infection according to clinical symptoms were 97% fever, 67.44% headache, 30.23% retro-orbital pain, 30% back pain, 22% </w:t>
      </w:r>
      <w:proofErr w:type="spellStart"/>
      <w:r w:rsidRPr="00550297">
        <w:t>arthalgia</w:t>
      </w:r>
      <w:proofErr w:type="spellEnd"/>
      <w:r w:rsidRPr="00550297">
        <w:t xml:space="preserve">. Gender wise distribution showed male and female ratio to be 2.7:1.The metro population were infected more than the rural population. The maximum number of </w:t>
      </w:r>
      <w:proofErr w:type="spellStart"/>
      <w:r w:rsidRPr="00550297">
        <w:t>seropositive</w:t>
      </w:r>
      <w:proofErr w:type="spellEnd"/>
      <w:r w:rsidRPr="00550297">
        <w:t xml:space="preserve"> was seen among </w:t>
      </w:r>
      <w:proofErr w:type="spellStart"/>
      <w:r w:rsidRPr="00550297">
        <w:t>Kamrup</w:t>
      </w:r>
      <w:proofErr w:type="spellEnd"/>
      <w:r w:rsidRPr="00550297">
        <w:t xml:space="preserve"> Metro followed by </w:t>
      </w:r>
      <w:proofErr w:type="spellStart"/>
      <w:r w:rsidRPr="00550297">
        <w:t>Barpeta</w:t>
      </w:r>
      <w:proofErr w:type="spellEnd"/>
      <w:r w:rsidRPr="00550297">
        <w:t xml:space="preserve">. The peak season was in the month of September and in the 30-39 age </w:t>
      </w:r>
      <w:proofErr w:type="gramStart"/>
      <w:r w:rsidRPr="00550297">
        <w:t>group</w:t>
      </w:r>
      <w:proofErr w:type="gramEnd"/>
      <w:r w:rsidRPr="00550297">
        <w:t>.</w:t>
      </w:r>
    </w:p>
    <w:p w:rsidR="00C27F34" w:rsidRDefault="00C27F34" w:rsidP="00550297">
      <w:pPr>
        <w:pStyle w:val="NoSpacing"/>
        <w:jc w:val="both"/>
      </w:pPr>
      <w:r w:rsidRPr="00550297">
        <w:rPr>
          <w:b/>
        </w:rPr>
        <w:t>Conclusion</w:t>
      </w:r>
      <w:r w:rsidRPr="00550297">
        <w:t xml:space="preserve">: </w:t>
      </w:r>
      <w:proofErr w:type="spellStart"/>
      <w:r w:rsidRPr="00550297">
        <w:t>Chikungunya</w:t>
      </w:r>
      <w:proofErr w:type="spellEnd"/>
      <w:r w:rsidRPr="00550297">
        <w:t xml:space="preserve"> is a newly emerging viral infection which </w:t>
      </w:r>
      <w:r w:rsidRPr="00550297">
        <w:rPr>
          <w:color w:val="000000"/>
          <w:shd w:val="clear" w:color="auto" w:fill="FFFFFF"/>
        </w:rPr>
        <w:t>had spread to new areas during this outbreak.</w:t>
      </w:r>
      <w:r w:rsidRPr="00550297">
        <w:t xml:space="preserve"> Hence it is essential to have a proper diagnostic laboratory support, proper surveillance system and public awareness in order to prevent future epidemic in this region.</w:t>
      </w:r>
    </w:p>
    <w:p w:rsidR="00550297" w:rsidRPr="00550297" w:rsidRDefault="00550297" w:rsidP="00550297">
      <w:pPr>
        <w:pStyle w:val="NoSpacing"/>
        <w:jc w:val="both"/>
      </w:pPr>
    </w:p>
    <w:p w:rsidR="00423269" w:rsidRPr="00423269" w:rsidRDefault="00C27F34" w:rsidP="00423269">
      <w:pPr>
        <w:numPr>
          <w:ilvl w:val="0"/>
          <w:numId w:val="9"/>
        </w:numPr>
        <w:shd w:val="clear" w:color="auto" w:fill="FFFFFF"/>
        <w:spacing w:after="0" w:line="240" w:lineRule="auto"/>
        <w:ind w:left="0"/>
        <w:textAlignment w:val="baseline"/>
        <w:rPr>
          <w:rFonts w:ascii="Arial" w:eastAsia="Times New Roman" w:hAnsi="Arial" w:cs="Arial"/>
          <w:color w:val="2E2E2E"/>
          <w:sz w:val="24"/>
          <w:szCs w:val="24"/>
          <w:lang w:val="en-US"/>
        </w:rPr>
      </w:pPr>
      <w:r w:rsidRPr="00550297">
        <w:rPr>
          <w:b/>
        </w:rPr>
        <w:t>Keywords</w:t>
      </w:r>
      <w:r w:rsidRPr="00550297">
        <w:t xml:space="preserve">: </w:t>
      </w:r>
      <w:proofErr w:type="spellStart"/>
      <w:r w:rsidR="00423269" w:rsidRPr="00D24898">
        <w:rPr>
          <w:rFonts w:eastAsia="Times New Roman" w:cs="Arial"/>
          <w:color w:val="2E2E2E"/>
          <w:bdr w:val="none" w:sz="0" w:space="0" w:color="auto" w:frame="1"/>
          <w:lang w:val="en-US"/>
        </w:rPr>
        <w:t>Chikungunya</w:t>
      </w:r>
      <w:proofErr w:type="spellEnd"/>
      <w:r w:rsidR="00423269" w:rsidRPr="00D24898">
        <w:rPr>
          <w:rFonts w:eastAsia="Times New Roman" w:cs="Arial"/>
          <w:color w:val="2E2E2E"/>
          <w:lang w:val="en-US"/>
        </w:rPr>
        <w:t>;</w:t>
      </w:r>
      <w:r w:rsidR="00423269" w:rsidRPr="00423269">
        <w:rPr>
          <w:rFonts w:ascii="Arial" w:eastAsia="Times New Roman" w:hAnsi="Arial" w:cs="Arial"/>
          <w:color w:val="2E2E2E"/>
          <w:sz w:val="24"/>
          <w:szCs w:val="24"/>
          <w:lang w:val="en-US"/>
        </w:rPr>
        <w:t> </w:t>
      </w:r>
      <w:r w:rsidR="00D24898" w:rsidRPr="00550297">
        <w:rPr>
          <w:lang w:val="en-US"/>
        </w:rPr>
        <w:t xml:space="preserve">Capture linked </w:t>
      </w:r>
      <w:proofErr w:type="spellStart"/>
      <w:r w:rsidR="00D24898" w:rsidRPr="00550297">
        <w:rPr>
          <w:lang w:val="en-US"/>
        </w:rPr>
        <w:t>immunosorbant</w:t>
      </w:r>
      <w:proofErr w:type="spellEnd"/>
      <w:r w:rsidR="00D24898" w:rsidRPr="00550297">
        <w:rPr>
          <w:lang w:val="en-US"/>
        </w:rPr>
        <w:t xml:space="preserve"> assay</w:t>
      </w:r>
      <w:r w:rsidR="00D24898">
        <w:rPr>
          <w:lang w:val="en-US"/>
        </w:rPr>
        <w:t xml:space="preserve">, </w:t>
      </w:r>
      <w:proofErr w:type="spellStart"/>
      <w:r w:rsidR="00D24898">
        <w:rPr>
          <w:lang w:val="en-US"/>
        </w:rPr>
        <w:t>seropositivity</w:t>
      </w:r>
      <w:proofErr w:type="spellEnd"/>
      <w:r w:rsidR="00D24898">
        <w:rPr>
          <w:lang w:val="en-US"/>
        </w:rPr>
        <w:t xml:space="preserve"> </w:t>
      </w:r>
    </w:p>
    <w:p w:rsidR="00611B89" w:rsidRDefault="00611B89" w:rsidP="00550297">
      <w:pPr>
        <w:pStyle w:val="NoSpacing"/>
        <w:jc w:val="both"/>
      </w:pPr>
    </w:p>
    <w:p w:rsidR="00550297" w:rsidRPr="00550297" w:rsidRDefault="00550297" w:rsidP="00550297">
      <w:pPr>
        <w:pStyle w:val="NoSpacing"/>
        <w:jc w:val="both"/>
      </w:pPr>
    </w:p>
    <w:p w:rsidR="00C27F34" w:rsidRDefault="00611B89" w:rsidP="00550297">
      <w:pPr>
        <w:pStyle w:val="NoSpacing"/>
        <w:jc w:val="both"/>
        <w:rPr>
          <w:b/>
        </w:rPr>
      </w:pPr>
      <w:r w:rsidRPr="00550297">
        <w:rPr>
          <w:b/>
        </w:rPr>
        <w:t>INTRODUCTION</w:t>
      </w:r>
    </w:p>
    <w:p w:rsidR="00550297" w:rsidRPr="00550297" w:rsidRDefault="00550297" w:rsidP="00550297">
      <w:pPr>
        <w:pStyle w:val="NoSpacing"/>
        <w:jc w:val="both"/>
        <w:rPr>
          <w:b/>
        </w:rPr>
      </w:pPr>
    </w:p>
    <w:p w:rsidR="00890F55" w:rsidRDefault="00890F55" w:rsidP="00550297">
      <w:pPr>
        <w:pStyle w:val="NoSpacing"/>
        <w:ind w:firstLine="720"/>
        <w:jc w:val="both"/>
        <w:rPr>
          <w:bCs/>
          <w:vertAlign w:val="superscript"/>
        </w:rPr>
      </w:pPr>
      <w:r w:rsidRPr="00550297">
        <w:t>Emerging viral infections have become a serious problem in recent years. Emergence or re</w:t>
      </w:r>
      <w:r w:rsidR="00550297">
        <w:t>-</w:t>
      </w:r>
      <w:r w:rsidRPr="00550297">
        <w:t xml:space="preserve">emergence of severe </w:t>
      </w:r>
      <w:proofErr w:type="spellStart"/>
      <w:r w:rsidRPr="00550297">
        <w:t>arboviral</w:t>
      </w:r>
      <w:proofErr w:type="spellEnd"/>
      <w:r w:rsidRPr="00550297">
        <w:t xml:space="preserve"> hemorrhagic fevers caused by mosquito borne viruses, such as dengue virus and </w:t>
      </w:r>
      <w:proofErr w:type="spellStart"/>
      <w:r w:rsidRPr="00550297">
        <w:t>Chikungunya</w:t>
      </w:r>
      <w:proofErr w:type="spellEnd"/>
      <w:r w:rsidRPr="00550297">
        <w:t xml:space="preserve"> (CHIK) virus, have been frequently reported in the Indian subcontinent in the past few years. </w:t>
      </w:r>
      <w:proofErr w:type="spellStart"/>
      <w:r w:rsidRPr="00550297">
        <w:t>Chikungunya</w:t>
      </w:r>
      <w:proofErr w:type="spellEnd"/>
      <w:r w:rsidRPr="00550297">
        <w:t xml:space="preserve"> is an emerging viral illness</w:t>
      </w:r>
      <w:r w:rsidRPr="00550297">
        <w:rPr>
          <w:b/>
        </w:rPr>
        <w:t xml:space="preserve"> </w:t>
      </w:r>
      <w:r w:rsidRPr="00550297">
        <w:t xml:space="preserve">in the majority of people presenting with fever, headache, </w:t>
      </w:r>
      <w:proofErr w:type="spellStart"/>
      <w:r w:rsidRPr="00550297">
        <w:t>myalgia</w:t>
      </w:r>
      <w:proofErr w:type="spellEnd"/>
      <w:r w:rsidRPr="00550297">
        <w:t xml:space="preserve">, retro-orbital pain, backache, rashes and severe </w:t>
      </w:r>
      <w:proofErr w:type="spellStart"/>
      <w:r w:rsidRPr="00550297">
        <w:t>arthralgia</w:t>
      </w:r>
      <w:proofErr w:type="spellEnd"/>
      <w:r w:rsidRPr="00550297">
        <w:t>. Since from clinical perspective the clinical manifestation are almost similar and it is very difficult to distinguish from one another. As the outcome of these infections vary on the basis of the infecting agent where the mortality rate of dengue is high. There is therefore a need for a means of definitive diagnosis and identification of the viral agent</w:t>
      </w:r>
      <w:r w:rsidRPr="00550297">
        <w:rPr>
          <w:bCs/>
        </w:rPr>
        <w:t>.</w:t>
      </w:r>
      <w:r w:rsidRPr="00550297">
        <w:rPr>
          <w:bCs/>
          <w:vertAlign w:val="superscript"/>
        </w:rPr>
        <w:t>1</w:t>
      </w:r>
    </w:p>
    <w:p w:rsidR="00550297" w:rsidRPr="00550297" w:rsidRDefault="00550297" w:rsidP="00550297">
      <w:pPr>
        <w:pStyle w:val="NoSpacing"/>
        <w:ind w:firstLine="720"/>
        <w:jc w:val="both"/>
        <w:rPr>
          <w:bCs/>
          <w:vertAlign w:val="superscript"/>
        </w:rPr>
      </w:pPr>
    </w:p>
    <w:p w:rsidR="00890F55" w:rsidRDefault="00890F55" w:rsidP="00550297">
      <w:pPr>
        <w:pStyle w:val="NoSpacing"/>
        <w:ind w:firstLine="720"/>
        <w:jc w:val="both"/>
        <w:rPr>
          <w:vertAlign w:val="superscript"/>
        </w:rPr>
      </w:pPr>
      <w:r w:rsidRPr="00550297">
        <w:t xml:space="preserve">The species </w:t>
      </w:r>
      <w:proofErr w:type="spellStart"/>
      <w:r w:rsidRPr="00550297">
        <w:t>chikungunya</w:t>
      </w:r>
      <w:proofErr w:type="spellEnd"/>
      <w:r w:rsidRPr="00550297">
        <w:t xml:space="preserve"> belongs to </w:t>
      </w:r>
      <w:r w:rsidRPr="00550297">
        <w:rPr>
          <w:i/>
          <w:iCs/>
        </w:rPr>
        <w:t xml:space="preserve">Alpha virus </w:t>
      </w:r>
      <w:r w:rsidRPr="00550297">
        <w:t>genus which consists of 28 viruses.</w:t>
      </w:r>
      <w:r w:rsidRPr="00550297">
        <w:rPr>
          <w:vertAlign w:val="superscript"/>
        </w:rPr>
        <w:t>2</w:t>
      </w:r>
      <w:proofErr w:type="gramStart"/>
      <w:r w:rsidRPr="00550297">
        <w:rPr>
          <w:vertAlign w:val="superscript"/>
        </w:rPr>
        <w:t>,3</w:t>
      </w:r>
      <w:proofErr w:type="gramEnd"/>
      <w:r w:rsidRPr="00550297">
        <w:t xml:space="preserve">   </w:t>
      </w:r>
      <w:proofErr w:type="spellStart"/>
      <w:r w:rsidRPr="00550297">
        <w:t>Chikungunya</w:t>
      </w:r>
      <w:proofErr w:type="spellEnd"/>
      <w:r w:rsidRPr="00550297">
        <w:t xml:space="preserve"> virus is serologically classified as a member of the </w:t>
      </w:r>
      <w:proofErr w:type="spellStart"/>
      <w:r w:rsidRPr="00550297">
        <w:t>Semliki</w:t>
      </w:r>
      <w:proofErr w:type="spellEnd"/>
      <w:r w:rsidRPr="00550297">
        <w:t xml:space="preserve"> Forest antigenic complex.</w:t>
      </w:r>
      <w:r w:rsidRPr="00550297">
        <w:rPr>
          <w:vertAlign w:val="superscript"/>
        </w:rPr>
        <w:t>4</w:t>
      </w:r>
      <w:r w:rsidRPr="00550297">
        <w:t xml:space="preserve"> The disease is transmitted predominantly by </w:t>
      </w:r>
      <w:proofErr w:type="spellStart"/>
      <w:r w:rsidRPr="00550297">
        <w:rPr>
          <w:i/>
          <w:iCs/>
        </w:rPr>
        <w:t>Aedes</w:t>
      </w:r>
      <w:proofErr w:type="spellEnd"/>
      <w:r w:rsidRPr="00550297">
        <w:rPr>
          <w:i/>
          <w:iCs/>
        </w:rPr>
        <w:t xml:space="preserve"> </w:t>
      </w:r>
      <w:proofErr w:type="spellStart"/>
      <w:r w:rsidRPr="00550297">
        <w:rPr>
          <w:i/>
          <w:iCs/>
        </w:rPr>
        <w:t>aegypti</w:t>
      </w:r>
      <w:proofErr w:type="spellEnd"/>
      <w:r w:rsidRPr="00550297">
        <w:rPr>
          <w:i/>
          <w:iCs/>
        </w:rPr>
        <w:t xml:space="preserve">, </w:t>
      </w:r>
      <w:proofErr w:type="spellStart"/>
      <w:r w:rsidRPr="00550297">
        <w:rPr>
          <w:i/>
          <w:iCs/>
        </w:rPr>
        <w:t>Ae</w:t>
      </w:r>
      <w:proofErr w:type="spellEnd"/>
      <w:r w:rsidRPr="00550297">
        <w:rPr>
          <w:i/>
          <w:iCs/>
        </w:rPr>
        <w:t xml:space="preserve">. </w:t>
      </w:r>
      <w:proofErr w:type="spellStart"/>
      <w:proofErr w:type="gramStart"/>
      <w:r w:rsidRPr="00550297">
        <w:rPr>
          <w:i/>
          <w:iCs/>
        </w:rPr>
        <w:t>albopictus</w:t>
      </w:r>
      <w:proofErr w:type="spellEnd"/>
      <w:proofErr w:type="gramEnd"/>
      <w:r w:rsidRPr="00550297">
        <w:rPr>
          <w:i/>
          <w:iCs/>
        </w:rPr>
        <w:t xml:space="preserve"> </w:t>
      </w:r>
      <w:r w:rsidRPr="00550297">
        <w:t xml:space="preserve">and </w:t>
      </w:r>
      <w:proofErr w:type="spellStart"/>
      <w:r w:rsidRPr="00550297">
        <w:rPr>
          <w:i/>
          <w:iCs/>
        </w:rPr>
        <w:t>Ae</w:t>
      </w:r>
      <w:proofErr w:type="spellEnd"/>
      <w:r w:rsidRPr="00550297">
        <w:rPr>
          <w:i/>
          <w:iCs/>
        </w:rPr>
        <w:t xml:space="preserve">. </w:t>
      </w:r>
      <w:proofErr w:type="spellStart"/>
      <w:proofErr w:type="gramStart"/>
      <w:r w:rsidRPr="00550297">
        <w:rPr>
          <w:i/>
          <w:iCs/>
        </w:rPr>
        <w:t>polynesiensis</w:t>
      </w:r>
      <w:proofErr w:type="spellEnd"/>
      <w:proofErr w:type="gramEnd"/>
      <w:r w:rsidRPr="00550297">
        <w:rPr>
          <w:i/>
          <w:iCs/>
        </w:rPr>
        <w:t xml:space="preserve"> </w:t>
      </w:r>
      <w:r w:rsidRPr="00550297">
        <w:t xml:space="preserve">are commonly involved in the transmission although </w:t>
      </w:r>
      <w:proofErr w:type="spellStart"/>
      <w:r w:rsidRPr="00550297">
        <w:rPr>
          <w:i/>
          <w:iCs/>
        </w:rPr>
        <w:t>Culex</w:t>
      </w:r>
      <w:proofErr w:type="spellEnd"/>
      <w:r w:rsidRPr="00550297">
        <w:rPr>
          <w:i/>
          <w:iCs/>
        </w:rPr>
        <w:t xml:space="preserve"> </w:t>
      </w:r>
      <w:r w:rsidRPr="00550297">
        <w:t>mosquitoes</w:t>
      </w:r>
      <w:r w:rsidRPr="00550297">
        <w:rPr>
          <w:i/>
          <w:iCs/>
        </w:rPr>
        <w:t xml:space="preserve"> </w:t>
      </w:r>
      <w:r w:rsidRPr="00550297">
        <w:t>has also been reported for the transmission in some cases, the same species involved in the transmission of dengue.</w:t>
      </w:r>
      <w:r w:rsidRPr="00550297">
        <w:rPr>
          <w:vertAlign w:val="superscript"/>
        </w:rPr>
        <w:t>2,5</w:t>
      </w:r>
    </w:p>
    <w:p w:rsidR="00550297" w:rsidRPr="00550297" w:rsidRDefault="00550297" w:rsidP="00550297">
      <w:pPr>
        <w:pStyle w:val="NoSpacing"/>
        <w:ind w:firstLine="720"/>
        <w:jc w:val="both"/>
        <w:rPr>
          <w:rFonts w:cstheme="minorHAnsi"/>
          <w:spacing w:val="2"/>
          <w:shd w:val="clear" w:color="auto" w:fill="FFFFFF"/>
        </w:rPr>
      </w:pPr>
    </w:p>
    <w:p w:rsidR="00890F55" w:rsidRDefault="00890F55" w:rsidP="00550297">
      <w:pPr>
        <w:pStyle w:val="NoSpacing"/>
        <w:ind w:firstLine="720"/>
        <w:jc w:val="both"/>
        <w:rPr>
          <w:rFonts w:cstheme="minorHAnsi"/>
        </w:rPr>
      </w:pPr>
      <w:r w:rsidRPr="00550297">
        <w:t xml:space="preserve">The symptoms are most often clinically indistinguishable from those observed in dengue fever. Indeed, the simultaneous isolation of both dengue and </w:t>
      </w:r>
      <w:proofErr w:type="spellStart"/>
      <w:r w:rsidRPr="00550297">
        <w:rPr>
          <w:shd w:val="clear" w:color="auto" w:fill="FFFFFF"/>
        </w:rPr>
        <w:t>Chikungunya</w:t>
      </w:r>
      <w:proofErr w:type="spellEnd"/>
      <w:r w:rsidRPr="00550297">
        <w:t xml:space="preserve"> from the sera of the same patients has previously been reported, indicating the presence of dual infections. In 2010, a hospital-based study revealed co-circulation of </w:t>
      </w:r>
      <w:proofErr w:type="spellStart"/>
      <w:r w:rsidRPr="00550297">
        <w:t>Chikungunya</w:t>
      </w:r>
      <w:proofErr w:type="spellEnd"/>
      <w:r w:rsidRPr="00550297">
        <w:t xml:space="preserve"> virus and Dengue virus in some areas of West Bengal, India with high morbidity.</w:t>
      </w:r>
      <w:r w:rsidRPr="00550297">
        <w:rPr>
          <w:vertAlign w:val="superscript"/>
        </w:rPr>
        <w:t xml:space="preserve">6  </w:t>
      </w:r>
      <w:r w:rsidRPr="00550297">
        <w:t xml:space="preserve">It is, therefore, very important to clinically distinguish dengue from </w:t>
      </w:r>
      <w:proofErr w:type="spellStart"/>
      <w:r w:rsidRPr="00550297">
        <w:rPr>
          <w:shd w:val="clear" w:color="auto" w:fill="FFFFFF"/>
        </w:rPr>
        <w:t>Chikungunya</w:t>
      </w:r>
      <w:proofErr w:type="spellEnd"/>
      <w:r w:rsidRPr="00550297">
        <w:t xml:space="preserve"> infection. A definitive diagnosis of </w:t>
      </w:r>
      <w:proofErr w:type="spellStart"/>
      <w:r w:rsidRPr="00550297">
        <w:t>Chikungunya</w:t>
      </w:r>
      <w:proofErr w:type="spellEnd"/>
      <w:r w:rsidRPr="00550297">
        <w:t xml:space="preserve"> infection can be made only with the aid of laboratory support since clinically, symptoms resemble those of dengue fever.</w:t>
      </w:r>
      <w:r w:rsidRPr="00550297">
        <w:rPr>
          <w:vertAlign w:val="superscript"/>
        </w:rPr>
        <w:t>7</w:t>
      </w:r>
      <w:r w:rsidRPr="00550297">
        <w:t xml:space="preserve"> </w:t>
      </w:r>
      <w:proofErr w:type="gramStart"/>
      <w:r w:rsidRPr="00550297">
        <w:t>As</w:t>
      </w:r>
      <w:proofErr w:type="gramEnd"/>
      <w:r w:rsidRPr="00550297">
        <w:t xml:space="preserve"> the outcomes of these infections vary on the basis of the infecting agent, they pose a diagnostic dilemma for the clinician. Laboratory diagnosis is therefore critical to establish the differential diagnosis.</w:t>
      </w:r>
      <w:r w:rsidRPr="00550297">
        <w:rPr>
          <w:vertAlign w:val="superscript"/>
        </w:rPr>
        <w:t xml:space="preserve">7 </w:t>
      </w:r>
      <w:r w:rsidRPr="00550297">
        <w:rPr>
          <w:rFonts w:cstheme="minorHAnsi"/>
          <w:shd w:val="clear" w:color="auto" w:fill="FFFFFF"/>
        </w:rPr>
        <w:t xml:space="preserve">Therefore our aim and </w:t>
      </w:r>
      <w:proofErr w:type="gramStart"/>
      <w:r w:rsidRPr="00550297">
        <w:rPr>
          <w:rFonts w:cstheme="minorHAnsi"/>
          <w:shd w:val="clear" w:color="auto" w:fill="FFFFFF"/>
        </w:rPr>
        <w:t>objective  is</w:t>
      </w:r>
      <w:proofErr w:type="gramEnd"/>
      <w:r w:rsidRPr="00550297">
        <w:rPr>
          <w:rFonts w:cstheme="minorHAnsi"/>
          <w:shd w:val="clear" w:color="auto" w:fill="FFFFFF"/>
        </w:rPr>
        <w:t xml:space="preserve"> to </w:t>
      </w:r>
      <w:r w:rsidRPr="00550297">
        <w:rPr>
          <w:rFonts w:cstheme="minorHAnsi"/>
        </w:rPr>
        <w:t xml:space="preserve">determine the prevalence of </w:t>
      </w:r>
      <w:proofErr w:type="spellStart"/>
      <w:r w:rsidRPr="00550297">
        <w:rPr>
          <w:rFonts w:cstheme="minorHAnsi"/>
        </w:rPr>
        <w:t>Chikungunya</w:t>
      </w:r>
      <w:proofErr w:type="spellEnd"/>
      <w:r w:rsidRPr="00550297">
        <w:rPr>
          <w:rFonts w:cstheme="minorHAnsi"/>
        </w:rPr>
        <w:t xml:space="preserve"> cases </w:t>
      </w:r>
      <w:r w:rsidRPr="00550297">
        <w:rPr>
          <w:rFonts w:cstheme="minorHAnsi"/>
          <w:lang w:val="en-US"/>
        </w:rPr>
        <w:t xml:space="preserve">and </w:t>
      </w:r>
      <w:r w:rsidRPr="00550297">
        <w:rPr>
          <w:rFonts w:cstheme="minorHAnsi"/>
        </w:rPr>
        <w:t xml:space="preserve">to correlate  the  clinical symptoms of </w:t>
      </w:r>
      <w:proofErr w:type="spellStart"/>
      <w:r w:rsidRPr="00550297">
        <w:rPr>
          <w:rFonts w:cstheme="minorHAnsi"/>
        </w:rPr>
        <w:t>Chikungunya</w:t>
      </w:r>
      <w:proofErr w:type="spellEnd"/>
      <w:r w:rsidRPr="00550297">
        <w:rPr>
          <w:rFonts w:cstheme="minorHAnsi"/>
        </w:rPr>
        <w:t xml:space="preserve"> with serological findings.</w:t>
      </w:r>
    </w:p>
    <w:p w:rsidR="00550297" w:rsidRPr="00550297" w:rsidRDefault="00550297" w:rsidP="00550297">
      <w:pPr>
        <w:pStyle w:val="NoSpacing"/>
        <w:ind w:firstLine="720"/>
        <w:jc w:val="both"/>
        <w:rPr>
          <w:b/>
        </w:rPr>
      </w:pPr>
    </w:p>
    <w:p w:rsidR="00683942" w:rsidRPr="00550297" w:rsidRDefault="00611B89" w:rsidP="00550297">
      <w:pPr>
        <w:pStyle w:val="NoSpacing"/>
        <w:jc w:val="both"/>
        <w:rPr>
          <w:b/>
          <w:lang w:val="en-US"/>
        </w:rPr>
      </w:pPr>
      <w:r w:rsidRPr="00550297">
        <w:rPr>
          <w:b/>
        </w:rPr>
        <w:t>MATERIALS AND METHOD:</w:t>
      </w:r>
      <w:r w:rsidR="00C21132" w:rsidRPr="00550297">
        <w:rPr>
          <w:b/>
          <w:lang w:val="en-US"/>
        </w:rPr>
        <w:t xml:space="preserve"> </w:t>
      </w:r>
    </w:p>
    <w:p w:rsidR="00683942" w:rsidRPr="00550297" w:rsidRDefault="00683942" w:rsidP="00550297">
      <w:pPr>
        <w:pStyle w:val="NoSpacing"/>
        <w:jc w:val="both"/>
        <w:rPr>
          <w:lang w:val="en-US"/>
        </w:rPr>
      </w:pPr>
    </w:p>
    <w:p w:rsidR="00433A31" w:rsidRPr="00550297" w:rsidRDefault="00683942" w:rsidP="00550297">
      <w:pPr>
        <w:pStyle w:val="NoSpacing"/>
        <w:ind w:firstLine="720"/>
        <w:jc w:val="both"/>
        <w:rPr>
          <w:lang w:val="en-US"/>
        </w:rPr>
      </w:pPr>
      <w:r w:rsidRPr="00550297">
        <w:rPr>
          <w:lang w:val="en-US"/>
        </w:rPr>
        <w:t>The present study was undertaken to know the prevalence rate and correlation of clinical symptoms of</w:t>
      </w:r>
      <w:r w:rsidR="00086E0C" w:rsidRPr="00550297">
        <w:rPr>
          <w:lang w:val="en-US"/>
        </w:rPr>
        <w:t xml:space="preserve"> </w:t>
      </w:r>
      <w:proofErr w:type="spellStart"/>
      <w:r w:rsidRPr="00550297">
        <w:rPr>
          <w:lang w:val="en-US"/>
        </w:rPr>
        <w:t>C</w:t>
      </w:r>
      <w:r w:rsidR="00086E0C" w:rsidRPr="00550297">
        <w:rPr>
          <w:lang w:val="en-US"/>
        </w:rPr>
        <w:t>h</w:t>
      </w:r>
      <w:r w:rsidRPr="00550297">
        <w:rPr>
          <w:lang w:val="en-US"/>
        </w:rPr>
        <w:t>ikungunya</w:t>
      </w:r>
      <w:proofErr w:type="spellEnd"/>
      <w:r w:rsidRPr="00550297">
        <w:rPr>
          <w:lang w:val="en-US"/>
        </w:rPr>
        <w:t xml:space="preserve"> with serological test </w:t>
      </w:r>
      <w:proofErr w:type="spellStart"/>
      <w:r w:rsidRPr="00550297">
        <w:rPr>
          <w:lang w:val="en-US"/>
        </w:rPr>
        <w:t>IgM</w:t>
      </w:r>
      <w:proofErr w:type="spellEnd"/>
      <w:r w:rsidRPr="00550297">
        <w:rPr>
          <w:lang w:val="en-US"/>
        </w:rPr>
        <w:t xml:space="preserve"> antibodies in patients attending Gauhati Medical College and Hospital during a period of one year from June 2013 to May 2014. During this period, a total of 866 samples were screened for </w:t>
      </w:r>
      <w:proofErr w:type="spellStart"/>
      <w:r w:rsidRPr="00550297">
        <w:rPr>
          <w:lang w:val="en-US"/>
        </w:rPr>
        <w:t>IgM</w:t>
      </w:r>
      <w:proofErr w:type="spellEnd"/>
      <w:r w:rsidRPr="00550297">
        <w:rPr>
          <w:lang w:val="en-US"/>
        </w:rPr>
        <w:t xml:space="preserve"> </w:t>
      </w:r>
      <w:proofErr w:type="spellStart"/>
      <w:r w:rsidRPr="00550297">
        <w:rPr>
          <w:lang w:val="en-US"/>
        </w:rPr>
        <w:t>Chikungunya</w:t>
      </w:r>
      <w:proofErr w:type="spellEnd"/>
      <w:r w:rsidRPr="00550297">
        <w:rPr>
          <w:lang w:val="en-US"/>
        </w:rPr>
        <w:t xml:space="preserve"> antibodies from the clinically suspected cases of Dengue and </w:t>
      </w:r>
      <w:proofErr w:type="spellStart"/>
      <w:r w:rsidRPr="00550297">
        <w:rPr>
          <w:lang w:val="en-US"/>
        </w:rPr>
        <w:t>Chikungunya</w:t>
      </w:r>
      <w:proofErr w:type="spellEnd"/>
      <w:r w:rsidRPr="00550297">
        <w:rPr>
          <w:lang w:val="en-US"/>
        </w:rPr>
        <w:t xml:space="preserve">. Special interest was given on clinical presentation, duration of illness, age, sex. Written inform consent were obtained from each </w:t>
      </w:r>
      <w:proofErr w:type="spellStart"/>
      <w:r w:rsidRPr="00550297">
        <w:rPr>
          <w:lang w:val="en-US"/>
        </w:rPr>
        <w:t>patient.The</w:t>
      </w:r>
      <w:proofErr w:type="spellEnd"/>
      <w:r w:rsidRPr="00550297">
        <w:rPr>
          <w:lang w:val="en-US"/>
        </w:rPr>
        <w:t xml:space="preserve"> study was a hospital based cross sectional study. </w:t>
      </w:r>
      <w:proofErr w:type="spellStart"/>
      <w:r w:rsidRPr="00550297">
        <w:rPr>
          <w:lang w:val="en-US"/>
        </w:rPr>
        <w:t>IgM</w:t>
      </w:r>
      <w:proofErr w:type="spellEnd"/>
      <w:r w:rsidRPr="00550297">
        <w:rPr>
          <w:lang w:val="en-US"/>
        </w:rPr>
        <w:t xml:space="preserve"> </w:t>
      </w:r>
      <w:proofErr w:type="spellStart"/>
      <w:r w:rsidRPr="00550297">
        <w:rPr>
          <w:lang w:val="en-US"/>
        </w:rPr>
        <w:t>Chikungunya</w:t>
      </w:r>
      <w:proofErr w:type="spellEnd"/>
      <w:r w:rsidRPr="00550297">
        <w:rPr>
          <w:lang w:val="en-US"/>
        </w:rPr>
        <w:t xml:space="preserve"> ELISA antibody assay has been done on the serum samples of </w:t>
      </w:r>
      <w:r w:rsidR="00423269" w:rsidRPr="00550297">
        <w:rPr>
          <w:lang w:val="en-US"/>
        </w:rPr>
        <w:t>patients</w:t>
      </w:r>
      <w:r w:rsidRPr="00550297">
        <w:rPr>
          <w:lang w:val="en-US"/>
        </w:rPr>
        <w:t xml:space="preserve"> fulfilling the criteria of case definition. Permission w</w:t>
      </w:r>
      <w:r w:rsidR="00423269">
        <w:rPr>
          <w:lang w:val="en-US"/>
        </w:rPr>
        <w:t>a</w:t>
      </w:r>
      <w:r w:rsidRPr="00550297">
        <w:rPr>
          <w:lang w:val="en-US"/>
        </w:rPr>
        <w:t xml:space="preserve">s obtained to conduct the study from the Institutional Ethical Committee (IEC), Gauhati Medical </w:t>
      </w:r>
      <w:proofErr w:type="gramStart"/>
      <w:r w:rsidRPr="00550297">
        <w:rPr>
          <w:lang w:val="en-US"/>
        </w:rPr>
        <w:t>College ,</w:t>
      </w:r>
      <w:proofErr w:type="gramEnd"/>
      <w:r w:rsidRPr="00550297">
        <w:rPr>
          <w:lang w:val="en-US"/>
        </w:rPr>
        <w:t xml:space="preserve"> Assam</w:t>
      </w:r>
      <w:r w:rsidR="00C21132" w:rsidRPr="00550297">
        <w:rPr>
          <w:lang w:val="en-US"/>
        </w:rPr>
        <w:t xml:space="preserve"> </w:t>
      </w:r>
      <w:r w:rsidR="00433A31" w:rsidRPr="00550297">
        <w:rPr>
          <w:lang w:val="en-US"/>
        </w:rPr>
        <w:t>.</w:t>
      </w:r>
    </w:p>
    <w:p w:rsidR="00433A31" w:rsidRPr="00550297" w:rsidRDefault="00433A31" w:rsidP="00550297">
      <w:pPr>
        <w:pStyle w:val="NoSpacing"/>
        <w:jc w:val="both"/>
        <w:rPr>
          <w:lang w:val="en-US"/>
        </w:rPr>
      </w:pPr>
    </w:p>
    <w:p w:rsidR="00086E0C" w:rsidRDefault="00433A31" w:rsidP="00550297">
      <w:pPr>
        <w:pStyle w:val="NoSpacing"/>
        <w:ind w:firstLine="720"/>
        <w:jc w:val="both"/>
        <w:rPr>
          <w:lang w:val="en-US"/>
        </w:rPr>
      </w:pPr>
      <w:r w:rsidRPr="00550297">
        <w:rPr>
          <w:lang w:val="en-US"/>
        </w:rPr>
        <w:t xml:space="preserve">Inclusion criteria were the patients presenting with fever and </w:t>
      </w:r>
      <w:proofErr w:type="spellStart"/>
      <w:r w:rsidRPr="00550297">
        <w:rPr>
          <w:lang w:val="en-US"/>
        </w:rPr>
        <w:t>arthralgia</w:t>
      </w:r>
      <w:proofErr w:type="spellEnd"/>
      <w:r w:rsidRPr="00550297">
        <w:rPr>
          <w:lang w:val="en-US"/>
        </w:rPr>
        <w:t xml:space="preserve"> that are not explained by any other </w:t>
      </w:r>
      <w:proofErr w:type="gramStart"/>
      <w:r w:rsidRPr="00550297">
        <w:rPr>
          <w:lang w:val="en-US"/>
        </w:rPr>
        <w:t>etiology ,</w:t>
      </w:r>
      <w:proofErr w:type="gramEnd"/>
      <w:r w:rsidRPr="00550297">
        <w:rPr>
          <w:lang w:val="en-US"/>
        </w:rPr>
        <w:t xml:space="preserve"> all the patients presenting with retro-orbital pain, rashes, severe headaches, </w:t>
      </w:r>
      <w:proofErr w:type="spellStart"/>
      <w:r w:rsidRPr="00550297">
        <w:rPr>
          <w:lang w:val="en-US"/>
        </w:rPr>
        <w:t>myalgia</w:t>
      </w:r>
      <w:proofErr w:type="spellEnd"/>
      <w:r w:rsidRPr="00550297">
        <w:rPr>
          <w:lang w:val="en-US"/>
        </w:rPr>
        <w:t xml:space="preserve">, backache along with high or low grade fever typically lasting from several days up to a </w:t>
      </w:r>
      <w:proofErr w:type="spellStart"/>
      <w:r w:rsidRPr="00550297">
        <w:rPr>
          <w:lang w:val="en-US"/>
        </w:rPr>
        <w:t>week,samples</w:t>
      </w:r>
      <w:proofErr w:type="spellEnd"/>
      <w:r w:rsidRPr="00550297">
        <w:rPr>
          <w:lang w:val="en-US"/>
        </w:rPr>
        <w:t xml:space="preserve"> with clinically compatible illness from new geographical areas without active dengue circulation and </w:t>
      </w:r>
      <w:proofErr w:type="spellStart"/>
      <w:r w:rsidRPr="00550297">
        <w:rPr>
          <w:lang w:val="en-US"/>
        </w:rPr>
        <w:t>Meningoencephalitis</w:t>
      </w:r>
      <w:proofErr w:type="spellEnd"/>
      <w:r w:rsidRPr="00550297">
        <w:rPr>
          <w:lang w:val="en-US"/>
        </w:rPr>
        <w:t xml:space="preserve"> cases admitted in Gauhati Medical College and Hospital.</w:t>
      </w:r>
      <w:r w:rsidR="00550297">
        <w:rPr>
          <w:lang w:val="en-US"/>
        </w:rPr>
        <w:t xml:space="preserve"> </w:t>
      </w:r>
      <w:r w:rsidR="00086E0C" w:rsidRPr="00550297">
        <w:rPr>
          <w:lang w:val="en-US"/>
        </w:rPr>
        <w:t xml:space="preserve">Exclusion criteria were patients suffering from fever </w:t>
      </w:r>
      <w:proofErr w:type="spellStart"/>
      <w:r w:rsidR="00086E0C" w:rsidRPr="00550297">
        <w:rPr>
          <w:lang w:val="en-US"/>
        </w:rPr>
        <w:t>fever</w:t>
      </w:r>
      <w:proofErr w:type="spellEnd"/>
      <w:r w:rsidR="00086E0C" w:rsidRPr="00550297">
        <w:rPr>
          <w:lang w:val="en-US"/>
        </w:rPr>
        <w:t xml:space="preserve"> for less than 4 days , fever due to other etiological causes, and  altered </w:t>
      </w:r>
      <w:proofErr w:type="spellStart"/>
      <w:r w:rsidR="00086E0C" w:rsidRPr="00550297">
        <w:rPr>
          <w:lang w:val="en-US"/>
        </w:rPr>
        <w:t>sensorium</w:t>
      </w:r>
      <w:proofErr w:type="spellEnd"/>
      <w:r w:rsidR="00086E0C" w:rsidRPr="00550297">
        <w:rPr>
          <w:lang w:val="en-US"/>
        </w:rPr>
        <w:t xml:space="preserve">, seizure, swelling of legs, </w:t>
      </w:r>
      <w:proofErr w:type="spellStart"/>
      <w:r w:rsidR="00086E0C" w:rsidRPr="00550297">
        <w:rPr>
          <w:lang w:val="en-US"/>
        </w:rPr>
        <w:t>menorrhagia</w:t>
      </w:r>
      <w:proofErr w:type="spellEnd"/>
      <w:r w:rsidR="00086E0C" w:rsidRPr="00550297">
        <w:rPr>
          <w:lang w:val="en-US"/>
        </w:rPr>
        <w:t xml:space="preserve"> and pain abdomen which were not </w:t>
      </w:r>
      <w:proofErr w:type="spellStart"/>
      <w:r w:rsidR="00086E0C" w:rsidRPr="00550297">
        <w:rPr>
          <w:lang w:val="en-US"/>
        </w:rPr>
        <w:t>associatd</w:t>
      </w:r>
      <w:proofErr w:type="spellEnd"/>
      <w:r w:rsidR="00086E0C" w:rsidRPr="00550297">
        <w:rPr>
          <w:lang w:val="en-US"/>
        </w:rPr>
        <w:t xml:space="preserve"> with </w:t>
      </w:r>
      <w:proofErr w:type="spellStart"/>
      <w:r w:rsidR="00086E0C" w:rsidRPr="00550297">
        <w:rPr>
          <w:lang w:val="en-US"/>
        </w:rPr>
        <w:t>Chikungunya</w:t>
      </w:r>
      <w:proofErr w:type="spellEnd"/>
      <w:r w:rsidR="00086E0C" w:rsidRPr="00550297">
        <w:rPr>
          <w:lang w:val="en-US"/>
        </w:rPr>
        <w:t xml:space="preserve"> infection.</w:t>
      </w:r>
    </w:p>
    <w:p w:rsidR="00550297" w:rsidRPr="00550297" w:rsidRDefault="00550297" w:rsidP="00550297">
      <w:pPr>
        <w:pStyle w:val="NoSpacing"/>
        <w:ind w:firstLine="720"/>
        <w:jc w:val="both"/>
        <w:rPr>
          <w:lang w:val="en-US"/>
        </w:rPr>
      </w:pPr>
    </w:p>
    <w:p w:rsidR="00433A31" w:rsidRDefault="00086E0C" w:rsidP="00550297">
      <w:pPr>
        <w:pStyle w:val="NoSpacing"/>
        <w:ind w:firstLine="720"/>
        <w:jc w:val="both"/>
        <w:rPr>
          <w:lang w:val="en-US"/>
        </w:rPr>
      </w:pPr>
      <w:r w:rsidRPr="00550297">
        <w:rPr>
          <w:lang w:val="en-US"/>
        </w:rPr>
        <w:t>Collection</w:t>
      </w:r>
      <w:r w:rsidR="00433A31" w:rsidRPr="00550297">
        <w:rPr>
          <w:lang w:val="en-US"/>
        </w:rPr>
        <w:t xml:space="preserve"> of samples: </w:t>
      </w:r>
      <w:r w:rsidR="001B2C37" w:rsidRPr="00550297">
        <w:rPr>
          <w:lang w:val="en-US"/>
        </w:rPr>
        <w:t xml:space="preserve">Under all </w:t>
      </w:r>
      <w:proofErr w:type="gramStart"/>
      <w:r w:rsidR="001B2C37" w:rsidRPr="00550297">
        <w:rPr>
          <w:lang w:val="en-US"/>
        </w:rPr>
        <w:t>aseptic  and</w:t>
      </w:r>
      <w:proofErr w:type="gramEnd"/>
      <w:r w:rsidR="001B2C37" w:rsidRPr="00550297">
        <w:rPr>
          <w:lang w:val="en-US"/>
        </w:rPr>
        <w:t xml:space="preserve"> antiseptic condition, 5ml of venous blood was collected from the patient. Blood was allowed to clot and serum was separated by centrifuging at 3000 rpm in a centrifuge machine for 10 minutes. The samples were stored at -20 </w:t>
      </w:r>
      <w:r w:rsidR="003960E5" w:rsidRPr="00550297">
        <w:rPr>
          <w:lang w:val="en-US"/>
        </w:rPr>
        <w:t>°C.</w:t>
      </w:r>
    </w:p>
    <w:p w:rsidR="00550297" w:rsidRPr="00550297" w:rsidRDefault="00550297" w:rsidP="00550297">
      <w:pPr>
        <w:pStyle w:val="NoSpacing"/>
        <w:ind w:firstLine="720"/>
        <w:jc w:val="both"/>
        <w:rPr>
          <w:lang w:val="en-US"/>
        </w:rPr>
      </w:pPr>
    </w:p>
    <w:p w:rsidR="003960E5" w:rsidRPr="00550297" w:rsidRDefault="003960E5" w:rsidP="00550297">
      <w:pPr>
        <w:pStyle w:val="NoSpacing"/>
        <w:ind w:firstLine="720"/>
        <w:jc w:val="both"/>
        <w:rPr>
          <w:lang w:val="en-US"/>
        </w:rPr>
      </w:pPr>
      <w:r w:rsidRPr="00550297">
        <w:rPr>
          <w:lang w:val="en-US"/>
        </w:rPr>
        <w:t xml:space="preserve">Serum samples of 866 of suspected </w:t>
      </w:r>
      <w:proofErr w:type="spellStart"/>
      <w:r w:rsidRPr="00550297">
        <w:rPr>
          <w:lang w:val="en-US"/>
        </w:rPr>
        <w:t>Chikungunya</w:t>
      </w:r>
      <w:proofErr w:type="spellEnd"/>
      <w:r w:rsidRPr="00550297">
        <w:rPr>
          <w:lang w:val="en-US"/>
        </w:rPr>
        <w:t xml:space="preserve"> cases were tested for </w:t>
      </w:r>
      <w:proofErr w:type="spellStart"/>
      <w:r w:rsidRPr="00550297">
        <w:rPr>
          <w:lang w:val="en-US"/>
        </w:rPr>
        <w:t>Chikungunya</w:t>
      </w:r>
      <w:proofErr w:type="spellEnd"/>
      <w:r w:rsidRPr="00550297">
        <w:rPr>
          <w:lang w:val="en-US"/>
        </w:rPr>
        <w:t xml:space="preserve"> specific </w:t>
      </w:r>
      <w:proofErr w:type="spellStart"/>
      <w:r w:rsidRPr="00550297">
        <w:rPr>
          <w:lang w:val="en-US"/>
        </w:rPr>
        <w:t>IgM</w:t>
      </w:r>
      <w:proofErr w:type="spellEnd"/>
      <w:r w:rsidRPr="00550297">
        <w:rPr>
          <w:lang w:val="en-US"/>
        </w:rPr>
        <w:t xml:space="preserve"> antibody by </w:t>
      </w:r>
      <w:proofErr w:type="spellStart"/>
      <w:r w:rsidRPr="00550297">
        <w:rPr>
          <w:lang w:val="en-US"/>
        </w:rPr>
        <w:t>IgM</w:t>
      </w:r>
      <w:proofErr w:type="spellEnd"/>
      <w:r w:rsidRPr="00550297">
        <w:rPr>
          <w:lang w:val="en-US"/>
        </w:rPr>
        <w:t xml:space="preserve"> Capture linked </w:t>
      </w:r>
      <w:proofErr w:type="spellStart"/>
      <w:r w:rsidRPr="00550297">
        <w:rPr>
          <w:lang w:val="en-US"/>
        </w:rPr>
        <w:t>immunosorbant</w:t>
      </w:r>
      <w:proofErr w:type="spellEnd"/>
      <w:r w:rsidRPr="00550297">
        <w:rPr>
          <w:lang w:val="en-US"/>
        </w:rPr>
        <w:t xml:space="preserve"> assay using </w:t>
      </w:r>
      <w:proofErr w:type="spellStart"/>
      <w:r w:rsidRPr="00550297">
        <w:rPr>
          <w:lang w:val="en-US"/>
        </w:rPr>
        <w:t>IgM</w:t>
      </w:r>
      <w:proofErr w:type="spellEnd"/>
      <w:r w:rsidRPr="00550297">
        <w:rPr>
          <w:lang w:val="en-US"/>
        </w:rPr>
        <w:t xml:space="preserve"> </w:t>
      </w:r>
      <w:proofErr w:type="spellStart"/>
      <w:r w:rsidRPr="00550297">
        <w:rPr>
          <w:lang w:val="en-US"/>
        </w:rPr>
        <w:t>Chikungunya</w:t>
      </w:r>
      <w:proofErr w:type="spellEnd"/>
      <w:r w:rsidRPr="00550297">
        <w:rPr>
          <w:lang w:val="en-US"/>
        </w:rPr>
        <w:t xml:space="preserve"> ELISA kit </w:t>
      </w:r>
      <w:r w:rsidR="00303469" w:rsidRPr="00550297">
        <w:rPr>
          <w:lang w:val="en-US"/>
        </w:rPr>
        <w:t xml:space="preserve">procured </w:t>
      </w:r>
      <w:r w:rsidRPr="00550297">
        <w:rPr>
          <w:lang w:val="en-US"/>
        </w:rPr>
        <w:t xml:space="preserve">from NIV </w:t>
      </w:r>
      <w:proofErr w:type="spellStart"/>
      <w:r w:rsidRPr="00550297">
        <w:rPr>
          <w:lang w:val="en-US"/>
        </w:rPr>
        <w:t>Pune</w:t>
      </w:r>
      <w:proofErr w:type="spellEnd"/>
      <w:r w:rsidRPr="00550297">
        <w:rPr>
          <w:lang w:val="en-US"/>
        </w:rPr>
        <w:t xml:space="preserve"> and all equivocal samples were tested with NOVALISA </w:t>
      </w:r>
      <w:proofErr w:type="spellStart"/>
      <w:r w:rsidRPr="00550297">
        <w:rPr>
          <w:lang w:val="en-US"/>
        </w:rPr>
        <w:t>IgM</w:t>
      </w:r>
      <w:proofErr w:type="spellEnd"/>
      <w:r w:rsidRPr="00550297">
        <w:rPr>
          <w:lang w:val="en-US"/>
        </w:rPr>
        <w:t xml:space="preserve"> </w:t>
      </w:r>
      <w:r w:rsidRPr="00550297">
        <w:rPr>
          <w:i/>
          <w:lang w:val="en-US"/>
        </w:rPr>
        <w:t>µ</w:t>
      </w:r>
      <w:r w:rsidRPr="00550297">
        <w:rPr>
          <w:lang w:val="en-US"/>
        </w:rPr>
        <w:t>-</w:t>
      </w:r>
      <w:r w:rsidRPr="00550297">
        <w:rPr>
          <w:i/>
          <w:lang w:val="en-US"/>
        </w:rPr>
        <w:t xml:space="preserve"> </w:t>
      </w:r>
      <w:r w:rsidRPr="00550297">
        <w:rPr>
          <w:lang w:val="en-US"/>
        </w:rPr>
        <w:t xml:space="preserve">Capture  ELISA , NOVA TEC kit is produced by </w:t>
      </w:r>
      <w:proofErr w:type="spellStart"/>
      <w:r w:rsidRPr="00550297">
        <w:rPr>
          <w:lang w:val="en-US"/>
        </w:rPr>
        <w:t>Novatech</w:t>
      </w:r>
      <w:proofErr w:type="spellEnd"/>
      <w:r w:rsidRPr="00550297">
        <w:rPr>
          <w:lang w:val="en-US"/>
        </w:rPr>
        <w:t xml:space="preserve"> , </w:t>
      </w:r>
      <w:proofErr w:type="spellStart"/>
      <w:r w:rsidRPr="00550297">
        <w:rPr>
          <w:lang w:val="en-US"/>
        </w:rPr>
        <w:t>Germany.</w:t>
      </w:r>
      <w:r w:rsidR="00A20C55" w:rsidRPr="00550297">
        <w:rPr>
          <w:lang w:val="en-US"/>
        </w:rPr>
        <w:t>The</w:t>
      </w:r>
      <w:proofErr w:type="spellEnd"/>
      <w:r w:rsidR="00A20C55" w:rsidRPr="00550297">
        <w:rPr>
          <w:lang w:val="en-US"/>
        </w:rPr>
        <w:t xml:space="preserve"> procedure that was followed was according to the kit insert.</w:t>
      </w:r>
    </w:p>
    <w:p w:rsidR="000A188E" w:rsidRDefault="006B7719" w:rsidP="00550297">
      <w:pPr>
        <w:pStyle w:val="NoSpacing"/>
        <w:jc w:val="both"/>
        <w:rPr>
          <w:lang w:val="en-US"/>
        </w:rPr>
      </w:pPr>
      <w:r w:rsidRPr="00550297">
        <w:rPr>
          <w:lang w:val="en-US"/>
        </w:rPr>
        <w:t xml:space="preserve">Statistical analysis: Data was collected and entered in Microsoft office Excel and </w:t>
      </w:r>
      <w:proofErr w:type="spellStart"/>
      <w:r w:rsidRPr="00550297">
        <w:rPr>
          <w:lang w:val="en-US"/>
        </w:rPr>
        <w:t>analysed</w:t>
      </w:r>
      <w:proofErr w:type="spellEnd"/>
      <w:r w:rsidRPr="00550297">
        <w:rPr>
          <w:lang w:val="en-US"/>
        </w:rPr>
        <w:t xml:space="preserve"> by using SPSS version 17 and graph pad. Description statistics were done for different study variables. Chi-square test and fisher’s exact test was used for analysis of categorical </w:t>
      </w:r>
      <w:proofErr w:type="spellStart"/>
      <w:r w:rsidRPr="00550297">
        <w:rPr>
          <w:lang w:val="en-US"/>
        </w:rPr>
        <w:t>vartiables</w:t>
      </w:r>
      <w:proofErr w:type="spellEnd"/>
      <w:r w:rsidRPr="00550297">
        <w:rPr>
          <w:lang w:val="en-US"/>
        </w:rPr>
        <w:t>. Criteria of significance was used in the study were p&lt;0.05</w:t>
      </w:r>
    </w:p>
    <w:p w:rsidR="00550297" w:rsidRPr="00550297" w:rsidRDefault="00550297" w:rsidP="00550297">
      <w:pPr>
        <w:pStyle w:val="NoSpacing"/>
        <w:jc w:val="both"/>
      </w:pPr>
    </w:p>
    <w:p w:rsidR="00BD729F" w:rsidRDefault="00BD729F" w:rsidP="00550297">
      <w:pPr>
        <w:pStyle w:val="NoSpacing"/>
        <w:jc w:val="both"/>
        <w:rPr>
          <w:b/>
        </w:rPr>
      </w:pPr>
    </w:p>
    <w:p w:rsidR="00BD729F" w:rsidRDefault="00BD729F" w:rsidP="00550297">
      <w:pPr>
        <w:pStyle w:val="NoSpacing"/>
        <w:jc w:val="both"/>
        <w:rPr>
          <w:b/>
        </w:rPr>
      </w:pPr>
    </w:p>
    <w:p w:rsidR="00540770" w:rsidRDefault="00540770" w:rsidP="00550297">
      <w:pPr>
        <w:pStyle w:val="NoSpacing"/>
        <w:jc w:val="both"/>
        <w:rPr>
          <w:rFonts w:eastAsia="+mn-ea" w:cs="+mn-cs"/>
          <w:b/>
          <w:color w:val="FFFFFF"/>
        </w:rPr>
      </w:pPr>
      <w:r w:rsidRPr="00550297">
        <w:rPr>
          <w:b/>
        </w:rPr>
        <w:t>RESULTS AND DISCUSSION</w:t>
      </w:r>
      <w:r w:rsidRPr="00550297">
        <w:rPr>
          <w:rFonts w:eastAsia="+mn-ea" w:cs="+mn-cs"/>
          <w:b/>
          <w:color w:val="FFFFFF"/>
        </w:rPr>
        <w:t xml:space="preserve"> </w:t>
      </w:r>
    </w:p>
    <w:p w:rsidR="00550297" w:rsidRPr="00550297" w:rsidRDefault="00550297" w:rsidP="00550297">
      <w:pPr>
        <w:pStyle w:val="NoSpacing"/>
        <w:jc w:val="both"/>
        <w:rPr>
          <w:b/>
          <w:lang w:val="en-US"/>
        </w:rPr>
      </w:pPr>
    </w:p>
    <w:p w:rsidR="000A188E" w:rsidRDefault="000A188E" w:rsidP="00550297">
      <w:pPr>
        <w:pStyle w:val="NoSpacing"/>
        <w:jc w:val="both"/>
        <w:rPr>
          <w:color w:val="000000"/>
        </w:rPr>
      </w:pPr>
      <w:r w:rsidRPr="00550297">
        <w:rPr>
          <w:color w:val="000000"/>
        </w:rPr>
        <w:t xml:space="preserve">Among all 866 suspected </w:t>
      </w:r>
      <w:proofErr w:type="spellStart"/>
      <w:r w:rsidRPr="00550297">
        <w:rPr>
          <w:color w:val="000000"/>
        </w:rPr>
        <w:t>Chikungunya</w:t>
      </w:r>
      <w:proofErr w:type="spellEnd"/>
      <w:r w:rsidRPr="00550297">
        <w:rPr>
          <w:color w:val="000000"/>
        </w:rPr>
        <w:t xml:space="preserve"> virus infected cases, most of the </w:t>
      </w:r>
      <w:proofErr w:type="spellStart"/>
      <w:r w:rsidRPr="00550297">
        <w:rPr>
          <w:color w:val="000000"/>
        </w:rPr>
        <w:t>Chikungunya</w:t>
      </w:r>
      <w:proofErr w:type="spellEnd"/>
      <w:r w:rsidRPr="00550297">
        <w:rPr>
          <w:color w:val="000000"/>
        </w:rPr>
        <w:t xml:space="preserve"> positive cases presented with symptoms of fever, headache, retro-orbital pain, back pain and </w:t>
      </w:r>
      <w:proofErr w:type="spellStart"/>
      <w:r w:rsidRPr="00550297">
        <w:rPr>
          <w:color w:val="000000"/>
        </w:rPr>
        <w:t>arthralgia</w:t>
      </w:r>
      <w:proofErr w:type="spellEnd"/>
      <w:r w:rsidRPr="00550297">
        <w:rPr>
          <w:color w:val="000000"/>
        </w:rPr>
        <w:t xml:space="preserve"> whereas fever, headache and </w:t>
      </w:r>
      <w:proofErr w:type="spellStart"/>
      <w:r w:rsidRPr="00550297">
        <w:rPr>
          <w:color w:val="000000"/>
        </w:rPr>
        <w:t>arthralgia</w:t>
      </w:r>
      <w:proofErr w:type="spellEnd"/>
      <w:r w:rsidRPr="00550297">
        <w:rPr>
          <w:color w:val="000000"/>
        </w:rPr>
        <w:t xml:space="preserve"> were the most common symptoms presented by </w:t>
      </w:r>
      <w:proofErr w:type="spellStart"/>
      <w:r w:rsidRPr="00550297">
        <w:rPr>
          <w:color w:val="000000"/>
        </w:rPr>
        <w:t>Chikungunya</w:t>
      </w:r>
      <w:proofErr w:type="spellEnd"/>
      <w:r w:rsidRPr="00550297">
        <w:rPr>
          <w:color w:val="000000"/>
        </w:rPr>
        <w:t xml:space="preserve"> negative cases. In our study, among all the 866 suspected </w:t>
      </w:r>
      <w:proofErr w:type="spellStart"/>
      <w:r w:rsidRPr="00550297">
        <w:rPr>
          <w:color w:val="000000"/>
        </w:rPr>
        <w:t>Chikungunya</w:t>
      </w:r>
      <w:proofErr w:type="spellEnd"/>
      <w:r w:rsidRPr="00550297">
        <w:rPr>
          <w:color w:val="000000"/>
        </w:rPr>
        <w:t xml:space="preserve"> cases 86 </w:t>
      </w:r>
      <w:r w:rsidRPr="00550297">
        <w:rPr>
          <w:lang w:val="en-US"/>
        </w:rPr>
        <w:t xml:space="preserve">(9.93%) </w:t>
      </w:r>
      <w:r w:rsidRPr="00550297">
        <w:rPr>
          <w:color w:val="000000"/>
        </w:rPr>
        <w:t xml:space="preserve">were found to be </w:t>
      </w:r>
      <w:proofErr w:type="spellStart"/>
      <w:r w:rsidRPr="00550297">
        <w:rPr>
          <w:color w:val="000000"/>
        </w:rPr>
        <w:t>seropositive</w:t>
      </w:r>
      <w:proofErr w:type="spellEnd"/>
      <w:r w:rsidRPr="00550297">
        <w:rPr>
          <w:color w:val="000000"/>
        </w:rPr>
        <w:t xml:space="preserve"> for </w:t>
      </w:r>
      <w:proofErr w:type="spellStart"/>
      <w:r w:rsidRPr="00550297">
        <w:rPr>
          <w:color w:val="000000"/>
        </w:rPr>
        <w:t>Chikungunya</w:t>
      </w:r>
      <w:proofErr w:type="spellEnd"/>
      <w:r w:rsidRPr="00550297">
        <w:rPr>
          <w:color w:val="000000"/>
        </w:rPr>
        <w:t xml:space="preserve"> by </w:t>
      </w:r>
      <w:proofErr w:type="spellStart"/>
      <w:r w:rsidRPr="00550297">
        <w:rPr>
          <w:color w:val="000000"/>
        </w:rPr>
        <w:t>IgM</w:t>
      </w:r>
      <w:proofErr w:type="spellEnd"/>
      <w:r w:rsidRPr="00550297">
        <w:rPr>
          <w:color w:val="000000"/>
        </w:rPr>
        <w:t xml:space="preserve"> ELISA.</w:t>
      </w:r>
    </w:p>
    <w:p w:rsidR="00550297" w:rsidRPr="00550297" w:rsidRDefault="00550297" w:rsidP="00550297">
      <w:pPr>
        <w:pStyle w:val="NoSpacing"/>
        <w:jc w:val="both"/>
        <w:rPr>
          <w:lang w:val="en-US"/>
        </w:rPr>
      </w:pPr>
    </w:p>
    <w:p w:rsidR="000A188E" w:rsidRPr="00550297" w:rsidRDefault="00B6442B" w:rsidP="00550297">
      <w:pPr>
        <w:pStyle w:val="NoSpacing"/>
        <w:jc w:val="both"/>
        <w:rPr>
          <w:b/>
          <w:lang w:val="en-US"/>
        </w:rPr>
      </w:pPr>
      <w:r w:rsidRPr="00550297">
        <w:rPr>
          <w:b/>
          <w:lang w:val="en-US"/>
        </w:rPr>
        <w:t xml:space="preserve">Table </w:t>
      </w:r>
      <w:proofErr w:type="gramStart"/>
      <w:r w:rsidRPr="00550297">
        <w:rPr>
          <w:b/>
          <w:lang w:val="en-US"/>
        </w:rPr>
        <w:t>1 :</w:t>
      </w:r>
      <w:proofErr w:type="gramEnd"/>
      <w:r w:rsidRPr="00550297">
        <w:rPr>
          <w:b/>
          <w:lang w:val="en-US"/>
        </w:rPr>
        <w:t xml:space="preserve"> shows clinical symptoms in </w:t>
      </w:r>
      <w:proofErr w:type="spellStart"/>
      <w:r w:rsidRPr="00550297">
        <w:rPr>
          <w:b/>
          <w:lang w:val="en-US"/>
        </w:rPr>
        <w:t>Chikungunya</w:t>
      </w:r>
      <w:proofErr w:type="spellEnd"/>
      <w:r w:rsidRPr="00550297">
        <w:rPr>
          <w:b/>
          <w:lang w:val="en-US"/>
        </w:rPr>
        <w:t xml:space="preserve"> </w:t>
      </w:r>
      <w:proofErr w:type="spellStart"/>
      <w:r w:rsidRPr="00550297">
        <w:rPr>
          <w:b/>
          <w:lang w:val="en-US"/>
        </w:rPr>
        <w:t>seropositive</w:t>
      </w:r>
      <w:proofErr w:type="spellEnd"/>
      <w:r w:rsidRPr="00550297">
        <w:rPr>
          <w:b/>
          <w:lang w:val="en-US"/>
        </w:rPr>
        <w:t xml:space="preserve"> and </w:t>
      </w:r>
      <w:proofErr w:type="spellStart"/>
      <w:r w:rsidRPr="00550297">
        <w:rPr>
          <w:b/>
          <w:lang w:val="en-US"/>
        </w:rPr>
        <w:t>seronegative</w:t>
      </w:r>
      <w:proofErr w:type="spellEnd"/>
      <w:r w:rsidRPr="00550297">
        <w:rPr>
          <w:b/>
          <w:lang w:val="en-US"/>
        </w:rPr>
        <w:t xml:space="preserve"> cases </w:t>
      </w:r>
    </w:p>
    <w:tbl>
      <w:tblPr>
        <w:tblStyle w:val="TableGrid"/>
        <w:tblW w:w="8298" w:type="dxa"/>
        <w:tblLayout w:type="fixed"/>
        <w:tblLook w:val="04A0"/>
      </w:tblPr>
      <w:tblGrid>
        <w:gridCol w:w="1458"/>
        <w:gridCol w:w="1800"/>
        <w:gridCol w:w="2070"/>
        <w:gridCol w:w="1890"/>
        <w:gridCol w:w="1080"/>
      </w:tblGrid>
      <w:tr w:rsidR="000A188E" w:rsidRPr="00550297" w:rsidTr="003205F9">
        <w:trPr>
          <w:trHeight w:val="70"/>
        </w:trPr>
        <w:tc>
          <w:tcPr>
            <w:tcW w:w="1458" w:type="dxa"/>
          </w:tcPr>
          <w:p w:rsidR="000A188E" w:rsidRPr="00550297" w:rsidRDefault="000A188E" w:rsidP="00550297">
            <w:pPr>
              <w:pStyle w:val="NoSpacing"/>
              <w:jc w:val="both"/>
              <w:rPr>
                <w:b/>
              </w:rPr>
            </w:pPr>
            <w:r w:rsidRPr="00550297">
              <w:rPr>
                <w:b/>
              </w:rPr>
              <w:t>Symptoms</w:t>
            </w:r>
          </w:p>
        </w:tc>
        <w:tc>
          <w:tcPr>
            <w:tcW w:w="1800" w:type="dxa"/>
          </w:tcPr>
          <w:p w:rsidR="000A188E" w:rsidRPr="00550297" w:rsidRDefault="000A188E" w:rsidP="00550297">
            <w:pPr>
              <w:pStyle w:val="NoSpacing"/>
              <w:jc w:val="both"/>
              <w:rPr>
                <w:b/>
              </w:rPr>
            </w:pPr>
            <w:r w:rsidRPr="00550297">
              <w:rPr>
                <w:b/>
              </w:rPr>
              <w:t>Positive cases</w:t>
            </w:r>
          </w:p>
          <w:p w:rsidR="000A188E" w:rsidRPr="00550297" w:rsidRDefault="000A188E" w:rsidP="00550297">
            <w:pPr>
              <w:pStyle w:val="NoSpacing"/>
              <w:jc w:val="both"/>
              <w:rPr>
                <w:b/>
              </w:rPr>
            </w:pPr>
            <w:r w:rsidRPr="00550297">
              <w:rPr>
                <w:b/>
              </w:rPr>
              <w:t>n=86 (%)</w:t>
            </w:r>
          </w:p>
        </w:tc>
        <w:tc>
          <w:tcPr>
            <w:tcW w:w="2070" w:type="dxa"/>
          </w:tcPr>
          <w:p w:rsidR="000A188E" w:rsidRPr="00550297" w:rsidRDefault="000A188E" w:rsidP="00550297">
            <w:pPr>
              <w:pStyle w:val="NoSpacing"/>
              <w:jc w:val="both"/>
              <w:rPr>
                <w:b/>
              </w:rPr>
            </w:pPr>
            <w:r w:rsidRPr="00550297">
              <w:rPr>
                <w:b/>
              </w:rPr>
              <w:t>Negative cases</w:t>
            </w:r>
          </w:p>
          <w:p w:rsidR="000A188E" w:rsidRPr="00550297" w:rsidRDefault="000A188E" w:rsidP="00550297">
            <w:pPr>
              <w:pStyle w:val="NoSpacing"/>
              <w:jc w:val="both"/>
              <w:rPr>
                <w:b/>
              </w:rPr>
            </w:pPr>
            <w:r w:rsidRPr="00550297">
              <w:rPr>
                <w:b/>
              </w:rPr>
              <w:t>n=780 (%)</w:t>
            </w:r>
          </w:p>
          <w:p w:rsidR="000A188E" w:rsidRPr="00550297" w:rsidRDefault="000A188E" w:rsidP="00550297">
            <w:pPr>
              <w:pStyle w:val="NoSpacing"/>
              <w:jc w:val="both"/>
              <w:rPr>
                <w:b/>
              </w:rPr>
            </w:pPr>
          </w:p>
        </w:tc>
        <w:tc>
          <w:tcPr>
            <w:tcW w:w="1890" w:type="dxa"/>
          </w:tcPr>
          <w:p w:rsidR="000A188E" w:rsidRPr="00550297" w:rsidRDefault="000A188E" w:rsidP="00550297">
            <w:pPr>
              <w:pStyle w:val="NoSpacing"/>
              <w:jc w:val="both"/>
              <w:rPr>
                <w:b/>
              </w:rPr>
            </w:pPr>
            <w:r w:rsidRPr="00550297">
              <w:rPr>
                <w:b/>
              </w:rPr>
              <w:t>Total cases</w:t>
            </w:r>
          </w:p>
          <w:p w:rsidR="000A188E" w:rsidRPr="00550297" w:rsidRDefault="000A188E" w:rsidP="00550297">
            <w:pPr>
              <w:pStyle w:val="NoSpacing"/>
              <w:jc w:val="both"/>
              <w:rPr>
                <w:b/>
              </w:rPr>
            </w:pPr>
            <w:r w:rsidRPr="00550297">
              <w:rPr>
                <w:b/>
              </w:rPr>
              <w:t>n= 866(%)</w:t>
            </w:r>
          </w:p>
          <w:p w:rsidR="000A188E" w:rsidRPr="00550297" w:rsidRDefault="000A188E" w:rsidP="00550297">
            <w:pPr>
              <w:pStyle w:val="NoSpacing"/>
              <w:jc w:val="both"/>
              <w:rPr>
                <w:b/>
              </w:rPr>
            </w:pPr>
          </w:p>
        </w:tc>
        <w:tc>
          <w:tcPr>
            <w:tcW w:w="1080" w:type="dxa"/>
          </w:tcPr>
          <w:p w:rsidR="000A188E" w:rsidRPr="00550297" w:rsidRDefault="000A188E" w:rsidP="00550297">
            <w:pPr>
              <w:pStyle w:val="NoSpacing"/>
              <w:jc w:val="both"/>
              <w:rPr>
                <w:b/>
              </w:rPr>
            </w:pPr>
            <w:r w:rsidRPr="00550297">
              <w:rPr>
                <w:b/>
              </w:rPr>
              <w:t>P value</w:t>
            </w:r>
          </w:p>
        </w:tc>
      </w:tr>
      <w:tr w:rsidR="000A188E" w:rsidRPr="00550297" w:rsidTr="003205F9">
        <w:tc>
          <w:tcPr>
            <w:tcW w:w="1458" w:type="dxa"/>
          </w:tcPr>
          <w:p w:rsidR="000A188E" w:rsidRPr="00550297" w:rsidRDefault="000A188E" w:rsidP="00550297">
            <w:pPr>
              <w:pStyle w:val="NoSpacing"/>
              <w:jc w:val="both"/>
            </w:pPr>
            <w:r w:rsidRPr="00550297">
              <w:t>Fever</w:t>
            </w:r>
          </w:p>
        </w:tc>
        <w:tc>
          <w:tcPr>
            <w:tcW w:w="1800" w:type="dxa"/>
          </w:tcPr>
          <w:p w:rsidR="000A188E" w:rsidRPr="00550297" w:rsidRDefault="000A188E" w:rsidP="00550297">
            <w:pPr>
              <w:pStyle w:val="NoSpacing"/>
              <w:jc w:val="both"/>
            </w:pPr>
            <w:r w:rsidRPr="00550297">
              <w:t>84 ( 97.67)</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737 (94.48)</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821 (94.80)</w:t>
            </w:r>
          </w:p>
        </w:tc>
        <w:tc>
          <w:tcPr>
            <w:tcW w:w="1080" w:type="dxa"/>
          </w:tcPr>
          <w:p w:rsidR="000A188E" w:rsidRPr="00550297" w:rsidRDefault="000A188E" w:rsidP="00550297">
            <w:pPr>
              <w:pStyle w:val="NoSpacing"/>
              <w:jc w:val="both"/>
            </w:pPr>
            <w:r w:rsidRPr="00550297">
              <w:t>0.303</w:t>
            </w:r>
          </w:p>
        </w:tc>
      </w:tr>
      <w:tr w:rsidR="000A188E" w:rsidRPr="00550297" w:rsidTr="003205F9">
        <w:tc>
          <w:tcPr>
            <w:tcW w:w="1458" w:type="dxa"/>
          </w:tcPr>
          <w:p w:rsidR="000A188E" w:rsidRPr="00550297" w:rsidRDefault="000A188E" w:rsidP="00550297">
            <w:pPr>
              <w:pStyle w:val="NoSpacing"/>
              <w:jc w:val="both"/>
            </w:pPr>
            <w:r w:rsidRPr="00550297">
              <w:t xml:space="preserve"> Headache</w:t>
            </w:r>
          </w:p>
        </w:tc>
        <w:tc>
          <w:tcPr>
            <w:tcW w:w="1800" w:type="dxa"/>
          </w:tcPr>
          <w:p w:rsidR="000A188E" w:rsidRPr="00550297" w:rsidRDefault="000A188E" w:rsidP="00550297">
            <w:pPr>
              <w:pStyle w:val="NoSpacing"/>
              <w:jc w:val="both"/>
            </w:pPr>
            <w:r w:rsidRPr="00550297">
              <w:t>58 (67.44)</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421 (53.97)</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479 (55.31)</w:t>
            </w:r>
          </w:p>
        </w:tc>
        <w:tc>
          <w:tcPr>
            <w:tcW w:w="1080" w:type="dxa"/>
          </w:tcPr>
          <w:p w:rsidR="000A188E" w:rsidRPr="00550297" w:rsidRDefault="000A188E" w:rsidP="00550297">
            <w:pPr>
              <w:pStyle w:val="NoSpacing"/>
              <w:jc w:val="both"/>
            </w:pPr>
            <w:r w:rsidRPr="00550297">
              <w:t>0.0209**</w:t>
            </w:r>
          </w:p>
        </w:tc>
      </w:tr>
      <w:tr w:rsidR="000A188E" w:rsidRPr="00550297" w:rsidTr="003205F9">
        <w:tc>
          <w:tcPr>
            <w:tcW w:w="1458" w:type="dxa"/>
          </w:tcPr>
          <w:p w:rsidR="000A188E" w:rsidRPr="00550297" w:rsidRDefault="000A188E" w:rsidP="00550297">
            <w:pPr>
              <w:pStyle w:val="NoSpacing"/>
              <w:jc w:val="both"/>
            </w:pPr>
            <w:r w:rsidRPr="00550297">
              <w:t>Retro- orbital pain</w:t>
            </w:r>
          </w:p>
        </w:tc>
        <w:tc>
          <w:tcPr>
            <w:tcW w:w="1800" w:type="dxa"/>
          </w:tcPr>
          <w:p w:rsidR="000A188E" w:rsidRPr="00550297" w:rsidRDefault="000A188E" w:rsidP="00550297">
            <w:pPr>
              <w:pStyle w:val="NoSpacing"/>
              <w:jc w:val="both"/>
            </w:pPr>
            <w:r w:rsidRPr="00550297">
              <w:t>26 (30.23)</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130 (16.66)</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156  (18.01)</w:t>
            </w:r>
          </w:p>
        </w:tc>
        <w:tc>
          <w:tcPr>
            <w:tcW w:w="1080" w:type="dxa"/>
          </w:tcPr>
          <w:p w:rsidR="000A188E" w:rsidRPr="00550297" w:rsidRDefault="000A188E" w:rsidP="00550297">
            <w:pPr>
              <w:pStyle w:val="NoSpacing"/>
              <w:jc w:val="both"/>
            </w:pPr>
            <w:r w:rsidRPr="00550297">
              <w:t>0.0045**</w:t>
            </w:r>
          </w:p>
        </w:tc>
      </w:tr>
      <w:tr w:rsidR="000A188E" w:rsidRPr="00550297" w:rsidTr="003205F9">
        <w:tc>
          <w:tcPr>
            <w:tcW w:w="1458" w:type="dxa"/>
          </w:tcPr>
          <w:p w:rsidR="000A188E" w:rsidRPr="00550297" w:rsidRDefault="000A188E" w:rsidP="00550297">
            <w:pPr>
              <w:pStyle w:val="NoSpacing"/>
              <w:jc w:val="both"/>
            </w:pPr>
            <w:r w:rsidRPr="00550297">
              <w:t>Back  pain</w:t>
            </w:r>
          </w:p>
        </w:tc>
        <w:tc>
          <w:tcPr>
            <w:tcW w:w="1800" w:type="dxa"/>
          </w:tcPr>
          <w:p w:rsidR="000A188E" w:rsidRPr="00550297" w:rsidRDefault="000A188E" w:rsidP="00550297">
            <w:pPr>
              <w:pStyle w:val="NoSpacing"/>
              <w:jc w:val="both"/>
            </w:pPr>
            <w:r w:rsidRPr="00550297">
              <w:t>26 (30.23)</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164 (21.02)</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190  (21.94)</w:t>
            </w:r>
          </w:p>
        </w:tc>
        <w:tc>
          <w:tcPr>
            <w:tcW w:w="1080" w:type="dxa"/>
          </w:tcPr>
          <w:p w:rsidR="000A188E" w:rsidRPr="00550297" w:rsidRDefault="000A188E" w:rsidP="00550297">
            <w:pPr>
              <w:pStyle w:val="NoSpacing"/>
              <w:jc w:val="both"/>
            </w:pPr>
            <w:r w:rsidRPr="00550297">
              <w:t>0.0740</w:t>
            </w:r>
          </w:p>
        </w:tc>
      </w:tr>
      <w:tr w:rsidR="000A188E" w:rsidRPr="00550297" w:rsidTr="003205F9">
        <w:tc>
          <w:tcPr>
            <w:tcW w:w="1458" w:type="dxa"/>
          </w:tcPr>
          <w:p w:rsidR="000A188E" w:rsidRPr="00550297" w:rsidRDefault="000A188E" w:rsidP="00550297">
            <w:pPr>
              <w:pStyle w:val="NoSpacing"/>
              <w:jc w:val="both"/>
            </w:pPr>
            <w:proofErr w:type="spellStart"/>
            <w:r w:rsidRPr="00550297">
              <w:t>Arthralgia</w:t>
            </w:r>
            <w:proofErr w:type="spellEnd"/>
          </w:p>
        </w:tc>
        <w:tc>
          <w:tcPr>
            <w:tcW w:w="1800" w:type="dxa"/>
          </w:tcPr>
          <w:p w:rsidR="000A188E" w:rsidRPr="00550297" w:rsidRDefault="000A188E" w:rsidP="00550297">
            <w:pPr>
              <w:pStyle w:val="NoSpacing"/>
              <w:jc w:val="both"/>
            </w:pPr>
            <w:r w:rsidRPr="00550297">
              <w:t>19 (22.09)</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217 (27.82)</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236  (27.25)</w:t>
            </w:r>
          </w:p>
        </w:tc>
        <w:tc>
          <w:tcPr>
            <w:tcW w:w="1080" w:type="dxa"/>
          </w:tcPr>
          <w:p w:rsidR="000A188E" w:rsidRPr="00550297" w:rsidRDefault="000A188E" w:rsidP="00550297">
            <w:pPr>
              <w:pStyle w:val="NoSpacing"/>
              <w:jc w:val="both"/>
            </w:pPr>
            <w:r w:rsidRPr="00550297">
              <w:t>0.307</w:t>
            </w:r>
          </w:p>
        </w:tc>
      </w:tr>
      <w:tr w:rsidR="000A188E" w:rsidRPr="00550297" w:rsidTr="003205F9">
        <w:tc>
          <w:tcPr>
            <w:tcW w:w="1458" w:type="dxa"/>
          </w:tcPr>
          <w:p w:rsidR="000A188E" w:rsidRPr="00550297" w:rsidRDefault="000A188E" w:rsidP="00550297">
            <w:pPr>
              <w:pStyle w:val="NoSpacing"/>
              <w:jc w:val="both"/>
            </w:pPr>
            <w:r w:rsidRPr="00550297">
              <w:t>Nausea</w:t>
            </w:r>
          </w:p>
        </w:tc>
        <w:tc>
          <w:tcPr>
            <w:tcW w:w="1800" w:type="dxa"/>
          </w:tcPr>
          <w:p w:rsidR="000A188E" w:rsidRPr="00550297" w:rsidRDefault="000A188E" w:rsidP="00550297">
            <w:pPr>
              <w:pStyle w:val="NoSpacing"/>
              <w:jc w:val="both"/>
            </w:pPr>
            <w:r w:rsidRPr="00550297">
              <w:t>8  ( 9.30)</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106 (13.59)</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114  (13.16)</w:t>
            </w:r>
          </w:p>
        </w:tc>
        <w:tc>
          <w:tcPr>
            <w:tcW w:w="1080" w:type="dxa"/>
          </w:tcPr>
          <w:p w:rsidR="000A188E" w:rsidRPr="00550297" w:rsidRDefault="000A188E" w:rsidP="00550297">
            <w:pPr>
              <w:pStyle w:val="NoSpacing"/>
              <w:jc w:val="both"/>
            </w:pPr>
            <w:r w:rsidRPr="00550297">
              <w:t>0.315</w:t>
            </w:r>
          </w:p>
        </w:tc>
      </w:tr>
      <w:tr w:rsidR="000A188E" w:rsidRPr="00550297" w:rsidTr="003205F9">
        <w:tc>
          <w:tcPr>
            <w:tcW w:w="1458" w:type="dxa"/>
          </w:tcPr>
          <w:p w:rsidR="000A188E" w:rsidRPr="00550297" w:rsidRDefault="000A188E" w:rsidP="00550297">
            <w:pPr>
              <w:pStyle w:val="NoSpacing"/>
              <w:jc w:val="both"/>
            </w:pPr>
            <w:r w:rsidRPr="00550297">
              <w:t>Vomiting</w:t>
            </w:r>
          </w:p>
        </w:tc>
        <w:tc>
          <w:tcPr>
            <w:tcW w:w="1800" w:type="dxa"/>
          </w:tcPr>
          <w:p w:rsidR="000A188E" w:rsidRPr="00550297" w:rsidRDefault="000A188E" w:rsidP="00550297">
            <w:pPr>
              <w:pStyle w:val="NoSpacing"/>
              <w:jc w:val="both"/>
            </w:pPr>
            <w:r w:rsidRPr="00550297">
              <w:t>7   (8.14)</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145 (18.59)</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152 (17.55)</w:t>
            </w:r>
          </w:p>
        </w:tc>
        <w:tc>
          <w:tcPr>
            <w:tcW w:w="1080" w:type="dxa"/>
          </w:tcPr>
          <w:p w:rsidR="000A188E" w:rsidRPr="00550297" w:rsidRDefault="000A188E" w:rsidP="00550297">
            <w:pPr>
              <w:pStyle w:val="NoSpacing"/>
              <w:jc w:val="both"/>
            </w:pPr>
            <w:r w:rsidRPr="00550297">
              <w:t>0.0160*</w:t>
            </w:r>
          </w:p>
        </w:tc>
      </w:tr>
      <w:tr w:rsidR="000A188E" w:rsidRPr="00550297" w:rsidTr="003205F9">
        <w:tc>
          <w:tcPr>
            <w:tcW w:w="1458" w:type="dxa"/>
          </w:tcPr>
          <w:p w:rsidR="000A188E" w:rsidRPr="00550297" w:rsidRDefault="000A188E" w:rsidP="00550297">
            <w:pPr>
              <w:pStyle w:val="NoSpacing"/>
              <w:jc w:val="both"/>
            </w:pPr>
            <w:r w:rsidRPr="00550297">
              <w:t>Mucosal   bleeding</w:t>
            </w:r>
          </w:p>
        </w:tc>
        <w:tc>
          <w:tcPr>
            <w:tcW w:w="1800" w:type="dxa"/>
          </w:tcPr>
          <w:p w:rsidR="000A188E" w:rsidRPr="00550297" w:rsidRDefault="000A188E" w:rsidP="00550297">
            <w:pPr>
              <w:pStyle w:val="NoSpacing"/>
              <w:jc w:val="both"/>
            </w:pPr>
            <w:r w:rsidRPr="00550297">
              <w:t>6    (6.97)</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14 (1.79)</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20(2.30)</w:t>
            </w:r>
          </w:p>
        </w:tc>
        <w:tc>
          <w:tcPr>
            <w:tcW w:w="1080" w:type="dxa"/>
          </w:tcPr>
          <w:p w:rsidR="000A188E" w:rsidRPr="00550297" w:rsidRDefault="000A188E" w:rsidP="00550297">
            <w:pPr>
              <w:pStyle w:val="NoSpacing"/>
              <w:jc w:val="both"/>
            </w:pPr>
            <w:r w:rsidRPr="00550297">
              <w:t>0.0100*</w:t>
            </w:r>
          </w:p>
        </w:tc>
      </w:tr>
      <w:tr w:rsidR="000A188E" w:rsidRPr="00550297" w:rsidTr="003205F9">
        <w:tc>
          <w:tcPr>
            <w:tcW w:w="1458" w:type="dxa"/>
          </w:tcPr>
          <w:p w:rsidR="000A188E" w:rsidRPr="00550297" w:rsidRDefault="000A188E" w:rsidP="00550297">
            <w:pPr>
              <w:pStyle w:val="NoSpacing"/>
              <w:jc w:val="both"/>
            </w:pPr>
            <w:r w:rsidRPr="00550297">
              <w:t>Skin  rash</w:t>
            </w:r>
          </w:p>
        </w:tc>
        <w:tc>
          <w:tcPr>
            <w:tcW w:w="1800" w:type="dxa"/>
          </w:tcPr>
          <w:p w:rsidR="000A188E" w:rsidRPr="00550297" w:rsidRDefault="000A188E" w:rsidP="00550297">
            <w:pPr>
              <w:pStyle w:val="NoSpacing"/>
              <w:jc w:val="both"/>
            </w:pPr>
            <w:r w:rsidRPr="00550297">
              <w:t>3    (3.45)</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24 (3.07)</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27 (3.11)</w:t>
            </w:r>
          </w:p>
        </w:tc>
        <w:tc>
          <w:tcPr>
            <w:tcW w:w="1080" w:type="dxa"/>
          </w:tcPr>
          <w:p w:rsidR="000A188E" w:rsidRPr="00550297" w:rsidRDefault="000A188E" w:rsidP="00550297">
            <w:pPr>
              <w:pStyle w:val="NoSpacing"/>
              <w:jc w:val="both"/>
            </w:pPr>
            <w:r w:rsidRPr="00550297">
              <w:t>0.744</w:t>
            </w:r>
          </w:p>
        </w:tc>
      </w:tr>
      <w:tr w:rsidR="000A188E" w:rsidRPr="00550297" w:rsidTr="003205F9">
        <w:tc>
          <w:tcPr>
            <w:tcW w:w="1458" w:type="dxa"/>
          </w:tcPr>
          <w:p w:rsidR="000A188E" w:rsidRPr="00550297" w:rsidRDefault="000A188E" w:rsidP="00550297">
            <w:pPr>
              <w:pStyle w:val="NoSpacing"/>
              <w:jc w:val="both"/>
            </w:pPr>
            <w:proofErr w:type="spellStart"/>
            <w:r w:rsidRPr="00550297">
              <w:t>Diarrrhoea</w:t>
            </w:r>
            <w:proofErr w:type="spellEnd"/>
          </w:p>
        </w:tc>
        <w:tc>
          <w:tcPr>
            <w:tcW w:w="1800" w:type="dxa"/>
          </w:tcPr>
          <w:p w:rsidR="000A188E" w:rsidRPr="00550297" w:rsidRDefault="000A188E" w:rsidP="00550297">
            <w:pPr>
              <w:pStyle w:val="NoSpacing"/>
              <w:jc w:val="both"/>
            </w:pPr>
            <w:r w:rsidRPr="00550297">
              <w:t>2   (2.32)</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35 (4.48)</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37 (4.27)</w:t>
            </w:r>
          </w:p>
        </w:tc>
        <w:tc>
          <w:tcPr>
            <w:tcW w:w="1080" w:type="dxa"/>
          </w:tcPr>
          <w:p w:rsidR="000A188E" w:rsidRPr="00550297" w:rsidRDefault="000A188E" w:rsidP="00550297">
            <w:pPr>
              <w:pStyle w:val="NoSpacing"/>
              <w:jc w:val="both"/>
            </w:pPr>
            <w:r w:rsidRPr="00550297">
              <w:t>0.572</w:t>
            </w:r>
          </w:p>
        </w:tc>
      </w:tr>
      <w:tr w:rsidR="000A188E" w:rsidRPr="00550297" w:rsidTr="003205F9">
        <w:tc>
          <w:tcPr>
            <w:tcW w:w="1458" w:type="dxa"/>
          </w:tcPr>
          <w:p w:rsidR="000A188E" w:rsidRPr="00550297" w:rsidRDefault="000A188E" w:rsidP="00550297">
            <w:pPr>
              <w:pStyle w:val="NoSpacing"/>
              <w:jc w:val="both"/>
            </w:pPr>
            <w:r w:rsidRPr="00550297">
              <w:t xml:space="preserve">Altered </w:t>
            </w:r>
            <w:proofErr w:type="spellStart"/>
            <w:r w:rsidRPr="00550297">
              <w:t>sensorium</w:t>
            </w:r>
            <w:proofErr w:type="spellEnd"/>
          </w:p>
        </w:tc>
        <w:tc>
          <w:tcPr>
            <w:tcW w:w="1800" w:type="dxa"/>
          </w:tcPr>
          <w:p w:rsidR="000A188E" w:rsidRPr="00550297" w:rsidRDefault="000A188E" w:rsidP="00550297">
            <w:pPr>
              <w:pStyle w:val="NoSpacing"/>
              <w:jc w:val="both"/>
            </w:pPr>
            <w:r w:rsidRPr="00550297">
              <w:t>0</w:t>
            </w:r>
          </w:p>
          <w:p w:rsidR="000A188E" w:rsidRPr="00550297" w:rsidRDefault="000A188E" w:rsidP="00550297">
            <w:pPr>
              <w:pStyle w:val="NoSpacing"/>
              <w:jc w:val="both"/>
            </w:pPr>
          </w:p>
        </w:tc>
        <w:tc>
          <w:tcPr>
            <w:tcW w:w="2070" w:type="dxa"/>
          </w:tcPr>
          <w:p w:rsidR="000A188E" w:rsidRPr="00550297" w:rsidRDefault="000A188E" w:rsidP="00550297">
            <w:pPr>
              <w:pStyle w:val="NoSpacing"/>
              <w:jc w:val="both"/>
            </w:pPr>
            <w:r w:rsidRPr="00550297">
              <w:t>24 (3.07)</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24 (2.77)</w:t>
            </w:r>
          </w:p>
        </w:tc>
        <w:tc>
          <w:tcPr>
            <w:tcW w:w="1080" w:type="dxa"/>
          </w:tcPr>
          <w:p w:rsidR="000A188E" w:rsidRPr="00550297" w:rsidRDefault="000A188E" w:rsidP="00550297">
            <w:pPr>
              <w:pStyle w:val="NoSpacing"/>
              <w:jc w:val="both"/>
            </w:pPr>
          </w:p>
        </w:tc>
      </w:tr>
      <w:tr w:rsidR="000A188E" w:rsidRPr="00550297" w:rsidTr="003205F9">
        <w:tc>
          <w:tcPr>
            <w:tcW w:w="1458" w:type="dxa"/>
          </w:tcPr>
          <w:p w:rsidR="000A188E" w:rsidRPr="00550297" w:rsidRDefault="000A188E" w:rsidP="00550297">
            <w:pPr>
              <w:pStyle w:val="NoSpacing"/>
              <w:jc w:val="both"/>
            </w:pPr>
            <w:r w:rsidRPr="00550297">
              <w:t>Seizure</w:t>
            </w:r>
          </w:p>
        </w:tc>
        <w:tc>
          <w:tcPr>
            <w:tcW w:w="1800" w:type="dxa"/>
          </w:tcPr>
          <w:p w:rsidR="000A188E" w:rsidRPr="00550297" w:rsidRDefault="000A188E" w:rsidP="00550297">
            <w:pPr>
              <w:pStyle w:val="NoSpacing"/>
              <w:jc w:val="both"/>
            </w:pPr>
            <w:r w:rsidRPr="00550297">
              <w:t>0</w:t>
            </w:r>
          </w:p>
        </w:tc>
        <w:tc>
          <w:tcPr>
            <w:tcW w:w="2070" w:type="dxa"/>
          </w:tcPr>
          <w:p w:rsidR="000A188E" w:rsidRPr="00550297" w:rsidRDefault="000A188E" w:rsidP="00550297">
            <w:pPr>
              <w:pStyle w:val="NoSpacing"/>
              <w:jc w:val="both"/>
            </w:pPr>
            <w:r w:rsidRPr="00550297">
              <w:t>8 (1.025)</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8 (0.92)</w:t>
            </w:r>
          </w:p>
        </w:tc>
        <w:tc>
          <w:tcPr>
            <w:tcW w:w="1080" w:type="dxa"/>
          </w:tcPr>
          <w:p w:rsidR="000A188E" w:rsidRPr="00550297" w:rsidRDefault="000A188E" w:rsidP="00550297">
            <w:pPr>
              <w:pStyle w:val="NoSpacing"/>
              <w:jc w:val="both"/>
            </w:pPr>
          </w:p>
        </w:tc>
      </w:tr>
      <w:tr w:rsidR="000A188E" w:rsidRPr="00550297" w:rsidTr="003205F9">
        <w:tc>
          <w:tcPr>
            <w:tcW w:w="1458" w:type="dxa"/>
          </w:tcPr>
          <w:p w:rsidR="000A188E" w:rsidRPr="00550297" w:rsidRDefault="000A188E" w:rsidP="00550297">
            <w:pPr>
              <w:pStyle w:val="NoSpacing"/>
              <w:jc w:val="both"/>
            </w:pPr>
            <w:r w:rsidRPr="00550297">
              <w:t>Pain abdomen</w:t>
            </w:r>
          </w:p>
        </w:tc>
        <w:tc>
          <w:tcPr>
            <w:tcW w:w="1800" w:type="dxa"/>
          </w:tcPr>
          <w:p w:rsidR="000A188E" w:rsidRPr="00550297" w:rsidRDefault="000A188E" w:rsidP="00550297">
            <w:pPr>
              <w:pStyle w:val="NoSpacing"/>
              <w:jc w:val="both"/>
            </w:pPr>
            <w:r w:rsidRPr="00550297">
              <w:t>0</w:t>
            </w:r>
          </w:p>
        </w:tc>
        <w:tc>
          <w:tcPr>
            <w:tcW w:w="2070" w:type="dxa"/>
          </w:tcPr>
          <w:p w:rsidR="000A188E" w:rsidRPr="00550297" w:rsidRDefault="000A188E" w:rsidP="00550297">
            <w:pPr>
              <w:pStyle w:val="NoSpacing"/>
              <w:jc w:val="both"/>
            </w:pPr>
            <w:r w:rsidRPr="00550297">
              <w:t>8 (1.025)</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8 (0.92)</w:t>
            </w:r>
          </w:p>
        </w:tc>
        <w:tc>
          <w:tcPr>
            <w:tcW w:w="1080" w:type="dxa"/>
          </w:tcPr>
          <w:p w:rsidR="000A188E" w:rsidRPr="00550297" w:rsidRDefault="000A188E" w:rsidP="00550297">
            <w:pPr>
              <w:pStyle w:val="NoSpacing"/>
              <w:jc w:val="both"/>
            </w:pPr>
          </w:p>
        </w:tc>
      </w:tr>
      <w:tr w:rsidR="000A188E" w:rsidRPr="00550297" w:rsidTr="003205F9">
        <w:tc>
          <w:tcPr>
            <w:tcW w:w="1458" w:type="dxa"/>
          </w:tcPr>
          <w:p w:rsidR="000A188E" w:rsidRPr="00550297" w:rsidRDefault="000A188E" w:rsidP="00550297">
            <w:pPr>
              <w:pStyle w:val="NoSpacing"/>
              <w:jc w:val="both"/>
            </w:pPr>
            <w:r w:rsidRPr="00550297">
              <w:t>Swelling of legs</w:t>
            </w:r>
          </w:p>
        </w:tc>
        <w:tc>
          <w:tcPr>
            <w:tcW w:w="1800" w:type="dxa"/>
          </w:tcPr>
          <w:p w:rsidR="000A188E" w:rsidRPr="00550297" w:rsidRDefault="000A188E" w:rsidP="00550297">
            <w:pPr>
              <w:pStyle w:val="NoSpacing"/>
              <w:jc w:val="both"/>
            </w:pPr>
            <w:r w:rsidRPr="00550297">
              <w:t>0</w:t>
            </w:r>
          </w:p>
        </w:tc>
        <w:tc>
          <w:tcPr>
            <w:tcW w:w="2070" w:type="dxa"/>
          </w:tcPr>
          <w:p w:rsidR="000A188E" w:rsidRPr="00550297" w:rsidRDefault="000A188E" w:rsidP="00550297">
            <w:pPr>
              <w:pStyle w:val="NoSpacing"/>
              <w:jc w:val="both"/>
            </w:pPr>
            <w:r w:rsidRPr="00550297">
              <w:t>8 (1.025)</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8 (0.92)</w:t>
            </w:r>
          </w:p>
        </w:tc>
        <w:tc>
          <w:tcPr>
            <w:tcW w:w="1080" w:type="dxa"/>
          </w:tcPr>
          <w:p w:rsidR="000A188E" w:rsidRPr="00550297" w:rsidRDefault="000A188E" w:rsidP="00550297">
            <w:pPr>
              <w:pStyle w:val="NoSpacing"/>
              <w:jc w:val="both"/>
            </w:pPr>
          </w:p>
        </w:tc>
      </w:tr>
      <w:tr w:rsidR="000A188E" w:rsidRPr="00550297" w:rsidTr="003205F9">
        <w:tc>
          <w:tcPr>
            <w:tcW w:w="1458" w:type="dxa"/>
          </w:tcPr>
          <w:p w:rsidR="000A188E" w:rsidRPr="00550297" w:rsidRDefault="000A188E" w:rsidP="00550297">
            <w:pPr>
              <w:pStyle w:val="NoSpacing"/>
              <w:jc w:val="both"/>
            </w:pPr>
            <w:proofErr w:type="spellStart"/>
            <w:r w:rsidRPr="00550297">
              <w:t>Menorrhagia</w:t>
            </w:r>
            <w:proofErr w:type="spellEnd"/>
          </w:p>
        </w:tc>
        <w:tc>
          <w:tcPr>
            <w:tcW w:w="1800" w:type="dxa"/>
          </w:tcPr>
          <w:p w:rsidR="000A188E" w:rsidRPr="00550297" w:rsidRDefault="000A188E" w:rsidP="00550297">
            <w:pPr>
              <w:pStyle w:val="NoSpacing"/>
              <w:jc w:val="both"/>
            </w:pPr>
            <w:r w:rsidRPr="00550297">
              <w:t>0</w:t>
            </w:r>
          </w:p>
        </w:tc>
        <w:tc>
          <w:tcPr>
            <w:tcW w:w="2070" w:type="dxa"/>
          </w:tcPr>
          <w:p w:rsidR="000A188E" w:rsidRPr="00550297" w:rsidRDefault="000A188E" w:rsidP="00550297">
            <w:pPr>
              <w:pStyle w:val="NoSpacing"/>
              <w:jc w:val="both"/>
            </w:pPr>
            <w:r w:rsidRPr="00550297">
              <w:t>8 (1.025)</w:t>
            </w:r>
          </w:p>
          <w:p w:rsidR="000A188E" w:rsidRPr="00550297" w:rsidRDefault="000A188E" w:rsidP="00550297">
            <w:pPr>
              <w:pStyle w:val="NoSpacing"/>
              <w:jc w:val="both"/>
            </w:pPr>
          </w:p>
        </w:tc>
        <w:tc>
          <w:tcPr>
            <w:tcW w:w="1890" w:type="dxa"/>
          </w:tcPr>
          <w:p w:rsidR="000A188E" w:rsidRPr="00550297" w:rsidRDefault="000A188E" w:rsidP="00550297">
            <w:pPr>
              <w:pStyle w:val="NoSpacing"/>
              <w:jc w:val="both"/>
            </w:pPr>
            <w:r w:rsidRPr="00550297">
              <w:t>(0.92)</w:t>
            </w:r>
          </w:p>
        </w:tc>
        <w:tc>
          <w:tcPr>
            <w:tcW w:w="1080" w:type="dxa"/>
          </w:tcPr>
          <w:p w:rsidR="000A188E" w:rsidRPr="00550297" w:rsidRDefault="000A188E" w:rsidP="00550297">
            <w:pPr>
              <w:pStyle w:val="NoSpacing"/>
              <w:jc w:val="both"/>
            </w:pPr>
          </w:p>
        </w:tc>
      </w:tr>
    </w:tbl>
    <w:p w:rsidR="000A188E" w:rsidRPr="00550297" w:rsidRDefault="000A188E" w:rsidP="00550297">
      <w:pPr>
        <w:pStyle w:val="NoSpacing"/>
        <w:jc w:val="both"/>
        <w:rPr>
          <w:rFonts w:cs="Times New Roman"/>
        </w:rPr>
      </w:pPr>
      <w:r w:rsidRPr="00550297">
        <w:rPr>
          <w:rFonts w:cs="Times New Roman"/>
        </w:rPr>
        <w:t xml:space="preserve">* Fisher’s exact test indicates </w:t>
      </w:r>
      <w:proofErr w:type="gramStart"/>
      <w:r w:rsidRPr="00550297">
        <w:rPr>
          <w:rFonts w:cs="Times New Roman"/>
        </w:rPr>
        <w:t>significant  *</w:t>
      </w:r>
      <w:proofErr w:type="gramEnd"/>
      <w:r w:rsidRPr="00550297">
        <w:rPr>
          <w:rFonts w:cs="Times New Roman"/>
        </w:rPr>
        <w:t>* chi-square(X</w:t>
      </w:r>
      <w:r w:rsidRPr="00550297">
        <w:rPr>
          <w:rFonts w:cs="Times New Roman"/>
          <w:vertAlign w:val="superscript"/>
        </w:rPr>
        <w:t>2</w:t>
      </w:r>
      <w:r w:rsidRPr="00550297">
        <w:rPr>
          <w:rFonts w:cs="Times New Roman"/>
        </w:rPr>
        <w:t xml:space="preserve">  significant </w:t>
      </w:r>
    </w:p>
    <w:p w:rsidR="003D12E9" w:rsidRPr="00550297" w:rsidRDefault="000A188E" w:rsidP="00550297">
      <w:pPr>
        <w:pStyle w:val="NoSpacing"/>
        <w:jc w:val="both"/>
      </w:pPr>
      <w:r w:rsidRPr="00550297">
        <w:t xml:space="preserve">The  table1 shows the 86 </w:t>
      </w:r>
      <w:proofErr w:type="spellStart"/>
      <w:r w:rsidRPr="00550297">
        <w:t>seropositive</w:t>
      </w:r>
      <w:proofErr w:type="spellEnd"/>
      <w:r w:rsidRPr="00550297">
        <w:t xml:space="preserve"> </w:t>
      </w:r>
      <w:proofErr w:type="spellStart"/>
      <w:r w:rsidRPr="00550297">
        <w:t>Chikungunya</w:t>
      </w:r>
      <w:proofErr w:type="spellEnd"/>
      <w:r w:rsidRPr="00550297">
        <w:t xml:space="preserve"> cases with the symptoms where 97% fever, 67.44% headache, 30.23% retro-orbital pain, 30.23% back pain, 22.09% </w:t>
      </w:r>
      <w:proofErr w:type="spellStart"/>
      <w:r w:rsidRPr="00550297">
        <w:t>Arthralgia</w:t>
      </w:r>
      <w:proofErr w:type="spellEnd"/>
      <w:r w:rsidRPr="00550297">
        <w:t xml:space="preserve">, 9.30% nausea, 8.14% vomiting, 6.97% mucosal bleeding, 3.45% skin rash and 2.32%  </w:t>
      </w:r>
      <w:proofErr w:type="spellStart"/>
      <w:r w:rsidRPr="00550297">
        <w:t>diarrhea</w:t>
      </w:r>
      <w:proofErr w:type="spellEnd"/>
      <w:r w:rsidRPr="00550297">
        <w:t xml:space="preserve"> were found. In the study, </w:t>
      </w:r>
      <w:r w:rsidRPr="00550297">
        <w:lastRenderedPageBreak/>
        <w:t xml:space="preserve">headache (p=0.0209), retro-orbital pain (p=0.004) and mucosal bleeding (p=&lt;0.0001) were found to be statistically significant with </w:t>
      </w:r>
      <w:proofErr w:type="spellStart"/>
      <w:r w:rsidRPr="00550297">
        <w:t>Chikungunya</w:t>
      </w:r>
      <w:proofErr w:type="spellEnd"/>
      <w:r w:rsidRPr="00550297">
        <w:t xml:space="preserve"> infection  </w:t>
      </w:r>
    </w:p>
    <w:p w:rsidR="000A188E" w:rsidRDefault="000A188E" w:rsidP="00550297">
      <w:pPr>
        <w:pStyle w:val="NoSpacing"/>
        <w:jc w:val="both"/>
      </w:pPr>
      <w:r w:rsidRPr="00550297">
        <w:t xml:space="preserve">       </w:t>
      </w:r>
    </w:p>
    <w:p w:rsidR="00550297" w:rsidRDefault="00550297" w:rsidP="00550297">
      <w:pPr>
        <w:pStyle w:val="NoSpacing"/>
        <w:jc w:val="both"/>
      </w:pPr>
    </w:p>
    <w:p w:rsidR="00550297" w:rsidRDefault="00550297" w:rsidP="00550297">
      <w:pPr>
        <w:pStyle w:val="NoSpacing"/>
        <w:jc w:val="both"/>
      </w:pPr>
    </w:p>
    <w:p w:rsidR="00550297" w:rsidRDefault="00550297" w:rsidP="00550297">
      <w:pPr>
        <w:pStyle w:val="NoSpacing"/>
        <w:jc w:val="both"/>
      </w:pPr>
      <w:r>
        <w:t>\</w:t>
      </w:r>
    </w:p>
    <w:p w:rsidR="00550297" w:rsidRDefault="00550297" w:rsidP="00550297">
      <w:pPr>
        <w:pStyle w:val="NoSpacing"/>
        <w:jc w:val="both"/>
      </w:pPr>
    </w:p>
    <w:p w:rsidR="00550297" w:rsidRDefault="00550297" w:rsidP="00550297">
      <w:pPr>
        <w:pStyle w:val="NoSpacing"/>
        <w:jc w:val="both"/>
      </w:pPr>
    </w:p>
    <w:p w:rsidR="00550297" w:rsidRPr="00550297" w:rsidRDefault="00550297" w:rsidP="00550297">
      <w:pPr>
        <w:pStyle w:val="NoSpacing"/>
        <w:jc w:val="both"/>
      </w:pPr>
    </w:p>
    <w:p w:rsidR="000A188E" w:rsidRPr="00550297" w:rsidRDefault="000A188E" w:rsidP="00550297">
      <w:pPr>
        <w:pStyle w:val="NoSpacing"/>
        <w:jc w:val="both"/>
        <w:rPr>
          <w:rFonts w:cs="Times New Roman"/>
          <w:b/>
        </w:rPr>
      </w:pPr>
      <w:r w:rsidRPr="00550297">
        <w:rPr>
          <w:rFonts w:cs="Times New Roman"/>
          <w:b/>
        </w:rPr>
        <w:t xml:space="preserve">Table </w:t>
      </w:r>
      <w:r w:rsidR="00187A2A" w:rsidRPr="00550297">
        <w:rPr>
          <w:rFonts w:cs="Times New Roman"/>
          <w:b/>
        </w:rPr>
        <w:t>2</w:t>
      </w:r>
      <w:r w:rsidRPr="00550297">
        <w:rPr>
          <w:rFonts w:cs="Times New Roman"/>
          <w:b/>
        </w:rPr>
        <w:t xml:space="preserve">: Demographic features of the </w:t>
      </w:r>
      <w:proofErr w:type="spellStart"/>
      <w:r w:rsidRPr="00550297">
        <w:rPr>
          <w:rFonts w:cs="Times New Roman"/>
          <w:b/>
        </w:rPr>
        <w:t>IgM</w:t>
      </w:r>
      <w:proofErr w:type="spellEnd"/>
      <w:r w:rsidRPr="00550297">
        <w:rPr>
          <w:rFonts w:cs="Times New Roman"/>
          <w:b/>
        </w:rPr>
        <w:t xml:space="preserve"> </w:t>
      </w:r>
      <w:proofErr w:type="spellStart"/>
      <w:r w:rsidRPr="00550297">
        <w:rPr>
          <w:rFonts w:cs="Times New Roman"/>
          <w:b/>
        </w:rPr>
        <w:t>seropositive</w:t>
      </w:r>
      <w:proofErr w:type="spellEnd"/>
      <w:r w:rsidRPr="00550297">
        <w:rPr>
          <w:rFonts w:cs="Times New Roman"/>
          <w:b/>
        </w:rPr>
        <w:t xml:space="preserve"> cases in GMCH in 2013</w:t>
      </w:r>
    </w:p>
    <w:tbl>
      <w:tblPr>
        <w:tblStyle w:val="TableGrid"/>
        <w:tblW w:w="0" w:type="auto"/>
        <w:tblLook w:val="04A0"/>
      </w:tblPr>
      <w:tblGrid>
        <w:gridCol w:w="1972"/>
        <w:gridCol w:w="2998"/>
        <w:gridCol w:w="1690"/>
        <w:gridCol w:w="1638"/>
      </w:tblGrid>
      <w:tr w:rsidR="000A188E" w:rsidRPr="00550297" w:rsidTr="003205F9">
        <w:tc>
          <w:tcPr>
            <w:tcW w:w="1972" w:type="dxa"/>
            <w:vMerge w:val="restart"/>
          </w:tcPr>
          <w:p w:rsidR="000A188E" w:rsidRPr="00550297" w:rsidRDefault="000A188E" w:rsidP="00550297">
            <w:pPr>
              <w:pStyle w:val="NoSpacing"/>
              <w:jc w:val="both"/>
              <w:rPr>
                <w:b/>
              </w:rPr>
            </w:pPr>
          </w:p>
          <w:p w:rsidR="000A188E" w:rsidRPr="00550297" w:rsidRDefault="000A188E" w:rsidP="00550297">
            <w:pPr>
              <w:pStyle w:val="NoSpacing"/>
              <w:jc w:val="both"/>
              <w:rPr>
                <w:b/>
              </w:rPr>
            </w:pPr>
          </w:p>
          <w:p w:rsidR="000A188E" w:rsidRPr="00550297" w:rsidRDefault="000A188E" w:rsidP="00550297">
            <w:pPr>
              <w:pStyle w:val="NoSpacing"/>
              <w:jc w:val="both"/>
              <w:rPr>
                <w:b/>
              </w:rPr>
            </w:pPr>
            <w:r w:rsidRPr="00550297">
              <w:rPr>
                <w:b/>
              </w:rPr>
              <w:t xml:space="preserve">     AGE GROUP</w:t>
            </w:r>
          </w:p>
        </w:tc>
        <w:tc>
          <w:tcPr>
            <w:tcW w:w="2998" w:type="dxa"/>
          </w:tcPr>
          <w:p w:rsidR="000A188E" w:rsidRPr="00550297" w:rsidRDefault="000A188E" w:rsidP="00550297">
            <w:pPr>
              <w:pStyle w:val="NoSpacing"/>
              <w:jc w:val="both"/>
              <w:rPr>
                <w:b/>
              </w:rPr>
            </w:pPr>
            <w:r w:rsidRPr="00550297">
              <w:rPr>
                <w:b/>
              </w:rPr>
              <w:t>VARIABLE</w:t>
            </w:r>
          </w:p>
        </w:tc>
        <w:tc>
          <w:tcPr>
            <w:tcW w:w="1690" w:type="dxa"/>
          </w:tcPr>
          <w:p w:rsidR="000A188E" w:rsidRPr="00550297" w:rsidRDefault="000A188E" w:rsidP="00550297">
            <w:pPr>
              <w:pStyle w:val="NoSpacing"/>
              <w:jc w:val="both"/>
              <w:rPr>
                <w:b/>
              </w:rPr>
            </w:pPr>
            <w:r w:rsidRPr="00550297">
              <w:rPr>
                <w:b/>
              </w:rPr>
              <w:t>CHIK POSITIVE (%)</w:t>
            </w:r>
          </w:p>
        </w:tc>
        <w:tc>
          <w:tcPr>
            <w:tcW w:w="1638" w:type="dxa"/>
          </w:tcPr>
          <w:p w:rsidR="000A188E" w:rsidRPr="00550297" w:rsidRDefault="000A188E" w:rsidP="00550297">
            <w:pPr>
              <w:pStyle w:val="NoSpacing"/>
              <w:jc w:val="both"/>
              <w:rPr>
                <w:b/>
              </w:rPr>
            </w:pPr>
            <w:r w:rsidRPr="00550297">
              <w:rPr>
                <w:b/>
              </w:rPr>
              <w:t>CHIK NEGATIVE (%)</w:t>
            </w:r>
          </w:p>
        </w:tc>
      </w:tr>
      <w:tr w:rsidR="000A188E" w:rsidRPr="00550297" w:rsidTr="003205F9">
        <w:tc>
          <w:tcPr>
            <w:tcW w:w="1972" w:type="dxa"/>
            <w:vMerge/>
          </w:tcPr>
          <w:p w:rsidR="000A188E" w:rsidRPr="00550297" w:rsidRDefault="000A188E" w:rsidP="00550297">
            <w:pPr>
              <w:pStyle w:val="NoSpacing"/>
              <w:jc w:val="both"/>
              <w:rPr>
                <w:b/>
              </w:rPr>
            </w:pPr>
          </w:p>
        </w:tc>
        <w:tc>
          <w:tcPr>
            <w:tcW w:w="2998" w:type="dxa"/>
          </w:tcPr>
          <w:p w:rsidR="000A188E" w:rsidRPr="00550297" w:rsidRDefault="000A188E" w:rsidP="00550297">
            <w:pPr>
              <w:pStyle w:val="NoSpacing"/>
              <w:jc w:val="both"/>
            </w:pPr>
            <w:r w:rsidRPr="00550297">
              <w:t>Adult &gt; 16 yrs</w:t>
            </w:r>
          </w:p>
        </w:tc>
        <w:tc>
          <w:tcPr>
            <w:tcW w:w="1690" w:type="dxa"/>
          </w:tcPr>
          <w:p w:rsidR="000A188E" w:rsidRPr="00550297" w:rsidRDefault="000A188E" w:rsidP="00550297">
            <w:pPr>
              <w:pStyle w:val="NoSpacing"/>
              <w:jc w:val="both"/>
            </w:pPr>
            <w:r w:rsidRPr="00550297">
              <w:t>80 (93.02)</w:t>
            </w:r>
          </w:p>
        </w:tc>
        <w:tc>
          <w:tcPr>
            <w:tcW w:w="1638" w:type="dxa"/>
          </w:tcPr>
          <w:p w:rsidR="000A188E" w:rsidRPr="00550297" w:rsidRDefault="000A188E" w:rsidP="00550297">
            <w:pPr>
              <w:pStyle w:val="NoSpacing"/>
              <w:jc w:val="both"/>
            </w:pPr>
            <w:r w:rsidRPr="00550297">
              <w:t>664 (85)</w:t>
            </w:r>
          </w:p>
        </w:tc>
      </w:tr>
      <w:tr w:rsidR="000A188E" w:rsidRPr="00550297" w:rsidTr="003205F9">
        <w:tc>
          <w:tcPr>
            <w:tcW w:w="1972" w:type="dxa"/>
            <w:vMerge/>
          </w:tcPr>
          <w:p w:rsidR="000A188E" w:rsidRPr="00550297" w:rsidRDefault="000A188E" w:rsidP="00550297">
            <w:pPr>
              <w:pStyle w:val="NoSpacing"/>
              <w:jc w:val="both"/>
              <w:rPr>
                <w:b/>
              </w:rPr>
            </w:pPr>
          </w:p>
        </w:tc>
        <w:tc>
          <w:tcPr>
            <w:tcW w:w="2998" w:type="dxa"/>
          </w:tcPr>
          <w:p w:rsidR="000A188E" w:rsidRPr="00550297" w:rsidRDefault="000A188E" w:rsidP="00550297">
            <w:pPr>
              <w:pStyle w:val="NoSpacing"/>
              <w:jc w:val="both"/>
            </w:pPr>
            <w:r w:rsidRPr="00550297">
              <w:t>Children 0-15 yrs</w:t>
            </w:r>
          </w:p>
        </w:tc>
        <w:tc>
          <w:tcPr>
            <w:tcW w:w="1690" w:type="dxa"/>
          </w:tcPr>
          <w:p w:rsidR="000A188E" w:rsidRPr="00550297" w:rsidRDefault="000A188E" w:rsidP="00550297">
            <w:pPr>
              <w:pStyle w:val="NoSpacing"/>
              <w:jc w:val="both"/>
            </w:pPr>
            <w:r w:rsidRPr="00550297">
              <w:t>6 (6.97)</w:t>
            </w:r>
          </w:p>
        </w:tc>
        <w:tc>
          <w:tcPr>
            <w:tcW w:w="1638" w:type="dxa"/>
          </w:tcPr>
          <w:p w:rsidR="000A188E" w:rsidRPr="00550297" w:rsidRDefault="000A188E" w:rsidP="00550297">
            <w:pPr>
              <w:pStyle w:val="NoSpacing"/>
              <w:jc w:val="both"/>
            </w:pPr>
            <w:r w:rsidRPr="00550297">
              <w:t>116 (14.87)</w:t>
            </w:r>
          </w:p>
        </w:tc>
      </w:tr>
      <w:tr w:rsidR="000A188E" w:rsidRPr="00550297" w:rsidTr="003205F9">
        <w:tc>
          <w:tcPr>
            <w:tcW w:w="1972" w:type="dxa"/>
            <w:vMerge/>
          </w:tcPr>
          <w:p w:rsidR="000A188E" w:rsidRPr="00550297" w:rsidRDefault="000A188E" w:rsidP="00550297">
            <w:pPr>
              <w:pStyle w:val="NoSpacing"/>
              <w:jc w:val="both"/>
              <w:rPr>
                <w:b/>
              </w:rPr>
            </w:pPr>
          </w:p>
        </w:tc>
        <w:tc>
          <w:tcPr>
            <w:tcW w:w="2998" w:type="dxa"/>
          </w:tcPr>
          <w:p w:rsidR="000A188E" w:rsidRPr="00550297" w:rsidRDefault="000A188E" w:rsidP="00550297">
            <w:pPr>
              <w:pStyle w:val="NoSpacing"/>
              <w:jc w:val="both"/>
            </w:pPr>
            <w:r w:rsidRPr="00550297">
              <w:t>P value</w:t>
            </w:r>
          </w:p>
        </w:tc>
        <w:tc>
          <w:tcPr>
            <w:tcW w:w="3328" w:type="dxa"/>
            <w:gridSpan w:val="2"/>
          </w:tcPr>
          <w:p w:rsidR="000A188E" w:rsidRPr="00550297" w:rsidRDefault="000A188E" w:rsidP="00550297">
            <w:pPr>
              <w:pStyle w:val="NoSpacing"/>
              <w:jc w:val="both"/>
            </w:pPr>
            <w:r w:rsidRPr="00550297">
              <w:t>&lt; 0.0492*</w:t>
            </w:r>
          </w:p>
        </w:tc>
      </w:tr>
      <w:tr w:rsidR="000A188E" w:rsidRPr="00550297" w:rsidTr="003205F9">
        <w:tc>
          <w:tcPr>
            <w:tcW w:w="1972" w:type="dxa"/>
            <w:vMerge w:val="restart"/>
          </w:tcPr>
          <w:p w:rsidR="000A188E" w:rsidRPr="00550297" w:rsidRDefault="000A188E" w:rsidP="00550297">
            <w:pPr>
              <w:pStyle w:val="NoSpacing"/>
              <w:jc w:val="both"/>
              <w:rPr>
                <w:b/>
              </w:rPr>
            </w:pPr>
          </w:p>
          <w:p w:rsidR="000A188E" w:rsidRPr="00550297" w:rsidRDefault="000A188E" w:rsidP="00550297">
            <w:pPr>
              <w:pStyle w:val="NoSpacing"/>
              <w:jc w:val="both"/>
              <w:rPr>
                <w:b/>
              </w:rPr>
            </w:pPr>
            <w:r w:rsidRPr="00550297">
              <w:rPr>
                <w:b/>
              </w:rPr>
              <w:t xml:space="preserve">       GENDER</w:t>
            </w:r>
          </w:p>
        </w:tc>
        <w:tc>
          <w:tcPr>
            <w:tcW w:w="2998" w:type="dxa"/>
          </w:tcPr>
          <w:p w:rsidR="000A188E" w:rsidRPr="00550297" w:rsidRDefault="000A188E" w:rsidP="00550297">
            <w:pPr>
              <w:pStyle w:val="NoSpacing"/>
              <w:jc w:val="both"/>
            </w:pPr>
            <w:r w:rsidRPr="00550297">
              <w:t>Male</w:t>
            </w:r>
          </w:p>
        </w:tc>
        <w:tc>
          <w:tcPr>
            <w:tcW w:w="1690" w:type="dxa"/>
          </w:tcPr>
          <w:p w:rsidR="000A188E" w:rsidRPr="00550297" w:rsidRDefault="000A188E" w:rsidP="00550297">
            <w:pPr>
              <w:pStyle w:val="NoSpacing"/>
              <w:jc w:val="both"/>
            </w:pPr>
            <w:r w:rsidRPr="00550297">
              <w:t>63 (73.23)</w:t>
            </w:r>
          </w:p>
        </w:tc>
        <w:tc>
          <w:tcPr>
            <w:tcW w:w="1638" w:type="dxa"/>
          </w:tcPr>
          <w:p w:rsidR="000A188E" w:rsidRPr="00550297" w:rsidRDefault="000A188E" w:rsidP="00550297">
            <w:pPr>
              <w:pStyle w:val="NoSpacing"/>
              <w:jc w:val="both"/>
            </w:pPr>
            <w:r w:rsidRPr="00550297">
              <w:t>528 (67.69)</w:t>
            </w:r>
          </w:p>
        </w:tc>
      </w:tr>
      <w:tr w:rsidR="000A188E" w:rsidRPr="00550297" w:rsidTr="003205F9">
        <w:tc>
          <w:tcPr>
            <w:tcW w:w="1972" w:type="dxa"/>
            <w:vMerge/>
          </w:tcPr>
          <w:p w:rsidR="000A188E" w:rsidRPr="00550297" w:rsidRDefault="000A188E" w:rsidP="00550297">
            <w:pPr>
              <w:pStyle w:val="NoSpacing"/>
              <w:jc w:val="both"/>
              <w:rPr>
                <w:b/>
              </w:rPr>
            </w:pPr>
          </w:p>
        </w:tc>
        <w:tc>
          <w:tcPr>
            <w:tcW w:w="2998" w:type="dxa"/>
          </w:tcPr>
          <w:p w:rsidR="000A188E" w:rsidRPr="00550297" w:rsidRDefault="000A188E" w:rsidP="00550297">
            <w:pPr>
              <w:pStyle w:val="NoSpacing"/>
              <w:jc w:val="both"/>
            </w:pPr>
            <w:r w:rsidRPr="00550297">
              <w:t>Female</w:t>
            </w:r>
          </w:p>
        </w:tc>
        <w:tc>
          <w:tcPr>
            <w:tcW w:w="1690" w:type="dxa"/>
          </w:tcPr>
          <w:p w:rsidR="000A188E" w:rsidRPr="00550297" w:rsidRDefault="000A188E" w:rsidP="00550297">
            <w:pPr>
              <w:pStyle w:val="NoSpacing"/>
              <w:jc w:val="both"/>
            </w:pPr>
            <w:r w:rsidRPr="00550297">
              <w:t>23 (26.74)</w:t>
            </w:r>
          </w:p>
        </w:tc>
        <w:tc>
          <w:tcPr>
            <w:tcW w:w="1638" w:type="dxa"/>
          </w:tcPr>
          <w:p w:rsidR="000A188E" w:rsidRPr="00550297" w:rsidRDefault="000A188E" w:rsidP="00550297">
            <w:pPr>
              <w:pStyle w:val="NoSpacing"/>
              <w:jc w:val="both"/>
            </w:pPr>
            <w:r w:rsidRPr="00550297">
              <w:t>252 (32.30)</w:t>
            </w:r>
          </w:p>
        </w:tc>
      </w:tr>
      <w:tr w:rsidR="000A188E" w:rsidRPr="00550297" w:rsidTr="003205F9">
        <w:tc>
          <w:tcPr>
            <w:tcW w:w="1972" w:type="dxa"/>
            <w:vMerge/>
          </w:tcPr>
          <w:p w:rsidR="000A188E" w:rsidRPr="00550297" w:rsidRDefault="000A188E" w:rsidP="00550297">
            <w:pPr>
              <w:pStyle w:val="NoSpacing"/>
              <w:jc w:val="both"/>
              <w:rPr>
                <w:b/>
              </w:rPr>
            </w:pPr>
          </w:p>
        </w:tc>
        <w:tc>
          <w:tcPr>
            <w:tcW w:w="2998" w:type="dxa"/>
          </w:tcPr>
          <w:p w:rsidR="000A188E" w:rsidRPr="00550297" w:rsidRDefault="000A188E" w:rsidP="00550297">
            <w:pPr>
              <w:pStyle w:val="NoSpacing"/>
              <w:jc w:val="both"/>
            </w:pPr>
            <w:r w:rsidRPr="00550297">
              <w:t>P value</w:t>
            </w:r>
          </w:p>
        </w:tc>
        <w:tc>
          <w:tcPr>
            <w:tcW w:w="3328" w:type="dxa"/>
            <w:gridSpan w:val="2"/>
          </w:tcPr>
          <w:p w:rsidR="000A188E" w:rsidRPr="00550297" w:rsidRDefault="000A188E" w:rsidP="00550297">
            <w:pPr>
              <w:pStyle w:val="NoSpacing"/>
              <w:jc w:val="both"/>
            </w:pPr>
            <w:r w:rsidRPr="00550297">
              <w:t>0.329</w:t>
            </w:r>
          </w:p>
        </w:tc>
      </w:tr>
      <w:tr w:rsidR="000A188E" w:rsidRPr="00550297" w:rsidTr="003205F9">
        <w:tc>
          <w:tcPr>
            <w:tcW w:w="1972" w:type="dxa"/>
            <w:vMerge w:val="restart"/>
          </w:tcPr>
          <w:p w:rsidR="000A188E" w:rsidRPr="00550297" w:rsidRDefault="000A188E" w:rsidP="00550297">
            <w:pPr>
              <w:pStyle w:val="NoSpacing"/>
              <w:jc w:val="both"/>
              <w:rPr>
                <w:b/>
              </w:rPr>
            </w:pPr>
          </w:p>
          <w:p w:rsidR="000A188E" w:rsidRPr="00550297" w:rsidRDefault="000A188E" w:rsidP="00550297">
            <w:pPr>
              <w:pStyle w:val="NoSpacing"/>
              <w:jc w:val="both"/>
              <w:rPr>
                <w:b/>
              </w:rPr>
            </w:pPr>
            <w:r w:rsidRPr="00550297">
              <w:rPr>
                <w:b/>
              </w:rPr>
              <w:t xml:space="preserve">    PLACE OF       RESIDENCE</w:t>
            </w:r>
          </w:p>
        </w:tc>
        <w:tc>
          <w:tcPr>
            <w:tcW w:w="2998" w:type="dxa"/>
          </w:tcPr>
          <w:p w:rsidR="000A188E" w:rsidRPr="00550297" w:rsidRDefault="000A188E" w:rsidP="00550297">
            <w:pPr>
              <w:pStyle w:val="NoSpacing"/>
              <w:jc w:val="both"/>
            </w:pPr>
            <w:r w:rsidRPr="00550297">
              <w:t>Metro</w:t>
            </w:r>
          </w:p>
        </w:tc>
        <w:tc>
          <w:tcPr>
            <w:tcW w:w="1690" w:type="dxa"/>
          </w:tcPr>
          <w:p w:rsidR="000A188E" w:rsidRPr="00550297" w:rsidRDefault="000A188E" w:rsidP="00550297">
            <w:pPr>
              <w:pStyle w:val="NoSpacing"/>
              <w:jc w:val="both"/>
            </w:pPr>
            <w:r w:rsidRPr="00550297">
              <w:t>75 (87)</w:t>
            </w:r>
          </w:p>
        </w:tc>
        <w:tc>
          <w:tcPr>
            <w:tcW w:w="1638" w:type="dxa"/>
          </w:tcPr>
          <w:p w:rsidR="000A188E" w:rsidRPr="00550297" w:rsidRDefault="000A188E" w:rsidP="00550297">
            <w:pPr>
              <w:pStyle w:val="NoSpacing"/>
              <w:jc w:val="both"/>
            </w:pPr>
            <w:r w:rsidRPr="00550297">
              <w:t>526 (67.4)</w:t>
            </w:r>
          </w:p>
        </w:tc>
      </w:tr>
      <w:tr w:rsidR="000A188E" w:rsidRPr="00550297" w:rsidTr="003205F9">
        <w:tc>
          <w:tcPr>
            <w:tcW w:w="1972" w:type="dxa"/>
            <w:vMerge/>
          </w:tcPr>
          <w:p w:rsidR="000A188E" w:rsidRPr="00550297" w:rsidRDefault="000A188E" w:rsidP="00550297">
            <w:pPr>
              <w:pStyle w:val="NoSpacing"/>
              <w:jc w:val="both"/>
            </w:pPr>
          </w:p>
        </w:tc>
        <w:tc>
          <w:tcPr>
            <w:tcW w:w="2998" w:type="dxa"/>
          </w:tcPr>
          <w:p w:rsidR="000A188E" w:rsidRPr="00550297" w:rsidRDefault="000A188E" w:rsidP="00550297">
            <w:pPr>
              <w:pStyle w:val="NoSpacing"/>
              <w:jc w:val="both"/>
            </w:pPr>
            <w:r w:rsidRPr="00550297">
              <w:t>Rural</w:t>
            </w:r>
          </w:p>
        </w:tc>
        <w:tc>
          <w:tcPr>
            <w:tcW w:w="1690" w:type="dxa"/>
          </w:tcPr>
          <w:p w:rsidR="000A188E" w:rsidRPr="00550297" w:rsidRDefault="000A188E" w:rsidP="00550297">
            <w:pPr>
              <w:pStyle w:val="NoSpacing"/>
              <w:jc w:val="both"/>
            </w:pPr>
            <w:r w:rsidRPr="00550297">
              <w:t>11 (12.79)</w:t>
            </w:r>
          </w:p>
        </w:tc>
        <w:tc>
          <w:tcPr>
            <w:tcW w:w="1638" w:type="dxa"/>
          </w:tcPr>
          <w:p w:rsidR="000A188E" w:rsidRPr="00550297" w:rsidRDefault="000A188E" w:rsidP="00550297">
            <w:pPr>
              <w:pStyle w:val="NoSpacing"/>
              <w:jc w:val="both"/>
            </w:pPr>
            <w:r w:rsidRPr="00550297">
              <w:t>340 (43.58)</w:t>
            </w:r>
          </w:p>
        </w:tc>
      </w:tr>
      <w:tr w:rsidR="000A188E" w:rsidRPr="00550297" w:rsidTr="003205F9">
        <w:tc>
          <w:tcPr>
            <w:tcW w:w="1972" w:type="dxa"/>
            <w:vMerge/>
          </w:tcPr>
          <w:p w:rsidR="000A188E" w:rsidRPr="00550297" w:rsidRDefault="000A188E" w:rsidP="00550297">
            <w:pPr>
              <w:pStyle w:val="NoSpacing"/>
              <w:jc w:val="both"/>
            </w:pPr>
          </w:p>
        </w:tc>
        <w:tc>
          <w:tcPr>
            <w:tcW w:w="2998" w:type="dxa"/>
          </w:tcPr>
          <w:p w:rsidR="000A188E" w:rsidRPr="00550297" w:rsidRDefault="000A188E" w:rsidP="00550297">
            <w:pPr>
              <w:pStyle w:val="NoSpacing"/>
              <w:jc w:val="both"/>
            </w:pPr>
            <w:r w:rsidRPr="00550297">
              <w:t>P value</w:t>
            </w:r>
          </w:p>
        </w:tc>
        <w:tc>
          <w:tcPr>
            <w:tcW w:w="3328" w:type="dxa"/>
            <w:gridSpan w:val="2"/>
          </w:tcPr>
          <w:p w:rsidR="000A188E" w:rsidRPr="00550297" w:rsidRDefault="000A188E" w:rsidP="00550297">
            <w:pPr>
              <w:pStyle w:val="NoSpacing"/>
              <w:jc w:val="both"/>
            </w:pPr>
            <w:r w:rsidRPr="00550297">
              <w:t>&lt; 0.0001*</w:t>
            </w:r>
          </w:p>
        </w:tc>
      </w:tr>
      <w:tr w:rsidR="000A188E" w:rsidRPr="00550297" w:rsidTr="003205F9">
        <w:tc>
          <w:tcPr>
            <w:tcW w:w="1972" w:type="dxa"/>
            <w:vMerge/>
          </w:tcPr>
          <w:p w:rsidR="000A188E" w:rsidRPr="00550297" w:rsidRDefault="000A188E" w:rsidP="00550297">
            <w:pPr>
              <w:pStyle w:val="NoSpacing"/>
              <w:jc w:val="both"/>
            </w:pPr>
          </w:p>
        </w:tc>
        <w:tc>
          <w:tcPr>
            <w:tcW w:w="2998" w:type="dxa"/>
          </w:tcPr>
          <w:p w:rsidR="000A188E" w:rsidRPr="00550297" w:rsidRDefault="000A188E" w:rsidP="00550297">
            <w:pPr>
              <w:pStyle w:val="NoSpacing"/>
              <w:jc w:val="both"/>
            </w:pPr>
            <w:r w:rsidRPr="00550297">
              <w:t>Odd ratio</w:t>
            </w:r>
          </w:p>
        </w:tc>
        <w:tc>
          <w:tcPr>
            <w:tcW w:w="3328" w:type="dxa"/>
            <w:gridSpan w:val="2"/>
          </w:tcPr>
          <w:p w:rsidR="000A188E" w:rsidRPr="00550297" w:rsidRDefault="000A188E" w:rsidP="00550297">
            <w:pPr>
              <w:pStyle w:val="NoSpacing"/>
              <w:jc w:val="both"/>
            </w:pPr>
            <w:r w:rsidRPr="00550297">
              <w:t>4.404 (CI 95% 2.307 to 8.421)</w:t>
            </w:r>
          </w:p>
        </w:tc>
      </w:tr>
    </w:tbl>
    <w:p w:rsidR="000A188E" w:rsidRPr="00550297" w:rsidRDefault="000A188E" w:rsidP="00550297">
      <w:pPr>
        <w:pStyle w:val="NoSpacing"/>
        <w:jc w:val="both"/>
      </w:pPr>
      <w:r w:rsidRPr="00550297">
        <w:t>*Fisher’s exact test significant</w:t>
      </w:r>
    </w:p>
    <w:p w:rsidR="003D12E9" w:rsidRPr="00550297" w:rsidRDefault="000A188E" w:rsidP="00550297">
      <w:pPr>
        <w:pStyle w:val="NoSpacing"/>
        <w:jc w:val="both"/>
        <w:rPr>
          <w:rFonts w:cs="Times New Roman"/>
        </w:rPr>
      </w:pPr>
      <w:r w:rsidRPr="00550297">
        <w:rPr>
          <w:rFonts w:cs="Times New Roman"/>
        </w:rPr>
        <w:t xml:space="preserve">The demographic table shows the prevalence of </w:t>
      </w:r>
      <w:proofErr w:type="spellStart"/>
      <w:r w:rsidRPr="00550297">
        <w:rPr>
          <w:rFonts w:cs="Times New Roman"/>
        </w:rPr>
        <w:t>Chikungunya</w:t>
      </w:r>
      <w:proofErr w:type="spellEnd"/>
      <w:r w:rsidRPr="00550297">
        <w:rPr>
          <w:rFonts w:cs="Times New Roman"/>
        </w:rPr>
        <w:t xml:space="preserve"> infection was more among the age group beyond 16 yrs and it was comparatively less among the children below 15 yrs of age and it was found to be statistically significant (p=0.0492). Gender distribution for </w:t>
      </w:r>
      <w:proofErr w:type="spellStart"/>
      <w:r w:rsidRPr="00550297">
        <w:rPr>
          <w:rFonts w:cs="Times New Roman"/>
        </w:rPr>
        <w:t>Chikungunya</w:t>
      </w:r>
      <w:proofErr w:type="spellEnd"/>
      <w:r w:rsidRPr="00550297">
        <w:rPr>
          <w:rFonts w:cs="Times New Roman"/>
        </w:rPr>
        <w:t xml:space="preserve"> infection was not found to be statistically significant and the male and female ratio was found to be 2.7:1. On comparing the occurrence of </w:t>
      </w:r>
      <w:proofErr w:type="spellStart"/>
      <w:r w:rsidRPr="00550297">
        <w:rPr>
          <w:rFonts w:cs="Times New Roman"/>
        </w:rPr>
        <w:t>Chikungunya</w:t>
      </w:r>
      <w:proofErr w:type="spellEnd"/>
      <w:r w:rsidRPr="00550297">
        <w:rPr>
          <w:rFonts w:cs="Times New Roman"/>
        </w:rPr>
        <w:t xml:space="preserve"> infection among metro and rural populations, it was found that the metro populations were infected more than rural population 87% </w:t>
      </w:r>
      <w:proofErr w:type="spellStart"/>
      <w:r w:rsidRPr="00550297">
        <w:rPr>
          <w:rFonts w:cs="Times New Roman"/>
        </w:rPr>
        <w:t>vs</w:t>
      </w:r>
      <w:proofErr w:type="spellEnd"/>
      <w:r w:rsidRPr="00550297">
        <w:rPr>
          <w:rFonts w:cs="Times New Roman"/>
        </w:rPr>
        <w:t xml:space="preserve"> 12.79%. The</w:t>
      </w:r>
      <w:r w:rsidRPr="00550297">
        <w:rPr>
          <w:rFonts w:cs="AdvTT86d47313"/>
        </w:rPr>
        <w:t xml:space="preserve"> </w:t>
      </w:r>
      <w:r w:rsidRPr="00550297">
        <w:rPr>
          <w:rFonts w:cs="Times New Roman"/>
        </w:rPr>
        <w:t xml:space="preserve">odd ratio for metro occupants was 4.404 (95% CI: 2.307- 8.421) compared to rural and the p value was &lt; 0.0001. </w:t>
      </w:r>
    </w:p>
    <w:p w:rsidR="00026084" w:rsidRPr="00550297" w:rsidRDefault="000A188E" w:rsidP="00550297">
      <w:pPr>
        <w:pStyle w:val="NoSpacing"/>
        <w:jc w:val="both"/>
        <w:rPr>
          <w:rFonts w:cs="Times New Roman"/>
        </w:rPr>
      </w:pPr>
      <w:r w:rsidRPr="00550297">
        <w:rPr>
          <w:rFonts w:cs="Times New Roman"/>
        </w:rPr>
        <w:t xml:space="preserve">   </w:t>
      </w:r>
    </w:p>
    <w:p w:rsidR="00026084" w:rsidRPr="00550297" w:rsidRDefault="00026084" w:rsidP="00550297">
      <w:pPr>
        <w:pStyle w:val="NoSpacing"/>
        <w:jc w:val="both"/>
        <w:rPr>
          <w:rFonts w:cs="Times New Roman"/>
        </w:rPr>
      </w:pPr>
    </w:p>
    <w:p w:rsidR="0070580E" w:rsidRPr="00550297" w:rsidRDefault="0070580E" w:rsidP="00550297">
      <w:pPr>
        <w:pStyle w:val="NoSpacing"/>
        <w:jc w:val="both"/>
        <w:rPr>
          <w:rFonts w:cs="Times New Roman"/>
        </w:rPr>
      </w:pPr>
    </w:p>
    <w:p w:rsidR="0070580E" w:rsidRPr="00550297" w:rsidRDefault="0070580E" w:rsidP="00550297">
      <w:pPr>
        <w:pStyle w:val="NoSpacing"/>
        <w:jc w:val="both"/>
        <w:rPr>
          <w:rFonts w:cs="Times New Roman"/>
        </w:rPr>
      </w:pPr>
    </w:p>
    <w:p w:rsidR="000A188E" w:rsidRPr="00550297" w:rsidRDefault="000A188E" w:rsidP="00550297">
      <w:pPr>
        <w:pStyle w:val="NoSpacing"/>
        <w:jc w:val="both"/>
        <w:rPr>
          <w:rFonts w:cs="Times New Roman"/>
        </w:rPr>
      </w:pPr>
      <w:r w:rsidRPr="00550297">
        <w:rPr>
          <w:rFonts w:cs="Times New Roman"/>
          <w:b/>
        </w:rPr>
        <w:t xml:space="preserve"> </w:t>
      </w:r>
      <w:r w:rsidR="00026084" w:rsidRPr="00550297">
        <w:rPr>
          <w:rFonts w:cs="Times New Roman"/>
          <w:b/>
        </w:rPr>
        <w:t>Fig</w:t>
      </w:r>
      <w:proofErr w:type="gramStart"/>
      <w:r w:rsidR="00026084" w:rsidRPr="00550297">
        <w:rPr>
          <w:rFonts w:cs="Times New Roman"/>
          <w:b/>
        </w:rPr>
        <w:t>:1</w:t>
      </w:r>
      <w:proofErr w:type="gramEnd"/>
      <w:r w:rsidR="00234DEF" w:rsidRPr="00550297">
        <w:rPr>
          <w:rFonts w:cs="Times New Roman"/>
          <w:b/>
        </w:rPr>
        <w:t xml:space="preserve">  shows the a</w:t>
      </w:r>
      <w:r w:rsidR="003D12E9" w:rsidRPr="00550297">
        <w:rPr>
          <w:rFonts w:cs="Times New Roman"/>
          <w:b/>
        </w:rPr>
        <w:t>ge distribution</w:t>
      </w:r>
      <w:r w:rsidRPr="00550297">
        <w:rPr>
          <w:rFonts w:cs="Times New Roman"/>
          <w:b/>
        </w:rPr>
        <w:t xml:space="preserve">                   </w:t>
      </w:r>
      <w:r w:rsidRPr="00550297">
        <w:rPr>
          <w:rFonts w:cs="Times New Roman"/>
        </w:rPr>
        <w:t xml:space="preserve">     </w:t>
      </w:r>
    </w:p>
    <w:p w:rsidR="000A188E" w:rsidRPr="00550297" w:rsidRDefault="000A188E" w:rsidP="00550297">
      <w:pPr>
        <w:pStyle w:val="NoSpacing"/>
        <w:jc w:val="both"/>
        <w:rPr>
          <w:rFonts w:cs="Times New Roman"/>
        </w:rPr>
      </w:pPr>
      <w:r w:rsidRPr="00550297">
        <w:rPr>
          <w:rFonts w:cs="Times New Roman"/>
        </w:rPr>
        <w:lastRenderedPageBreak/>
        <w:t xml:space="preserve"> </w:t>
      </w:r>
      <w:r w:rsidR="003D12E9" w:rsidRPr="00550297">
        <w:rPr>
          <w:rFonts w:cs="Times New Roman"/>
          <w:noProof/>
          <w:lang w:eastAsia="en-IN"/>
        </w:rPr>
        <w:drawing>
          <wp:inline distT="0" distB="0" distL="0" distR="0">
            <wp:extent cx="5235380" cy="3014506"/>
            <wp:effectExtent l="19050" t="0" r="2242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550297">
        <w:rPr>
          <w:rFonts w:cs="Times New Roman"/>
        </w:rPr>
        <w:t xml:space="preserve">                          </w:t>
      </w:r>
    </w:p>
    <w:p w:rsidR="000A188E" w:rsidRPr="00550297" w:rsidRDefault="000A188E" w:rsidP="00550297">
      <w:pPr>
        <w:pStyle w:val="NoSpacing"/>
        <w:jc w:val="both"/>
        <w:rPr>
          <w:rFonts w:cs="Times New Roman"/>
        </w:rPr>
      </w:pPr>
      <w:r w:rsidRPr="00550297">
        <w:rPr>
          <w:rFonts w:cs="Times New Roman"/>
        </w:rPr>
        <w:t xml:space="preserve">The </w:t>
      </w:r>
      <w:r w:rsidR="00234DEF" w:rsidRPr="00550297">
        <w:rPr>
          <w:rFonts w:cs="Times New Roman"/>
        </w:rPr>
        <w:t>Fig:1</w:t>
      </w:r>
      <w:r w:rsidRPr="00550297">
        <w:rPr>
          <w:rFonts w:cs="Times New Roman"/>
        </w:rPr>
        <w:t xml:space="preserve"> shows  the correlation of occurrence of </w:t>
      </w:r>
      <w:proofErr w:type="spellStart"/>
      <w:r w:rsidRPr="00550297">
        <w:rPr>
          <w:rFonts w:cs="Times New Roman"/>
        </w:rPr>
        <w:t>Chikungunya</w:t>
      </w:r>
      <w:proofErr w:type="spellEnd"/>
      <w:r w:rsidRPr="00550297">
        <w:rPr>
          <w:rFonts w:cs="Times New Roman"/>
        </w:rPr>
        <w:t xml:space="preserve"> infection with age wise distribution where the highest numbers of positive cases were seen in the age group of 20-29 (39.53%) followed by 30-39 (22.09%) and &lt; 20yrs (15.11%) respectively. </w:t>
      </w:r>
      <w:proofErr w:type="spellStart"/>
      <w:r w:rsidRPr="00550297">
        <w:rPr>
          <w:rFonts w:cs="Times New Roman"/>
        </w:rPr>
        <w:t>Chikungunya</w:t>
      </w:r>
      <w:proofErr w:type="spellEnd"/>
      <w:r w:rsidRPr="00550297">
        <w:rPr>
          <w:rFonts w:cs="Times New Roman"/>
        </w:rPr>
        <w:t xml:space="preserve"> infected case was not seen below 10yrs of age.</w:t>
      </w:r>
    </w:p>
    <w:p w:rsidR="000A188E" w:rsidRPr="00550297" w:rsidRDefault="000A188E" w:rsidP="00550297">
      <w:pPr>
        <w:pStyle w:val="NoSpacing"/>
        <w:jc w:val="both"/>
        <w:rPr>
          <w:rFonts w:cs="Times New Roman"/>
          <w:b/>
        </w:rPr>
      </w:pPr>
    </w:p>
    <w:p w:rsidR="000A188E" w:rsidRPr="00550297" w:rsidRDefault="000A188E" w:rsidP="00550297">
      <w:pPr>
        <w:pStyle w:val="NoSpacing"/>
        <w:jc w:val="both"/>
        <w:rPr>
          <w:rFonts w:cs="Times New Roman"/>
          <w:b/>
        </w:rPr>
      </w:pPr>
      <w:proofErr w:type="gramStart"/>
      <w:r w:rsidRPr="00550297">
        <w:rPr>
          <w:rFonts w:cs="Times New Roman"/>
          <w:b/>
        </w:rPr>
        <w:t>Table</w:t>
      </w:r>
      <w:r w:rsidR="00234DEF" w:rsidRPr="00550297">
        <w:rPr>
          <w:rFonts w:cs="Times New Roman"/>
          <w:b/>
        </w:rPr>
        <w:t xml:space="preserve">3 </w:t>
      </w:r>
      <w:r w:rsidRPr="00550297">
        <w:rPr>
          <w:rFonts w:cs="Times New Roman"/>
          <w:b/>
        </w:rPr>
        <w:t>:</w:t>
      </w:r>
      <w:proofErr w:type="gramEnd"/>
      <w:r w:rsidRPr="00550297">
        <w:rPr>
          <w:rFonts w:cs="Times New Roman"/>
          <w:b/>
        </w:rPr>
        <w:t xml:space="preserve"> </w:t>
      </w:r>
      <w:r w:rsidR="003D12E9" w:rsidRPr="00550297">
        <w:rPr>
          <w:rFonts w:cs="Times New Roman"/>
          <w:b/>
        </w:rPr>
        <w:t>M</w:t>
      </w:r>
      <w:r w:rsidRPr="00550297">
        <w:rPr>
          <w:rFonts w:cs="Times New Roman"/>
          <w:b/>
        </w:rPr>
        <w:t xml:space="preserve">ean age group of </w:t>
      </w:r>
      <w:proofErr w:type="spellStart"/>
      <w:r w:rsidRPr="00550297">
        <w:rPr>
          <w:rFonts w:cs="Times New Roman"/>
          <w:b/>
        </w:rPr>
        <w:t>Chikungunya</w:t>
      </w:r>
      <w:proofErr w:type="spellEnd"/>
      <w:r w:rsidRPr="00550297">
        <w:rPr>
          <w:rFonts w:cs="Times New Roman"/>
          <w:b/>
        </w:rPr>
        <w:t xml:space="preserve"> </w:t>
      </w:r>
      <w:proofErr w:type="spellStart"/>
      <w:r w:rsidRPr="00550297">
        <w:rPr>
          <w:rFonts w:cs="Times New Roman"/>
          <w:b/>
        </w:rPr>
        <w:t>seropositive</w:t>
      </w:r>
      <w:proofErr w:type="spellEnd"/>
      <w:r w:rsidRPr="00550297">
        <w:rPr>
          <w:rFonts w:cs="Times New Roman"/>
          <w:b/>
        </w:rPr>
        <w:t xml:space="preserve"> and </w:t>
      </w:r>
      <w:proofErr w:type="spellStart"/>
      <w:r w:rsidRPr="00550297">
        <w:rPr>
          <w:rFonts w:cs="Times New Roman"/>
          <w:b/>
        </w:rPr>
        <w:t>seronegative</w:t>
      </w:r>
      <w:proofErr w:type="spellEnd"/>
      <w:r w:rsidRPr="00550297">
        <w:rPr>
          <w:rFonts w:cs="Times New Roman"/>
          <w:b/>
        </w:rPr>
        <w:t xml:space="preserve"> </w:t>
      </w:r>
    </w:p>
    <w:tbl>
      <w:tblPr>
        <w:tblStyle w:val="TableGrid"/>
        <w:tblW w:w="0" w:type="auto"/>
        <w:tblLook w:val="04A0"/>
      </w:tblPr>
      <w:tblGrid>
        <w:gridCol w:w="2259"/>
        <w:gridCol w:w="1993"/>
        <w:gridCol w:w="2058"/>
        <w:gridCol w:w="2078"/>
      </w:tblGrid>
      <w:tr w:rsidR="000A188E" w:rsidRPr="00550297" w:rsidTr="003205F9">
        <w:tc>
          <w:tcPr>
            <w:tcW w:w="2259" w:type="dxa"/>
          </w:tcPr>
          <w:p w:rsidR="000A188E" w:rsidRPr="00550297" w:rsidRDefault="000A188E" w:rsidP="00550297">
            <w:pPr>
              <w:pStyle w:val="NoSpacing"/>
              <w:jc w:val="both"/>
              <w:rPr>
                <w:rFonts w:cs="Times New Roman"/>
                <w:b/>
              </w:rPr>
            </w:pPr>
            <w:r w:rsidRPr="00550297">
              <w:rPr>
                <w:rFonts w:cs="Times New Roman"/>
                <w:b/>
              </w:rPr>
              <w:t>CHIK status</w:t>
            </w:r>
          </w:p>
        </w:tc>
        <w:tc>
          <w:tcPr>
            <w:tcW w:w="1993" w:type="dxa"/>
          </w:tcPr>
          <w:p w:rsidR="000A188E" w:rsidRPr="00550297" w:rsidRDefault="000A188E" w:rsidP="00550297">
            <w:pPr>
              <w:pStyle w:val="NoSpacing"/>
              <w:jc w:val="both"/>
              <w:rPr>
                <w:rFonts w:cs="Times New Roman"/>
                <w:b/>
              </w:rPr>
            </w:pPr>
            <w:r w:rsidRPr="00550297">
              <w:rPr>
                <w:rFonts w:cs="Times New Roman"/>
                <w:b/>
              </w:rPr>
              <w:t xml:space="preserve">Mean age </w:t>
            </w:r>
          </w:p>
        </w:tc>
        <w:tc>
          <w:tcPr>
            <w:tcW w:w="2058" w:type="dxa"/>
          </w:tcPr>
          <w:p w:rsidR="000A188E" w:rsidRPr="00550297" w:rsidRDefault="000A188E" w:rsidP="00550297">
            <w:pPr>
              <w:pStyle w:val="NoSpacing"/>
              <w:jc w:val="both"/>
              <w:rPr>
                <w:rFonts w:cs="Times New Roman"/>
                <w:b/>
              </w:rPr>
            </w:pPr>
            <w:r w:rsidRPr="00550297">
              <w:rPr>
                <w:rFonts w:cs="Times New Roman"/>
                <w:b/>
              </w:rPr>
              <w:t>Std. Deviation</w:t>
            </w:r>
          </w:p>
        </w:tc>
        <w:tc>
          <w:tcPr>
            <w:tcW w:w="2078" w:type="dxa"/>
          </w:tcPr>
          <w:p w:rsidR="000A188E" w:rsidRPr="00550297" w:rsidRDefault="000A188E" w:rsidP="00550297">
            <w:pPr>
              <w:pStyle w:val="NoSpacing"/>
              <w:jc w:val="both"/>
              <w:rPr>
                <w:rFonts w:cs="Times New Roman"/>
                <w:b/>
              </w:rPr>
            </w:pPr>
            <w:r w:rsidRPr="00550297">
              <w:rPr>
                <w:rFonts w:cs="Times New Roman"/>
                <w:b/>
              </w:rPr>
              <w:t>Total number of cases</w:t>
            </w:r>
          </w:p>
        </w:tc>
      </w:tr>
      <w:tr w:rsidR="000A188E" w:rsidRPr="00550297" w:rsidTr="003205F9">
        <w:tc>
          <w:tcPr>
            <w:tcW w:w="2259" w:type="dxa"/>
          </w:tcPr>
          <w:p w:rsidR="000A188E" w:rsidRPr="00550297" w:rsidRDefault="000A188E" w:rsidP="00550297">
            <w:pPr>
              <w:pStyle w:val="NoSpacing"/>
              <w:jc w:val="both"/>
            </w:pPr>
            <w:r w:rsidRPr="00550297">
              <w:t xml:space="preserve">Positive </w:t>
            </w:r>
          </w:p>
        </w:tc>
        <w:tc>
          <w:tcPr>
            <w:tcW w:w="1993" w:type="dxa"/>
          </w:tcPr>
          <w:p w:rsidR="000A188E" w:rsidRPr="00550297" w:rsidRDefault="000A188E" w:rsidP="00550297">
            <w:pPr>
              <w:pStyle w:val="NoSpacing"/>
              <w:jc w:val="both"/>
            </w:pPr>
            <w:r w:rsidRPr="00550297">
              <w:t>32.21</w:t>
            </w:r>
          </w:p>
        </w:tc>
        <w:tc>
          <w:tcPr>
            <w:tcW w:w="2058" w:type="dxa"/>
          </w:tcPr>
          <w:p w:rsidR="000A188E" w:rsidRPr="00550297" w:rsidRDefault="000A188E" w:rsidP="00550297">
            <w:pPr>
              <w:pStyle w:val="NoSpacing"/>
              <w:jc w:val="both"/>
            </w:pPr>
            <w:r w:rsidRPr="00550297">
              <w:t>14.889</w:t>
            </w:r>
          </w:p>
        </w:tc>
        <w:tc>
          <w:tcPr>
            <w:tcW w:w="2078" w:type="dxa"/>
          </w:tcPr>
          <w:p w:rsidR="000A188E" w:rsidRPr="00550297" w:rsidRDefault="000A188E" w:rsidP="00550297">
            <w:pPr>
              <w:pStyle w:val="NoSpacing"/>
              <w:jc w:val="both"/>
            </w:pPr>
            <w:r w:rsidRPr="00550297">
              <w:t>86</w:t>
            </w:r>
          </w:p>
        </w:tc>
      </w:tr>
      <w:tr w:rsidR="000A188E" w:rsidRPr="00550297" w:rsidTr="003205F9">
        <w:tc>
          <w:tcPr>
            <w:tcW w:w="2259" w:type="dxa"/>
          </w:tcPr>
          <w:p w:rsidR="000A188E" w:rsidRPr="00550297" w:rsidRDefault="000A188E" w:rsidP="00550297">
            <w:pPr>
              <w:pStyle w:val="NoSpacing"/>
              <w:jc w:val="both"/>
            </w:pPr>
            <w:r w:rsidRPr="00550297">
              <w:t xml:space="preserve">Negative </w:t>
            </w:r>
          </w:p>
        </w:tc>
        <w:tc>
          <w:tcPr>
            <w:tcW w:w="1993" w:type="dxa"/>
          </w:tcPr>
          <w:p w:rsidR="000A188E" w:rsidRPr="00550297" w:rsidRDefault="000A188E" w:rsidP="00550297">
            <w:pPr>
              <w:pStyle w:val="NoSpacing"/>
              <w:jc w:val="both"/>
            </w:pPr>
            <w:r w:rsidRPr="00550297">
              <w:t>30.92</w:t>
            </w:r>
          </w:p>
        </w:tc>
        <w:tc>
          <w:tcPr>
            <w:tcW w:w="2058" w:type="dxa"/>
          </w:tcPr>
          <w:p w:rsidR="000A188E" w:rsidRPr="00550297" w:rsidRDefault="000A188E" w:rsidP="00550297">
            <w:pPr>
              <w:pStyle w:val="NoSpacing"/>
              <w:jc w:val="both"/>
            </w:pPr>
            <w:r w:rsidRPr="00550297">
              <w:t>16.010</w:t>
            </w:r>
          </w:p>
        </w:tc>
        <w:tc>
          <w:tcPr>
            <w:tcW w:w="2078" w:type="dxa"/>
          </w:tcPr>
          <w:p w:rsidR="000A188E" w:rsidRPr="00550297" w:rsidRDefault="000A188E" w:rsidP="00550297">
            <w:pPr>
              <w:pStyle w:val="NoSpacing"/>
              <w:jc w:val="both"/>
            </w:pPr>
            <w:r w:rsidRPr="00550297">
              <w:t>780</w:t>
            </w:r>
          </w:p>
        </w:tc>
      </w:tr>
      <w:tr w:rsidR="000A188E" w:rsidRPr="00550297" w:rsidTr="003205F9">
        <w:tc>
          <w:tcPr>
            <w:tcW w:w="2259" w:type="dxa"/>
          </w:tcPr>
          <w:p w:rsidR="000A188E" w:rsidRPr="00550297" w:rsidRDefault="000A188E" w:rsidP="00550297">
            <w:pPr>
              <w:pStyle w:val="NoSpacing"/>
              <w:jc w:val="both"/>
            </w:pPr>
            <w:r w:rsidRPr="00550297">
              <w:t xml:space="preserve">Total </w:t>
            </w:r>
          </w:p>
        </w:tc>
        <w:tc>
          <w:tcPr>
            <w:tcW w:w="1993" w:type="dxa"/>
          </w:tcPr>
          <w:p w:rsidR="000A188E" w:rsidRPr="00550297" w:rsidRDefault="000A188E" w:rsidP="00550297">
            <w:pPr>
              <w:pStyle w:val="NoSpacing"/>
              <w:jc w:val="both"/>
            </w:pPr>
            <w:r w:rsidRPr="00550297">
              <w:t>31.06</w:t>
            </w:r>
          </w:p>
        </w:tc>
        <w:tc>
          <w:tcPr>
            <w:tcW w:w="2058" w:type="dxa"/>
          </w:tcPr>
          <w:p w:rsidR="000A188E" w:rsidRPr="00550297" w:rsidRDefault="000A188E" w:rsidP="00550297">
            <w:pPr>
              <w:pStyle w:val="NoSpacing"/>
              <w:jc w:val="both"/>
            </w:pPr>
            <w:r w:rsidRPr="00550297">
              <w:t>15.887</w:t>
            </w:r>
          </w:p>
        </w:tc>
        <w:tc>
          <w:tcPr>
            <w:tcW w:w="2078" w:type="dxa"/>
          </w:tcPr>
          <w:p w:rsidR="000A188E" w:rsidRPr="00550297" w:rsidRDefault="000A188E" w:rsidP="00550297">
            <w:pPr>
              <w:pStyle w:val="NoSpacing"/>
              <w:jc w:val="both"/>
            </w:pPr>
            <w:r w:rsidRPr="00550297">
              <w:t>866</w:t>
            </w:r>
          </w:p>
        </w:tc>
      </w:tr>
    </w:tbl>
    <w:p w:rsidR="000A188E" w:rsidRPr="00550297" w:rsidRDefault="000A188E" w:rsidP="00550297">
      <w:pPr>
        <w:pStyle w:val="NoSpacing"/>
        <w:jc w:val="both"/>
        <w:rPr>
          <w:rFonts w:cs="Times New Roman"/>
        </w:rPr>
      </w:pPr>
    </w:p>
    <w:p w:rsidR="000A188E" w:rsidRDefault="000A188E" w:rsidP="00550297">
      <w:pPr>
        <w:pStyle w:val="NoSpacing"/>
        <w:jc w:val="both"/>
        <w:rPr>
          <w:rFonts w:cs="Times New Roman"/>
        </w:rPr>
      </w:pPr>
      <w:r w:rsidRPr="00550297">
        <w:rPr>
          <w:rFonts w:cs="Times New Roman"/>
        </w:rPr>
        <w:t xml:space="preserve">The </w:t>
      </w:r>
      <w:proofErr w:type="spellStart"/>
      <w:r w:rsidRPr="00550297">
        <w:rPr>
          <w:rFonts w:cs="Times New Roman"/>
        </w:rPr>
        <w:t>Chikungunya</w:t>
      </w:r>
      <w:proofErr w:type="spellEnd"/>
      <w:r w:rsidRPr="00550297">
        <w:rPr>
          <w:rFonts w:cs="Times New Roman"/>
        </w:rPr>
        <w:t xml:space="preserve"> </w:t>
      </w:r>
      <w:proofErr w:type="spellStart"/>
      <w:r w:rsidRPr="00550297">
        <w:rPr>
          <w:rFonts w:cs="Times New Roman"/>
        </w:rPr>
        <w:t>seropositive</w:t>
      </w:r>
      <w:proofErr w:type="spellEnd"/>
      <w:r w:rsidRPr="00550297">
        <w:rPr>
          <w:rFonts w:cs="Times New Roman"/>
        </w:rPr>
        <w:t xml:space="preserve"> (n=86) cases between </w:t>
      </w:r>
      <w:r w:rsidRPr="00550297">
        <w:rPr>
          <w:rFonts w:cs="Times New Roman"/>
          <w:color w:val="000000"/>
        </w:rPr>
        <w:t>11 to 81 yr</w:t>
      </w:r>
      <w:r w:rsidRPr="00550297">
        <w:rPr>
          <w:rFonts w:cs="Times New Roman"/>
        </w:rPr>
        <w:t xml:space="preserve"> had a mean age </w:t>
      </w:r>
      <w:r w:rsidRPr="00550297">
        <w:rPr>
          <w:rStyle w:val="A4"/>
          <w:rFonts w:cs="Times New Roman"/>
        </w:rPr>
        <w:t xml:space="preserve">+ </w:t>
      </w:r>
      <w:r w:rsidRPr="00550297">
        <w:rPr>
          <w:rFonts w:cs="Times New Roman"/>
          <w:color w:val="000000"/>
        </w:rPr>
        <w:t xml:space="preserve">SD 32.21 </w:t>
      </w:r>
      <w:r w:rsidRPr="00550297">
        <w:rPr>
          <w:rStyle w:val="A4"/>
          <w:rFonts w:cs="Times New Roman"/>
        </w:rPr>
        <w:t xml:space="preserve">+ </w:t>
      </w:r>
      <w:r w:rsidRPr="00550297">
        <w:rPr>
          <w:rFonts w:cs="Times New Roman"/>
          <w:color w:val="000000"/>
        </w:rPr>
        <w:t xml:space="preserve">14.78 yr and </w:t>
      </w:r>
      <w:proofErr w:type="spellStart"/>
      <w:r w:rsidRPr="00550297">
        <w:rPr>
          <w:rFonts w:cs="Times New Roman"/>
          <w:color w:val="000000"/>
        </w:rPr>
        <w:t>seronegatives</w:t>
      </w:r>
      <w:proofErr w:type="spellEnd"/>
      <w:r w:rsidRPr="00550297">
        <w:rPr>
          <w:rFonts w:cs="Times New Roman"/>
          <w:color w:val="000000"/>
        </w:rPr>
        <w:t xml:space="preserve"> (n=780) had a mean age </w:t>
      </w:r>
      <w:r w:rsidRPr="00550297">
        <w:rPr>
          <w:rStyle w:val="A4"/>
          <w:rFonts w:cs="Times New Roman"/>
        </w:rPr>
        <w:t>+</w:t>
      </w:r>
      <w:r w:rsidRPr="00550297">
        <w:rPr>
          <w:rFonts w:cs="Times New Roman"/>
          <w:color w:val="000000"/>
        </w:rPr>
        <w:t xml:space="preserve"> SD 30.92 </w:t>
      </w:r>
      <w:r w:rsidRPr="00550297">
        <w:rPr>
          <w:rStyle w:val="A4"/>
          <w:rFonts w:cs="Times New Roman"/>
        </w:rPr>
        <w:t xml:space="preserve">+ </w:t>
      </w:r>
      <w:r w:rsidRPr="00550297">
        <w:rPr>
          <w:rFonts w:cs="Times New Roman"/>
          <w:color w:val="000000"/>
        </w:rPr>
        <w:t xml:space="preserve">16.01 yr range 2 to 84. </w:t>
      </w:r>
      <w:r w:rsidRPr="00550297">
        <w:rPr>
          <w:rFonts w:cs="Times New Roman"/>
        </w:rPr>
        <w:t xml:space="preserve">The difference between </w:t>
      </w:r>
      <w:proofErr w:type="spellStart"/>
      <w:r w:rsidRPr="00550297">
        <w:rPr>
          <w:rFonts w:cs="Times New Roman"/>
        </w:rPr>
        <w:t>seronegative</w:t>
      </w:r>
      <w:proofErr w:type="spellEnd"/>
      <w:r w:rsidRPr="00550297">
        <w:rPr>
          <w:rFonts w:cs="Times New Roman"/>
        </w:rPr>
        <w:t xml:space="preserve"> and </w:t>
      </w:r>
      <w:proofErr w:type="spellStart"/>
      <w:r w:rsidRPr="00550297">
        <w:rPr>
          <w:rFonts w:cs="Times New Roman"/>
        </w:rPr>
        <w:t>seropositive</w:t>
      </w:r>
      <w:proofErr w:type="spellEnd"/>
      <w:r w:rsidRPr="00550297">
        <w:rPr>
          <w:rFonts w:cs="Times New Roman"/>
        </w:rPr>
        <w:t xml:space="preserve"> cases were not statistically significant (p= 0.4806).</w:t>
      </w:r>
    </w:p>
    <w:p w:rsidR="009D3995" w:rsidRPr="00550297" w:rsidRDefault="009D3995" w:rsidP="00550297">
      <w:pPr>
        <w:pStyle w:val="NoSpacing"/>
        <w:jc w:val="both"/>
        <w:rPr>
          <w:rFonts w:cs="Times New Roman"/>
        </w:rPr>
      </w:pPr>
    </w:p>
    <w:p w:rsidR="000A188E" w:rsidRPr="00550297" w:rsidRDefault="000A188E" w:rsidP="00550297">
      <w:pPr>
        <w:pStyle w:val="NoSpacing"/>
        <w:jc w:val="both"/>
        <w:rPr>
          <w:rFonts w:cs="Times New Roman"/>
          <w:b/>
        </w:rPr>
      </w:pPr>
      <w:proofErr w:type="gramStart"/>
      <w:r w:rsidRPr="00550297">
        <w:rPr>
          <w:rFonts w:cs="Times New Roman"/>
          <w:b/>
        </w:rPr>
        <w:t xml:space="preserve">Table </w:t>
      </w:r>
      <w:r w:rsidR="0070580E" w:rsidRPr="00550297">
        <w:rPr>
          <w:rFonts w:cs="Times New Roman"/>
          <w:b/>
        </w:rPr>
        <w:t>4</w:t>
      </w:r>
      <w:r w:rsidRPr="00550297">
        <w:rPr>
          <w:rFonts w:cs="Times New Roman"/>
          <w:b/>
        </w:rPr>
        <w:t xml:space="preserve">: District wise distribution of </w:t>
      </w:r>
      <w:proofErr w:type="spellStart"/>
      <w:r w:rsidRPr="00550297">
        <w:rPr>
          <w:rFonts w:cs="Times New Roman"/>
          <w:b/>
        </w:rPr>
        <w:t>Chikungunya</w:t>
      </w:r>
      <w:proofErr w:type="spellEnd"/>
      <w:r w:rsidRPr="00550297">
        <w:rPr>
          <w:rFonts w:cs="Times New Roman"/>
          <w:b/>
        </w:rPr>
        <w:t xml:space="preserve"> virus infection in Assam.</w:t>
      </w:r>
      <w:proofErr w:type="gramEnd"/>
    </w:p>
    <w:tbl>
      <w:tblPr>
        <w:tblStyle w:val="TableGrid"/>
        <w:tblW w:w="8298" w:type="dxa"/>
        <w:tblLayout w:type="fixed"/>
        <w:tblLook w:val="04A0"/>
      </w:tblPr>
      <w:tblGrid>
        <w:gridCol w:w="1908"/>
        <w:gridCol w:w="1440"/>
        <w:gridCol w:w="810"/>
        <w:gridCol w:w="1530"/>
        <w:gridCol w:w="720"/>
        <w:gridCol w:w="900"/>
        <w:gridCol w:w="990"/>
      </w:tblGrid>
      <w:tr w:rsidR="000A188E" w:rsidRPr="00550297" w:rsidTr="003205F9">
        <w:tc>
          <w:tcPr>
            <w:tcW w:w="1908" w:type="dxa"/>
          </w:tcPr>
          <w:p w:rsidR="000A188E" w:rsidRPr="00550297" w:rsidRDefault="000A188E" w:rsidP="00550297">
            <w:pPr>
              <w:pStyle w:val="NoSpacing"/>
              <w:jc w:val="both"/>
              <w:rPr>
                <w:b/>
              </w:rPr>
            </w:pPr>
            <w:r w:rsidRPr="00550297">
              <w:rPr>
                <w:b/>
              </w:rPr>
              <w:t>NAME OF THE DISTRICT</w:t>
            </w:r>
          </w:p>
        </w:tc>
        <w:tc>
          <w:tcPr>
            <w:tcW w:w="1440" w:type="dxa"/>
          </w:tcPr>
          <w:p w:rsidR="000A188E" w:rsidRPr="00550297" w:rsidRDefault="000A188E" w:rsidP="00550297">
            <w:pPr>
              <w:pStyle w:val="NoSpacing"/>
              <w:jc w:val="both"/>
              <w:rPr>
                <w:b/>
              </w:rPr>
            </w:pPr>
            <w:r w:rsidRPr="00550297">
              <w:rPr>
                <w:b/>
              </w:rPr>
              <w:t>POSITIVE</w:t>
            </w:r>
          </w:p>
          <w:p w:rsidR="000A188E" w:rsidRPr="00550297" w:rsidRDefault="000A188E" w:rsidP="00550297">
            <w:pPr>
              <w:pStyle w:val="NoSpacing"/>
              <w:jc w:val="both"/>
              <w:rPr>
                <w:b/>
              </w:rPr>
            </w:pPr>
            <w:r w:rsidRPr="00550297">
              <w:rPr>
                <w:b/>
              </w:rPr>
              <w:t>n=86</w:t>
            </w:r>
          </w:p>
        </w:tc>
        <w:tc>
          <w:tcPr>
            <w:tcW w:w="810" w:type="dxa"/>
          </w:tcPr>
          <w:p w:rsidR="000A188E" w:rsidRPr="00550297" w:rsidRDefault="000A188E" w:rsidP="00550297">
            <w:pPr>
              <w:pStyle w:val="NoSpacing"/>
              <w:jc w:val="both"/>
              <w:rPr>
                <w:b/>
              </w:rPr>
            </w:pPr>
            <w:r w:rsidRPr="00550297">
              <w:rPr>
                <w:b/>
              </w:rPr>
              <w:t>%</w:t>
            </w:r>
          </w:p>
        </w:tc>
        <w:tc>
          <w:tcPr>
            <w:tcW w:w="1530" w:type="dxa"/>
          </w:tcPr>
          <w:p w:rsidR="000A188E" w:rsidRPr="00550297" w:rsidRDefault="000A188E" w:rsidP="00550297">
            <w:pPr>
              <w:pStyle w:val="NoSpacing"/>
              <w:jc w:val="both"/>
              <w:rPr>
                <w:b/>
              </w:rPr>
            </w:pPr>
            <w:r w:rsidRPr="00550297">
              <w:rPr>
                <w:b/>
              </w:rPr>
              <w:t>NEGATIVE</w:t>
            </w:r>
          </w:p>
          <w:p w:rsidR="000A188E" w:rsidRPr="00550297" w:rsidRDefault="000A188E" w:rsidP="00550297">
            <w:pPr>
              <w:pStyle w:val="NoSpacing"/>
              <w:jc w:val="both"/>
              <w:rPr>
                <w:b/>
              </w:rPr>
            </w:pPr>
            <w:r w:rsidRPr="00550297">
              <w:rPr>
                <w:b/>
              </w:rPr>
              <w:t>n=780</w:t>
            </w:r>
          </w:p>
        </w:tc>
        <w:tc>
          <w:tcPr>
            <w:tcW w:w="720" w:type="dxa"/>
          </w:tcPr>
          <w:p w:rsidR="000A188E" w:rsidRPr="00550297" w:rsidRDefault="000A188E" w:rsidP="00550297">
            <w:pPr>
              <w:pStyle w:val="NoSpacing"/>
              <w:jc w:val="both"/>
              <w:rPr>
                <w:b/>
              </w:rPr>
            </w:pPr>
            <w:r w:rsidRPr="00550297">
              <w:rPr>
                <w:b/>
              </w:rPr>
              <w:t>%</w:t>
            </w:r>
          </w:p>
        </w:tc>
        <w:tc>
          <w:tcPr>
            <w:tcW w:w="900" w:type="dxa"/>
          </w:tcPr>
          <w:p w:rsidR="000A188E" w:rsidRPr="00550297" w:rsidRDefault="000A188E" w:rsidP="00550297">
            <w:pPr>
              <w:pStyle w:val="NoSpacing"/>
              <w:jc w:val="both"/>
              <w:rPr>
                <w:b/>
              </w:rPr>
            </w:pPr>
            <w:r w:rsidRPr="00550297">
              <w:rPr>
                <w:b/>
              </w:rPr>
              <w:t>TOTAL</w:t>
            </w:r>
          </w:p>
          <w:p w:rsidR="000A188E" w:rsidRPr="00550297" w:rsidRDefault="000A188E" w:rsidP="00550297">
            <w:pPr>
              <w:pStyle w:val="NoSpacing"/>
              <w:jc w:val="both"/>
              <w:rPr>
                <w:b/>
              </w:rPr>
            </w:pPr>
            <w:r w:rsidRPr="00550297">
              <w:rPr>
                <w:b/>
              </w:rPr>
              <w:t>n=866</w:t>
            </w:r>
          </w:p>
        </w:tc>
        <w:tc>
          <w:tcPr>
            <w:tcW w:w="990" w:type="dxa"/>
          </w:tcPr>
          <w:p w:rsidR="000A188E" w:rsidRPr="00550297" w:rsidRDefault="000A188E" w:rsidP="00550297">
            <w:pPr>
              <w:pStyle w:val="NoSpacing"/>
              <w:jc w:val="both"/>
              <w:rPr>
                <w:b/>
              </w:rPr>
            </w:pPr>
            <w:r w:rsidRPr="00550297">
              <w:rPr>
                <w:b/>
              </w:rPr>
              <w:t>%</w:t>
            </w:r>
          </w:p>
        </w:tc>
      </w:tr>
      <w:tr w:rsidR="000A188E" w:rsidRPr="00550297" w:rsidTr="003205F9">
        <w:tc>
          <w:tcPr>
            <w:tcW w:w="1908" w:type="dxa"/>
          </w:tcPr>
          <w:p w:rsidR="000A188E" w:rsidRPr="00550297" w:rsidRDefault="000A188E" w:rsidP="00550297">
            <w:pPr>
              <w:pStyle w:val="NoSpacing"/>
              <w:jc w:val="both"/>
            </w:pPr>
            <w:proofErr w:type="spellStart"/>
            <w:r w:rsidRPr="00550297">
              <w:t>Kamrup</w:t>
            </w:r>
            <w:proofErr w:type="spellEnd"/>
            <w:r w:rsidRPr="00550297">
              <w:t xml:space="preserve"> Metro</w:t>
            </w:r>
          </w:p>
        </w:tc>
        <w:tc>
          <w:tcPr>
            <w:tcW w:w="1440" w:type="dxa"/>
          </w:tcPr>
          <w:p w:rsidR="000A188E" w:rsidRPr="00550297" w:rsidRDefault="000A188E" w:rsidP="00550297">
            <w:pPr>
              <w:pStyle w:val="NoSpacing"/>
              <w:jc w:val="both"/>
            </w:pPr>
            <w:r w:rsidRPr="00550297">
              <w:t>75</w:t>
            </w:r>
          </w:p>
        </w:tc>
        <w:tc>
          <w:tcPr>
            <w:tcW w:w="810" w:type="dxa"/>
          </w:tcPr>
          <w:p w:rsidR="000A188E" w:rsidRPr="00550297" w:rsidRDefault="000A188E" w:rsidP="00550297">
            <w:pPr>
              <w:pStyle w:val="NoSpacing"/>
              <w:jc w:val="both"/>
            </w:pPr>
            <w:r w:rsidRPr="00550297">
              <w:t>87.2</w:t>
            </w:r>
          </w:p>
        </w:tc>
        <w:tc>
          <w:tcPr>
            <w:tcW w:w="1530" w:type="dxa"/>
          </w:tcPr>
          <w:p w:rsidR="000A188E" w:rsidRPr="00550297" w:rsidRDefault="000A188E" w:rsidP="00550297">
            <w:pPr>
              <w:pStyle w:val="NoSpacing"/>
              <w:jc w:val="both"/>
            </w:pPr>
            <w:r w:rsidRPr="00550297">
              <w:t>526</w:t>
            </w:r>
          </w:p>
        </w:tc>
        <w:tc>
          <w:tcPr>
            <w:tcW w:w="720" w:type="dxa"/>
          </w:tcPr>
          <w:p w:rsidR="000A188E" w:rsidRPr="00550297" w:rsidRDefault="000A188E" w:rsidP="00550297">
            <w:pPr>
              <w:pStyle w:val="NoSpacing"/>
              <w:jc w:val="both"/>
            </w:pPr>
            <w:r w:rsidRPr="00550297">
              <w:t>67.43</w:t>
            </w:r>
          </w:p>
        </w:tc>
        <w:tc>
          <w:tcPr>
            <w:tcW w:w="900" w:type="dxa"/>
          </w:tcPr>
          <w:p w:rsidR="000A188E" w:rsidRPr="00550297" w:rsidRDefault="000A188E" w:rsidP="00550297">
            <w:pPr>
              <w:pStyle w:val="NoSpacing"/>
              <w:jc w:val="both"/>
            </w:pPr>
            <w:r w:rsidRPr="00550297">
              <w:t>601</w:t>
            </w:r>
          </w:p>
        </w:tc>
        <w:tc>
          <w:tcPr>
            <w:tcW w:w="990" w:type="dxa"/>
          </w:tcPr>
          <w:p w:rsidR="000A188E" w:rsidRPr="00550297" w:rsidRDefault="000A188E" w:rsidP="00550297">
            <w:pPr>
              <w:pStyle w:val="NoSpacing"/>
              <w:jc w:val="both"/>
            </w:pPr>
            <w:r w:rsidRPr="00550297">
              <w:t>69.39</w:t>
            </w:r>
          </w:p>
        </w:tc>
      </w:tr>
      <w:tr w:rsidR="000A188E" w:rsidRPr="00550297" w:rsidTr="003205F9">
        <w:tc>
          <w:tcPr>
            <w:tcW w:w="1908" w:type="dxa"/>
          </w:tcPr>
          <w:p w:rsidR="000A188E" w:rsidRPr="00550297" w:rsidRDefault="000A188E" w:rsidP="00550297">
            <w:pPr>
              <w:pStyle w:val="NoSpacing"/>
              <w:jc w:val="both"/>
            </w:pPr>
            <w:proofErr w:type="spellStart"/>
            <w:r w:rsidRPr="00550297">
              <w:t>Kamrup</w:t>
            </w:r>
            <w:proofErr w:type="spellEnd"/>
            <w:r w:rsidRPr="00550297">
              <w:t xml:space="preserve"> rural</w:t>
            </w:r>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94</w:t>
            </w:r>
          </w:p>
        </w:tc>
        <w:tc>
          <w:tcPr>
            <w:tcW w:w="720" w:type="dxa"/>
          </w:tcPr>
          <w:p w:rsidR="000A188E" w:rsidRPr="00550297" w:rsidRDefault="000A188E" w:rsidP="00550297">
            <w:pPr>
              <w:pStyle w:val="NoSpacing"/>
              <w:jc w:val="both"/>
            </w:pPr>
            <w:r w:rsidRPr="00550297">
              <w:t>12.05</w:t>
            </w:r>
          </w:p>
        </w:tc>
        <w:tc>
          <w:tcPr>
            <w:tcW w:w="900" w:type="dxa"/>
          </w:tcPr>
          <w:p w:rsidR="000A188E" w:rsidRPr="00550297" w:rsidRDefault="000A188E" w:rsidP="00550297">
            <w:pPr>
              <w:pStyle w:val="NoSpacing"/>
              <w:jc w:val="both"/>
            </w:pPr>
            <w:r w:rsidRPr="00550297">
              <w:t>94</w:t>
            </w:r>
          </w:p>
        </w:tc>
        <w:tc>
          <w:tcPr>
            <w:tcW w:w="990" w:type="dxa"/>
          </w:tcPr>
          <w:p w:rsidR="000A188E" w:rsidRPr="00550297" w:rsidRDefault="000A188E" w:rsidP="00550297">
            <w:pPr>
              <w:pStyle w:val="NoSpacing"/>
              <w:jc w:val="both"/>
            </w:pPr>
            <w:r w:rsidRPr="00550297">
              <w:t>10.85</w:t>
            </w:r>
          </w:p>
        </w:tc>
      </w:tr>
      <w:tr w:rsidR="000A188E" w:rsidRPr="00550297" w:rsidTr="003205F9">
        <w:tc>
          <w:tcPr>
            <w:tcW w:w="1908" w:type="dxa"/>
          </w:tcPr>
          <w:p w:rsidR="000A188E" w:rsidRPr="00550297" w:rsidRDefault="000A188E" w:rsidP="00550297">
            <w:pPr>
              <w:pStyle w:val="NoSpacing"/>
              <w:jc w:val="both"/>
            </w:pPr>
            <w:proofErr w:type="spellStart"/>
            <w:r w:rsidRPr="00550297">
              <w:t>Sivsagar</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9</w:t>
            </w:r>
          </w:p>
        </w:tc>
        <w:tc>
          <w:tcPr>
            <w:tcW w:w="720" w:type="dxa"/>
          </w:tcPr>
          <w:p w:rsidR="000A188E" w:rsidRPr="00550297" w:rsidRDefault="000A188E" w:rsidP="00550297">
            <w:pPr>
              <w:pStyle w:val="NoSpacing"/>
              <w:jc w:val="both"/>
            </w:pPr>
            <w:r w:rsidRPr="00550297">
              <w:t>1.15</w:t>
            </w:r>
          </w:p>
        </w:tc>
        <w:tc>
          <w:tcPr>
            <w:tcW w:w="900" w:type="dxa"/>
          </w:tcPr>
          <w:p w:rsidR="000A188E" w:rsidRPr="00550297" w:rsidRDefault="000A188E" w:rsidP="00550297">
            <w:pPr>
              <w:pStyle w:val="NoSpacing"/>
              <w:jc w:val="both"/>
            </w:pPr>
            <w:r w:rsidRPr="00550297">
              <w:t>10</w:t>
            </w:r>
          </w:p>
        </w:tc>
        <w:tc>
          <w:tcPr>
            <w:tcW w:w="990" w:type="dxa"/>
          </w:tcPr>
          <w:p w:rsidR="000A188E" w:rsidRPr="00550297" w:rsidRDefault="000A188E" w:rsidP="00550297">
            <w:pPr>
              <w:pStyle w:val="NoSpacing"/>
              <w:jc w:val="both"/>
            </w:pPr>
            <w:r w:rsidRPr="00550297">
              <w:t>1.15</w:t>
            </w:r>
          </w:p>
        </w:tc>
      </w:tr>
      <w:tr w:rsidR="000A188E" w:rsidRPr="00550297" w:rsidTr="003205F9">
        <w:tc>
          <w:tcPr>
            <w:tcW w:w="1908" w:type="dxa"/>
          </w:tcPr>
          <w:p w:rsidR="000A188E" w:rsidRPr="00550297" w:rsidRDefault="000A188E" w:rsidP="00550297">
            <w:pPr>
              <w:pStyle w:val="NoSpacing"/>
              <w:jc w:val="both"/>
            </w:pPr>
            <w:proofErr w:type="spellStart"/>
            <w:r w:rsidRPr="00550297">
              <w:t>Golaghat</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3</w:t>
            </w:r>
          </w:p>
        </w:tc>
        <w:tc>
          <w:tcPr>
            <w:tcW w:w="720" w:type="dxa"/>
          </w:tcPr>
          <w:p w:rsidR="000A188E" w:rsidRPr="00550297" w:rsidRDefault="000A188E" w:rsidP="00550297">
            <w:pPr>
              <w:pStyle w:val="NoSpacing"/>
              <w:jc w:val="both"/>
            </w:pPr>
            <w:r w:rsidRPr="00550297">
              <w:t>0.38</w:t>
            </w:r>
          </w:p>
        </w:tc>
        <w:tc>
          <w:tcPr>
            <w:tcW w:w="900" w:type="dxa"/>
          </w:tcPr>
          <w:p w:rsidR="000A188E" w:rsidRPr="00550297" w:rsidRDefault="000A188E" w:rsidP="00550297">
            <w:pPr>
              <w:pStyle w:val="NoSpacing"/>
              <w:jc w:val="both"/>
            </w:pPr>
            <w:r w:rsidRPr="00550297">
              <w:t>4</w:t>
            </w:r>
          </w:p>
        </w:tc>
        <w:tc>
          <w:tcPr>
            <w:tcW w:w="990" w:type="dxa"/>
          </w:tcPr>
          <w:p w:rsidR="000A188E" w:rsidRPr="00550297" w:rsidRDefault="000A188E" w:rsidP="00550297">
            <w:pPr>
              <w:pStyle w:val="NoSpacing"/>
              <w:jc w:val="both"/>
            </w:pPr>
            <w:r w:rsidRPr="00550297">
              <w:t>0.46</w:t>
            </w:r>
          </w:p>
        </w:tc>
      </w:tr>
      <w:tr w:rsidR="000A188E" w:rsidRPr="00550297" w:rsidTr="003205F9">
        <w:tc>
          <w:tcPr>
            <w:tcW w:w="1908" w:type="dxa"/>
          </w:tcPr>
          <w:p w:rsidR="000A188E" w:rsidRPr="00550297" w:rsidRDefault="000A188E" w:rsidP="00550297">
            <w:pPr>
              <w:pStyle w:val="NoSpacing"/>
              <w:jc w:val="both"/>
            </w:pPr>
            <w:proofErr w:type="spellStart"/>
            <w:r w:rsidRPr="00550297">
              <w:t>Nagaon</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13</w:t>
            </w:r>
          </w:p>
        </w:tc>
        <w:tc>
          <w:tcPr>
            <w:tcW w:w="720" w:type="dxa"/>
          </w:tcPr>
          <w:p w:rsidR="000A188E" w:rsidRPr="00550297" w:rsidRDefault="000A188E" w:rsidP="00550297">
            <w:pPr>
              <w:pStyle w:val="NoSpacing"/>
              <w:jc w:val="both"/>
            </w:pPr>
            <w:r w:rsidRPr="00550297">
              <w:t>1.66</w:t>
            </w:r>
          </w:p>
        </w:tc>
        <w:tc>
          <w:tcPr>
            <w:tcW w:w="900" w:type="dxa"/>
          </w:tcPr>
          <w:p w:rsidR="000A188E" w:rsidRPr="00550297" w:rsidRDefault="000A188E" w:rsidP="00550297">
            <w:pPr>
              <w:pStyle w:val="NoSpacing"/>
              <w:jc w:val="both"/>
            </w:pPr>
            <w:r w:rsidRPr="00550297">
              <w:t>14</w:t>
            </w:r>
          </w:p>
        </w:tc>
        <w:tc>
          <w:tcPr>
            <w:tcW w:w="990" w:type="dxa"/>
          </w:tcPr>
          <w:p w:rsidR="000A188E" w:rsidRPr="00550297" w:rsidRDefault="000A188E" w:rsidP="00550297">
            <w:pPr>
              <w:pStyle w:val="NoSpacing"/>
              <w:jc w:val="both"/>
            </w:pPr>
            <w:r w:rsidRPr="00550297">
              <w:t>1.62</w:t>
            </w:r>
          </w:p>
        </w:tc>
      </w:tr>
      <w:tr w:rsidR="000A188E" w:rsidRPr="00550297" w:rsidTr="003205F9">
        <w:tc>
          <w:tcPr>
            <w:tcW w:w="1908" w:type="dxa"/>
          </w:tcPr>
          <w:p w:rsidR="000A188E" w:rsidRPr="00550297" w:rsidRDefault="000A188E" w:rsidP="00550297">
            <w:pPr>
              <w:pStyle w:val="NoSpacing"/>
              <w:jc w:val="both"/>
            </w:pPr>
            <w:proofErr w:type="spellStart"/>
            <w:r w:rsidRPr="00550297">
              <w:t>Bongaigaon</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9</w:t>
            </w:r>
          </w:p>
        </w:tc>
        <w:tc>
          <w:tcPr>
            <w:tcW w:w="720" w:type="dxa"/>
          </w:tcPr>
          <w:p w:rsidR="000A188E" w:rsidRPr="00550297" w:rsidRDefault="000A188E" w:rsidP="00550297">
            <w:pPr>
              <w:pStyle w:val="NoSpacing"/>
              <w:jc w:val="both"/>
            </w:pPr>
            <w:r w:rsidRPr="00550297">
              <w:t>1.15</w:t>
            </w:r>
          </w:p>
        </w:tc>
        <w:tc>
          <w:tcPr>
            <w:tcW w:w="900" w:type="dxa"/>
          </w:tcPr>
          <w:p w:rsidR="000A188E" w:rsidRPr="00550297" w:rsidRDefault="000A188E" w:rsidP="00550297">
            <w:pPr>
              <w:pStyle w:val="NoSpacing"/>
              <w:jc w:val="both"/>
            </w:pPr>
            <w:r w:rsidRPr="00550297">
              <w:t>10</w:t>
            </w:r>
          </w:p>
        </w:tc>
        <w:tc>
          <w:tcPr>
            <w:tcW w:w="990" w:type="dxa"/>
          </w:tcPr>
          <w:p w:rsidR="000A188E" w:rsidRPr="00550297" w:rsidRDefault="000A188E" w:rsidP="00550297">
            <w:pPr>
              <w:pStyle w:val="NoSpacing"/>
              <w:jc w:val="both"/>
            </w:pPr>
            <w:r w:rsidRPr="00550297">
              <w:t>1.15</w:t>
            </w:r>
          </w:p>
        </w:tc>
      </w:tr>
      <w:tr w:rsidR="000A188E" w:rsidRPr="00550297" w:rsidTr="003205F9">
        <w:tc>
          <w:tcPr>
            <w:tcW w:w="1908" w:type="dxa"/>
          </w:tcPr>
          <w:p w:rsidR="000A188E" w:rsidRPr="00550297" w:rsidRDefault="000A188E" w:rsidP="00550297">
            <w:pPr>
              <w:pStyle w:val="NoSpacing"/>
              <w:jc w:val="both"/>
            </w:pPr>
            <w:proofErr w:type="spellStart"/>
            <w:r w:rsidRPr="00550297">
              <w:t>Barpeta</w:t>
            </w:r>
            <w:proofErr w:type="spellEnd"/>
          </w:p>
        </w:tc>
        <w:tc>
          <w:tcPr>
            <w:tcW w:w="1440" w:type="dxa"/>
          </w:tcPr>
          <w:p w:rsidR="000A188E" w:rsidRPr="00550297" w:rsidRDefault="000A188E" w:rsidP="00550297">
            <w:pPr>
              <w:pStyle w:val="NoSpacing"/>
              <w:jc w:val="both"/>
            </w:pPr>
            <w:r w:rsidRPr="00550297">
              <w:t>2</w:t>
            </w:r>
          </w:p>
        </w:tc>
        <w:tc>
          <w:tcPr>
            <w:tcW w:w="810" w:type="dxa"/>
          </w:tcPr>
          <w:p w:rsidR="000A188E" w:rsidRPr="00550297" w:rsidRDefault="000A188E" w:rsidP="00550297">
            <w:pPr>
              <w:pStyle w:val="NoSpacing"/>
              <w:jc w:val="both"/>
            </w:pPr>
            <w:r w:rsidRPr="00550297">
              <w:t>2.33</w:t>
            </w:r>
          </w:p>
        </w:tc>
        <w:tc>
          <w:tcPr>
            <w:tcW w:w="1530" w:type="dxa"/>
          </w:tcPr>
          <w:p w:rsidR="000A188E" w:rsidRPr="00550297" w:rsidRDefault="000A188E" w:rsidP="00550297">
            <w:pPr>
              <w:pStyle w:val="NoSpacing"/>
              <w:jc w:val="both"/>
            </w:pPr>
            <w:r w:rsidRPr="00550297">
              <w:t>22</w:t>
            </w:r>
          </w:p>
        </w:tc>
        <w:tc>
          <w:tcPr>
            <w:tcW w:w="720" w:type="dxa"/>
          </w:tcPr>
          <w:p w:rsidR="000A188E" w:rsidRPr="00550297" w:rsidRDefault="000A188E" w:rsidP="00550297">
            <w:pPr>
              <w:pStyle w:val="NoSpacing"/>
              <w:jc w:val="both"/>
            </w:pPr>
            <w:r w:rsidRPr="00550297">
              <w:t>2.82</w:t>
            </w:r>
          </w:p>
        </w:tc>
        <w:tc>
          <w:tcPr>
            <w:tcW w:w="900" w:type="dxa"/>
          </w:tcPr>
          <w:p w:rsidR="000A188E" w:rsidRPr="00550297" w:rsidRDefault="000A188E" w:rsidP="00550297">
            <w:pPr>
              <w:pStyle w:val="NoSpacing"/>
              <w:jc w:val="both"/>
            </w:pPr>
            <w:r w:rsidRPr="00550297">
              <w:t>24</w:t>
            </w:r>
          </w:p>
        </w:tc>
        <w:tc>
          <w:tcPr>
            <w:tcW w:w="990" w:type="dxa"/>
          </w:tcPr>
          <w:p w:rsidR="000A188E" w:rsidRPr="00550297" w:rsidRDefault="000A188E" w:rsidP="00550297">
            <w:pPr>
              <w:pStyle w:val="NoSpacing"/>
              <w:jc w:val="both"/>
            </w:pPr>
            <w:r w:rsidRPr="00550297">
              <w:t>2.77</w:t>
            </w:r>
          </w:p>
        </w:tc>
      </w:tr>
      <w:tr w:rsidR="000A188E" w:rsidRPr="00550297" w:rsidTr="003205F9">
        <w:tc>
          <w:tcPr>
            <w:tcW w:w="1908" w:type="dxa"/>
          </w:tcPr>
          <w:p w:rsidR="000A188E" w:rsidRPr="00550297" w:rsidRDefault="000A188E" w:rsidP="00550297">
            <w:pPr>
              <w:pStyle w:val="NoSpacing"/>
              <w:jc w:val="both"/>
            </w:pPr>
            <w:proofErr w:type="spellStart"/>
            <w:r w:rsidRPr="00550297">
              <w:t>Karbi</w:t>
            </w:r>
            <w:proofErr w:type="spellEnd"/>
            <w:r w:rsidRPr="00550297">
              <w:t xml:space="preserve"> </w:t>
            </w:r>
            <w:proofErr w:type="spellStart"/>
            <w:r w:rsidRPr="00550297">
              <w:t>Anglong</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3</w:t>
            </w:r>
          </w:p>
        </w:tc>
        <w:tc>
          <w:tcPr>
            <w:tcW w:w="720" w:type="dxa"/>
          </w:tcPr>
          <w:p w:rsidR="000A188E" w:rsidRPr="00550297" w:rsidRDefault="000A188E" w:rsidP="00550297">
            <w:pPr>
              <w:pStyle w:val="NoSpacing"/>
              <w:jc w:val="both"/>
            </w:pPr>
            <w:r w:rsidRPr="00550297">
              <w:t>0.38</w:t>
            </w:r>
          </w:p>
        </w:tc>
        <w:tc>
          <w:tcPr>
            <w:tcW w:w="900" w:type="dxa"/>
          </w:tcPr>
          <w:p w:rsidR="000A188E" w:rsidRPr="00550297" w:rsidRDefault="000A188E" w:rsidP="00550297">
            <w:pPr>
              <w:pStyle w:val="NoSpacing"/>
              <w:jc w:val="both"/>
            </w:pPr>
            <w:r w:rsidRPr="00550297">
              <w:t>4</w:t>
            </w:r>
          </w:p>
        </w:tc>
        <w:tc>
          <w:tcPr>
            <w:tcW w:w="990" w:type="dxa"/>
          </w:tcPr>
          <w:p w:rsidR="000A188E" w:rsidRPr="00550297" w:rsidRDefault="000A188E" w:rsidP="00550297">
            <w:pPr>
              <w:pStyle w:val="NoSpacing"/>
              <w:jc w:val="both"/>
            </w:pPr>
            <w:r w:rsidRPr="00550297">
              <w:t>0.46</w:t>
            </w:r>
          </w:p>
        </w:tc>
      </w:tr>
      <w:tr w:rsidR="000A188E" w:rsidRPr="00550297" w:rsidTr="003205F9">
        <w:tc>
          <w:tcPr>
            <w:tcW w:w="1908" w:type="dxa"/>
          </w:tcPr>
          <w:p w:rsidR="000A188E" w:rsidRPr="00550297" w:rsidRDefault="000A188E" w:rsidP="00550297">
            <w:pPr>
              <w:pStyle w:val="NoSpacing"/>
              <w:jc w:val="both"/>
            </w:pPr>
            <w:proofErr w:type="spellStart"/>
            <w:r w:rsidRPr="00550297">
              <w:t>Morigaon</w:t>
            </w:r>
            <w:proofErr w:type="spellEnd"/>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11</w:t>
            </w:r>
          </w:p>
        </w:tc>
        <w:tc>
          <w:tcPr>
            <w:tcW w:w="720" w:type="dxa"/>
          </w:tcPr>
          <w:p w:rsidR="000A188E" w:rsidRPr="00550297" w:rsidRDefault="000A188E" w:rsidP="00550297">
            <w:pPr>
              <w:pStyle w:val="NoSpacing"/>
              <w:jc w:val="both"/>
            </w:pPr>
            <w:r w:rsidRPr="00550297">
              <w:t>1.41</w:t>
            </w:r>
          </w:p>
        </w:tc>
        <w:tc>
          <w:tcPr>
            <w:tcW w:w="900" w:type="dxa"/>
          </w:tcPr>
          <w:p w:rsidR="000A188E" w:rsidRPr="00550297" w:rsidRDefault="000A188E" w:rsidP="00550297">
            <w:pPr>
              <w:pStyle w:val="NoSpacing"/>
              <w:jc w:val="both"/>
            </w:pPr>
            <w:r w:rsidRPr="00550297">
              <w:t>11</w:t>
            </w:r>
          </w:p>
        </w:tc>
        <w:tc>
          <w:tcPr>
            <w:tcW w:w="990" w:type="dxa"/>
          </w:tcPr>
          <w:p w:rsidR="000A188E" w:rsidRPr="00550297" w:rsidRDefault="000A188E" w:rsidP="00550297">
            <w:pPr>
              <w:pStyle w:val="NoSpacing"/>
              <w:jc w:val="both"/>
            </w:pPr>
            <w:r w:rsidRPr="00550297">
              <w:t>1.27</w:t>
            </w:r>
          </w:p>
        </w:tc>
      </w:tr>
      <w:tr w:rsidR="000A188E" w:rsidRPr="00550297" w:rsidTr="003205F9">
        <w:tc>
          <w:tcPr>
            <w:tcW w:w="1908" w:type="dxa"/>
          </w:tcPr>
          <w:p w:rsidR="000A188E" w:rsidRPr="00550297" w:rsidRDefault="000A188E" w:rsidP="00550297">
            <w:pPr>
              <w:pStyle w:val="NoSpacing"/>
              <w:jc w:val="both"/>
            </w:pPr>
            <w:proofErr w:type="spellStart"/>
            <w:r w:rsidRPr="00550297">
              <w:t>Nalbari</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27</w:t>
            </w:r>
          </w:p>
        </w:tc>
        <w:tc>
          <w:tcPr>
            <w:tcW w:w="720" w:type="dxa"/>
          </w:tcPr>
          <w:p w:rsidR="000A188E" w:rsidRPr="00550297" w:rsidRDefault="000A188E" w:rsidP="00550297">
            <w:pPr>
              <w:pStyle w:val="NoSpacing"/>
              <w:jc w:val="both"/>
            </w:pPr>
            <w:r w:rsidRPr="00550297">
              <w:t>3.46</w:t>
            </w:r>
          </w:p>
        </w:tc>
        <w:tc>
          <w:tcPr>
            <w:tcW w:w="900" w:type="dxa"/>
          </w:tcPr>
          <w:p w:rsidR="000A188E" w:rsidRPr="00550297" w:rsidRDefault="000A188E" w:rsidP="00550297">
            <w:pPr>
              <w:pStyle w:val="NoSpacing"/>
              <w:jc w:val="both"/>
            </w:pPr>
            <w:r w:rsidRPr="00550297">
              <w:t>28</w:t>
            </w:r>
          </w:p>
        </w:tc>
        <w:tc>
          <w:tcPr>
            <w:tcW w:w="990" w:type="dxa"/>
          </w:tcPr>
          <w:p w:rsidR="000A188E" w:rsidRPr="00550297" w:rsidRDefault="000A188E" w:rsidP="00550297">
            <w:pPr>
              <w:pStyle w:val="NoSpacing"/>
              <w:jc w:val="both"/>
            </w:pPr>
            <w:r w:rsidRPr="00550297">
              <w:t>3.23</w:t>
            </w:r>
          </w:p>
        </w:tc>
      </w:tr>
      <w:tr w:rsidR="000A188E" w:rsidRPr="00550297" w:rsidTr="003205F9">
        <w:tc>
          <w:tcPr>
            <w:tcW w:w="1908" w:type="dxa"/>
          </w:tcPr>
          <w:p w:rsidR="000A188E" w:rsidRPr="00550297" w:rsidRDefault="000A188E" w:rsidP="00550297">
            <w:pPr>
              <w:pStyle w:val="NoSpacing"/>
              <w:jc w:val="both"/>
            </w:pPr>
            <w:proofErr w:type="spellStart"/>
            <w:r w:rsidRPr="00550297">
              <w:lastRenderedPageBreak/>
              <w:t>Dhubri</w:t>
            </w:r>
            <w:proofErr w:type="spellEnd"/>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15</w:t>
            </w:r>
          </w:p>
        </w:tc>
        <w:tc>
          <w:tcPr>
            <w:tcW w:w="720" w:type="dxa"/>
          </w:tcPr>
          <w:p w:rsidR="000A188E" w:rsidRPr="00550297" w:rsidRDefault="000A188E" w:rsidP="00550297">
            <w:pPr>
              <w:pStyle w:val="NoSpacing"/>
              <w:jc w:val="both"/>
            </w:pPr>
            <w:r w:rsidRPr="00550297">
              <w:t>1.92</w:t>
            </w:r>
          </w:p>
        </w:tc>
        <w:tc>
          <w:tcPr>
            <w:tcW w:w="900" w:type="dxa"/>
          </w:tcPr>
          <w:p w:rsidR="000A188E" w:rsidRPr="00550297" w:rsidRDefault="000A188E" w:rsidP="00550297">
            <w:pPr>
              <w:pStyle w:val="NoSpacing"/>
              <w:jc w:val="both"/>
            </w:pPr>
            <w:r w:rsidRPr="00550297">
              <w:t>15</w:t>
            </w:r>
          </w:p>
        </w:tc>
        <w:tc>
          <w:tcPr>
            <w:tcW w:w="990" w:type="dxa"/>
          </w:tcPr>
          <w:p w:rsidR="000A188E" w:rsidRPr="00550297" w:rsidRDefault="000A188E" w:rsidP="00550297">
            <w:pPr>
              <w:pStyle w:val="NoSpacing"/>
              <w:jc w:val="both"/>
            </w:pPr>
            <w:r w:rsidRPr="00550297">
              <w:t>1.73</w:t>
            </w:r>
          </w:p>
        </w:tc>
      </w:tr>
      <w:tr w:rsidR="000A188E" w:rsidRPr="00550297" w:rsidTr="003205F9">
        <w:tc>
          <w:tcPr>
            <w:tcW w:w="1908" w:type="dxa"/>
          </w:tcPr>
          <w:p w:rsidR="000A188E" w:rsidRPr="00550297" w:rsidRDefault="000A188E" w:rsidP="00550297">
            <w:pPr>
              <w:pStyle w:val="NoSpacing"/>
              <w:jc w:val="both"/>
            </w:pPr>
            <w:proofErr w:type="spellStart"/>
            <w:r w:rsidRPr="00550297">
              <w:t>Lakhimpur</w:t>
            </w:r>
            <w:proofErr w:type="spellEnd"/>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9</w:t>
            </w:r>
          </w:p>
        </w:tc>
        <w:tc>
          <w:tcPr>
            <w:tcW w:w="720" w:type="dxa"/>
          </w:tcPr>
          <w:p w:rsidR="000A188E" w:rsidRPr="00550297" w:rsidRDefault="000A188E" w:rsidP="00550297">
            <w:pPr>
              <w:pStyle w:val="NoSpacing"/>
              <w:jc w:val="both"/>
            </w:pPr>
            <w:r w:rsidRPr="00550297">
              <w:t>1.15</w:t>
            </w:r>
          </w:p>
        </w:tc>
        <w:tc>
          <w:tcPr>
            <w:tcW w:w="900" w:type="dxa"/>
          </w:tcPr>
          <w:p w:rsidR="000A188E" w:rsidRPr="00550297" w:rsidRDefault="000A188E" w:rsidP="00550297">
            <w:pPr>
              <w:pStyle w:val="NoSpacing"/>
              <w:jc w:val="both"/>
            </w:pPr>
            <w:r w:rsidRPr="00550297">
              <w:t>9</w:t>
            </w:r>
          </w:p>
        </w:tc>
        <w:tc>
          <w:tcPr>
            <w:tcW w:w="990" w:type="dxa"/>
          </w:tcPr>
          <w:p w:rsidR="000A188E" w:rsidRPr="00550297" w:rsidRDefault="000A188E" w:rsidP="00550297">
            <w:pPr>
              <w:pStyle w:val="NoSpacing"/>
              <w:jc w:val="both"/>
            </w:pPr>
            <w:r w:rsidRPr="00550297">
              <w:t>1.04</w:t>
            </w:r>
          </w:p>
        </w:tc>
      </w:tr>
      <w:tr w:rsidR="000A188E" w:rsidRPr="00550297" w:rsidTr="003205F9">
        <w:tc>
          <w:tcPr>
            <w:tcW w:w="1908" w:type="dxa"/>
          </w:tcPr>
          <w:p w:rsidR="000A188E" w:rsidRPr="00550297" w:rsidRDefault="000A188E" w:rsidP="00550297">
            <w:pPr>
              <w:pStyle w:val="NoSpacing"/>
              <w:jc w:val="both"/>
            </w:pPr>
            <w:proofErr w:type="spellStart"/>
            <w:r w:rsidRPr="00550297">
              <w:t>Mangaldoi</w:t>
            </w:r>
            <w:proofErr w:type="spellEnd"/>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7</w:t>
            </w:r>
          </w:p>
        </w:tc>
        <w:tc>
          <w:tcPr>
            <w:tcW w:w="720" w:type="dxa"/>
          </w:tcPr>
          <w:p w:rsidR="000A188E" w:rsidRPr="00550297" w:rsidRDefault="000A188E" w:rsidP="00550297">
            <w:pPr>
              <w:pStyle w:val="NoSpacing"/>
              <w:jc w:val="both"/>
            </w:pPr>
            <w:r w:rsidRPr="00550297">
              <w:t>0.89</w:t>
            </w:r>
          </w:p>
        </w:tc>
        <w:tc>
          <w:tcPr>
            <w:tcW w:w="900" w:type="dxa"/>
          </w:tcPr>
          <w:p w:rsidR="000A188E" w:rsidRPr="00550297" w:rsidRDefault="000A188E" w:rsidP="00550297">
            <w:pPr>
              <w:pStyle w:val="NoSpacing"/>
              <w:jc w:val="both"/>
            </w:pPr>
            <w:r w:rsidRPr="00550297">
              <w:t>7</w:t>
            </w:r>
          </w:p>
        </w:tc>
        <w:tc>
          <w:tcPr>
            <w:tcW w:w="990" w:type="dxa"/>
          </w:tcPr>
          <w:p w:rsidR="000A188E" w:rsidRPr="00550297" w:rsidRDefault="000A188E" w:rsidP="00550297">
            <w:pPr>
              <w:pStyle w:val="NoSpacing"/>
              <w:jc w:val="both"/>
            </w:pPr>
            <w:r w:rsidRPr="00550297">
              <w:t>0.81</w:t>
            </w:r>
          </w:p>
        </w:tc>
      </w:tr>
      <w:tr w:rsidR="000A188E" w:rsidRPr="00550297" w:rsidTr="003205F9">
        <w:tc>
          <w:tcPr>
            <w:tcW w:w="1908" w:type="dxa"/>
          </w:tcPr>
          <w:p w:rsidR="000A188E" w:rsidRPr="00550297" w:rsidRDefault="000A188E" w:rsidP="00550297">
            <w:pPr>
              <w:pStyle w:val="NoSpacing"/>
              <w:jc w:val="both"/>
            </w:pPr>
            <w:proofErr w:type="spellStart"/>
            <w:r w:rsidRPr="00550297">
              <w:t>Darrang</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6</w:t>
            </w:r>
          </w:p>
        </w:tc>
        <w:tc>
          <w:tcPr>
            <w:tcW w:w="720" w:type="dxa"/>
          </w:tcPr>
          <w:p w:rsidR="000A188E" w:rsidRPr="00550297" w:rsidRDefault="000A188E" w:rsidP="00550297">
            <w:pPr>
              <w:pStyle w:val="NoSpacing"/>
              <w:jc w:val="both"/>
            </w:pPr>
            <w:r w:rsidRPr="00550297">
              <w:t>0.76</w:t>
            </w:r>
          </w:p>
        </w:tc>
        <w:tc>
          <w:tcPr>
            <w:tcW w:w="900" w:type="dxa"/>
          </w:tcPr>
          <w:p w:rsidR="000A188E" w:rsidRPr="00550297" w:rsidRDefault="000A188E" w:rsidP="00550297">
            <w:pPr>
              <w:pStyle w:val="NoSpacing"/>
              <w:jc w:val="both"/>
            </w:pPr>
            <w:r w:rsidRPr="00550297">
              <w:t>7</w:t>
            </w:r>
          </w:p>
        </w:tc>
        <w:tc>
          <w:tcPr>
            <w:tcW w:w="990" w:type="dxa"/>
          </w:tcPr>
          <w:p w:rsidR="000A188E" w:rsidRPr="00550297" w:rsidRDefault="000A188E" w:rsidP="00550297">
            <w:pPr>
              <w:pStyle w:val="NoSpacing"/>
              <w:jc w:val="both"/>
            </w:pPr>
            <w:r w:rsidRPr="00550297">
              <w:t>0.81</w:t>
            </w:r>
          </w:p>
        </w:tc>
      </w:tr>
      <w:tr w:rsidR="000A188E" w:rsidRPr="00550297" w:rsidTr="003205F9">
        <w:tc>
          <w:tcPr>
            <w:tcW w:w="1908" w:type="dxa"/>
          </w:tcPr>
          <w:p w:rsidR="000A188E" w:rsidRPr="00550297" w:rsidRDefault="000A188E" w:rsidP="00550297">
            <w:pPr>
              <w:pStyle w:val="NoSpacing"/>
              <w:jc w:val="both"/>
            </w:pPr>
            <w:proofErr w:type="spellStart"/>
            <w:r w:rsidRPr="00550297">
              <w:t>Dhemaji</w:t>
            </w:r>
            <w:proofErr w:type="spellEnd"/>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6</w:t>
            </w:r>
          </w:p>
        </w:tc>
        <w:tc>
          <w:tcPr>
            <w:tcW w:w="720" w:type="dxa"/>
          </w:tcPr>
          <w:p w:rsidR="000A188E" w:rsidRPr="00550297" w:rsidRDefault="000A188E" w:rsidP="00550297">
            <w:pPr>
              <w:pStyle w:val="NoSpacing"/>
              <w:jc w:val="both"/>
            </w:pPr>
            <w:r w:rsidRPr="00550297">
              <w:t>0.76</w:t>
            </w:r>
          </w:p>
        </w:tc>
        <w:tc>
          <w:tcPr>
            <w:tcW w:w="900" w:type="dxa"/>
          </w:tcPr>
          <w:p w:rsidR="000A188E" w:rsidRPr="00550297" w:rsidRDefault="000A188E" w:rsidP="00550297">
            <w:pPr>
              <w:pStyle w:val="NoSpacing"/>
              <w:jc w:val="both"/>
            </w:pPr>
            <w:r w:rsidRPr="00550297">
              <w:t>6</w:t>
            </w:r>
          </w:p>
        </w:tc>
        <w:tc>
          <w:tcPr>
            <w:tcW w:w="990" w:type="dxa"/>
          </w:tcPr>
          <w:p w:rsidR="000A188E" w:rsidRPr="00550297" w:rsidRDefault="000A188E" w:rsidP="00550297">
            <w:pPr>
              <w:pStyle w:val="NoSpacing"/>
              <w:jc w:val="both"/>
            </w:pPr>
            <w:r w:rsidRPr="00550297">
              <w:t>0.69</w:t>
            </w:r>
          </w:p>
        </w:tc>
      </w:tr>
      <w:tr w:rsidR="000A188E" w:rsidRPr="00550297" w:rsidTr="003205F9">
        <w:tc>
          <w:tcPr>
            <w:tcW w:w="1908" w:type="dxa"/>
          </w:tcPr>
          <w:p w:rsidR="000A188E" w:rsidRPr="00550297" w:rsidRDefault="000A188E" w:rsidP="00550297">
            <w:pPr>
              <w:pStyle w:val="NoSpacing"/>
              <w:jc w:val="both"/>
            </w:pPr>
            <w:proofErr w:type="spellStart"/>
            <w:r w:rsidRPr="00550297">
              <w:t>Goalpara</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8</w:t>
            </w:r>
          </w:p>
        </w:tc>
        <w:tc>
          <w:tcPr>
            <w:tcW w:w="720" w:type="dxa"/>
          </w:tcPr>
          <w:p w:rsidR="000A188E" w:rsidRPr="00550297" w:rsidRDefault="000A188E" w:rsidP="00550297">
            <w:pPr>
              <w:pStyle w:val="NoSpacing"/>
              <w:jc w:val="both"/>
            </w:pPr>
            <w:r w:rsidRPr="00550297">
              <w:t>1.02</w:t>
            </w:r>
          </w:p>
        </w:tc>
        <w:tc>
          <w:tcPr>
            <w:tcW w:w="900" w:type="dxa"/>
          </w:tcPr>
          <w:p w:rsidR="000A188E" w:rsidRPr="00550297" w:rsidRDefault="000A188E" w:rsidP="00550297">
            <w:pPr>
              <w:pStyle w:val="NoSpacing"/>
              <w:jc w:val="both"/>
            </w:pPr>
            <w:r w:rsidRPr="00550297">
              <w:t>9</w:t>
            </w:r>
          </w:p>
        </w:tc>
        <w:tc>
          <w:tcPr>
            <w:tcW w:w="990" w:type="dxa"/>
          </w:tcPr>
          <w:p w:rsidR="000A188E" w:rsidRPr="00550297" w:rsidRDefault="000A188E" w:rsidP="00550297">
            <w:pPr>
              <w:pStyle w:val="NoSpacing"/>
              <w:jc w:val="both"/>
            </w:pPr>
            <w:r w:rsidRPr="00550297">
              <w:t>1.04</w:t>
            </w:r>
          </w:p>
        </w:tc>
      </w:tr>
      <w:tr w:rsidR="000A188E" w:rsidRPr="00550297" w:rsidTr="003205F9">
        <w:tc>
          <w:tcPr>
            <w:tcW w:w="1908" w:type="dxa"/>
          </w:tcPr>
          <w:p w:rsidR="000A188E" w:rsidRPr="00550297" w:rsidRDefault="000A188E" w:rsidP="00550297">
            <w:pPr>
              <w:pStyle w:val="NoSpacing"/>
              <w:jc w:val="both"/>
            </w:pPr>
            <w:proofErr w:type="spellStart"/>
            <w:r w:rsidRPr="00550297">
              <w:t>Dibrugarh</w:t>
            </w:r>
            <w:proofErr w:type="spellEnd"/>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5</w:t>
            </w:r>
          </w:p>
        </w:tc>
        <w:tc>
          <w:tcPr>
            <w:tcW w:w="720" w:type="dxa"/>
          </w:tcPr>
          <w:p w:rsidR="000A188E" w:rsidRPr="00550297" w:rsidRDefault="000A188E" w:rsidP="00550297">
            <w:pPr>
              <w:pStyle w:val="NoSpacing"/>
              <w:jc w:val="both"/>
            </w:pPr>
            <w:r w:rsidRPr="00550297">
              <w:t>0.64</w:t>
            </w:r>
          </w:p>
        </w:tc>
        <w:tc>
          <w:tcPr>
            <w:tcW w:w="900" w:type="dxa"/>
          </w:tcPr>
          <w:p w:rsidR="000A188E" w:rsidRPr="00550297" w:rsidRDefault="000A188E" w:rsidP="00550297">
            <w:pPr>
              <w:pStyle w:val="NoSpacing"/>
              <w:jc w:val="both"/>
            </w:pPr>
            <w:r w:rsidRPr="00550297">
              <w:t>5</w:t>
            </w:r>
          </w:p>
        </w:tc>
        <w:tc>
          <w:tcPr>
            <w:tcW w:w="990" w:type="dxa"/>
          </w:tcPr>
          <w:p w:rsidR="000A188E" w:rsidRPr="00550297" w:rsidRDefault="000A188E" w:rsidP="00550297">
            <w:pPr>
              <w:pStyle w:val="NoSpacing"/>
              <w:jc w:val="both"/>
            </w:pPr>
            <w:r w:rsidRPr="00550297">
              <w:t>0.57</w:t>
            </w:r>
          </w:p>
        </w:tc>
      </w:tr>
      <w:tr w:rsidR="000A188E" w:rsidRPr="00550297" w:rsidTr="003205F9">
        <w:tc>
          <w:tcPr>
            <w:tcW w:w="1908" w:type="dxa"/>
          </w:tcPr>
          <w:p w:rsidR="000A188E" w:rsidRPr="00550297" w:rsidRDefault="000A188E" w:rsidP="00550297">
            <w:pPr>
              <w:pStyle w:val="NoSpacing"/>
              <w:jc w:val="both"/>
            </w:pPr>
            <w:proofErr w:type="spellStart"/>
            <w:r w:rsidRPr="00550297">
              <w:t>Cachar</w:t>
            </w:r>
            <w:proofErr w:type="spellEnd"/>
          </w:p>
        </w:tc>
        <w:tc>
          <w:tcPr>
            <w:tcW w:w="1440" w:type="dxa"/>
          </w:tcPr>
          <w:p w:rsidR="000A188E" w:rsidRPr="00550297" w:rsidRDefault="000A188E" w:rsidP="00550297">
            <w:pPr>
              <w:pStyle w:val="NoSpacing"/>
              <w:jc w:val="both"/>
            </w:pPr>
            <w:r w:rsidRPr="00550297">
              <w:t>1</w:t>
            </w:r>
          </w:p>
        </w:tc>
        <w:tc>
          <w:tcPr>
            <w:tcW w:w="810" w:type="dxa"/>
          </w:tcPr>
          <w:p w:rsidR="000A188E" w:rsidRPr="00550297" w:rsidRDefault="000A188E" w:rsidP="00550297">
            <w:pPr>
              <w:pStyle w:val="NoSpacing"/>
              <w:jc w:val="both"/>
            </w:pPr>
            <w:r w:rsidRPr="00550297">
              <w:t>1.16</w:t>
            </w:r>
          </w:p>
        </w:tc>
        <w:tc>
          <w:tcPr>
            <w:tcW w:w="1530" w:type="dxa"/>
          </w:tcPr>
          <w:p w:rsidR="000A188E" w:rsidRPr="00550297" w:rsidRDefault="000A188E" w:rsidP="00550297">
            <w:pPr>
              <w:pStyle w:val="NoSpacing"/>
              <w:jc w:val="both"/>
            </w:pPr>
            <w:r w:rsidRPr="00550297">
              <w:t>4</w:t>
            </w:r>
          </w:p>
        </w:tc>
        <w:tc>
          <w:tcPr>
            <w:tcW w:w="720" w:type="dxa"/>
          </w:tcPr>
          <w:p w:rsidR="000A188E" w:rsidRPr="00550297" w:rsidRDefault="000A188E" w:rsidP="00550297">
            <w:pPr>
              <w:pStyle w:val="NoSpacing"/>
              <w:jc w:val="both"/>
            </w:pPr>
            <w:r w:rsidRPr="00550297">
              <w:t>0.51</w:t>
            </w:r>
          </w:p>
        </w:tc>
        <w:tc>
          <w:tcPr>
            <w:tcW w:w="900" w:type="dxa"/>
          </w:tcPr>
          <w:p w:rsidR="000A188E" w:rsidRPr="00550297" w:rsidRDefault="000A188E" w:rsidP="00550297">
            <w:pPr>
              <w:pStyle w:val="NoSpacing"/>
              <w:jc w:val="both"/>
            </w:pPr>
            <w:r w:rsidRPr="00550297">
              <w:t>5</w:t>
            </w:r>
          </w:p>
        </w:tc>
        <w:tc>
          <w:tcPr>
            <w:tcW w:w="990" w:type="dxa"/>
          </w:tcPr>
          <w:p w:rsidR="000A188E" w:rsidRPr="00550297" w:rsidRDefault="000A188E" w:rsidP="00550297">
            <w:pPr>
              <w:pStyle w:val="NoSpacing"/>
              <w:jc w:val="both"/>
            </w:pPr>
            <w:r w:rsidRPr="00550297">
              <w:t>0.57</w:t>
            </w:r>
          </w:p>
        </w:tc>
      </w:tr>
      <w:tr w:rsidR="000A188E" w:rsidRPr="00550297" w:rsidTr="003205F9">
        <w:tc>
          <w:tcPr>
            <w:tcW w:w="1908" w:type="dxa"/>
          </w:tcPr>
          <w:p w:rsidR="000A188E" w:rsidRPr="00550297" w:rsidRDefault="000A188E" w:rsidP="00550297">
            <w:pPr>
              <w:pStyle w:val="NoSpacing"/>
              <w:jc w:val="both"/>
            </w:pPr>
            <w:proofErr w:type="spellStart"/>
            <w:r w:rsidRPr="00550297">
              <w:t>Dima</w:t>
            </w:r>
            <w:proofErr w:type="spellEnd"/>
            <w:r w:rsidRPr="00550297">
              <w:t xml:space="preserve"> </w:t>
            </w:r>
            <w:proofErr w:type="spellStart"/>
            <w:r w:rsidRPr="00550297">
              <w:t>Hasao</w:t>
            </w:r>
            <w:proofErr w:type="spellEnd"/>
          </w:p>
        </w:tc>
        <w:tc>
          <w:tcPr>
            <w:tcW w:w="1440" w:type="dxa"/>
          </w:tcPr>
          <w:p w:rsidR="000A188E" w:rsidRPr="00550297" w:rsidRDefault="000A188E" w:rsidP="00550297">
            <w:pPr>
              <w:pStyle w:val="NoSpacing"/>
              <w:jc w:val="both"/>
            </w:pPr>
            <w:r w:rsidRPr="00550297">
              <w:t>0</w:t>
            </w:r>
          </w:p>
        </w:tc>
        <w:tc>
          <w:tcPr>
            <w:tcW w:w="810" w:type="dxa"/>
          </w:tcPr>
          <w:p w:rsidR="000A188E" w:rsidRPr="00550297" w:rsidRDefault="000A188E" w:rsidP="00550297">
            <w:pPr>
              <w:pStyle w:val="NoSpacing"/>
              <w:jc w:val="both"/>
            </w:pPr>
            <w:r w:rsidRPr="00550297">
              <w:t>0</w:t>
            </w:r>
          </w:p>
        </w:tc>
        <w:tc>
          <w:tcPr>
            <w:tcW w:w="1530" w:type="dxa"/>
          </w:tcPr>
          <w:p w:rsidR="000A188E" w:rsidRPr="00550297" w:rsidRDefault="000A188E" w:rsidP="00550297">
            <w:pPr>
              <w:pStyle w:val="NoSpacing"/>
              <w:jc w:val="both"/>
            </w:pPr>
            <w:r w:rsidRPr="00550297">
              <w:t>3</w:t>
            </w:r>
          </w:p>
        </w:tc>
        <w:tc>
          <w:tcPr>
            <w:tcW w:w="720" w:type="dxa"/>
          </w:tcPr>
          <w:p w:rsidR="000A188E" w:rsidRPr="00550297" w:rsidRDefault="000A188E" w:rsidP="00550297">
            <w:pPr>
              <w:pStyle w:val="NoSpacing"/>
              <w:jc w:val="both"/>
            </w:pPr>
            <w:r w:rsidRPr="00550297">
              <w:t>0.38</w:t>
            </w:r>
          </w:p>
        </w:tc>
        <w:tc>
          <w:tcPr>
            <w:tcW w:w="900" w:type="dxa"/>
          </w:tcPr>
          <w:p w:rsidR="000A188E" w:rsidRPr="00550297" w:rsidRDefault="000A188E" w:rsidP="00550297">
            <w:pPr>
              <w:pStyle w:val="NoSpacing"/>
              <w:jc w:val="both"/>
            </w:pPr>
            <w:r w:rsidRPr="00550297">
              <w:t>3</w:t>
            </w:r>
          </w:p>
        </w:tc>
        <w:tc>
          <w:tcPr>
            <w:tcW w:w="990" w:type="dxa"/>
          </w:tcPr>
          <w:p w:rsidR="000A188E" w:rsidRPr="00550297" w:rsidRDefault="000A188E" w:rsidP="00550297">
            <w:pPr>
              <w:pStyle w:val="NoSpacing"/>
              <w:jc w:val="both"/>
            </w:pPr>
            <w:r w:rsidRPr="00550297">
              <w:t>0.35</w:t>
            </w:r>
          </w:p>
        </w:tc>
      </w:tr>
      <w:tr w:rsidR="000A188E" w:rsidRPr="00550297" w:rsidTr="003205F9">
        <w:tc>
          <w:tcPr>
            <w:tcW w:w="1908" w:type="dxa"/>
          </w:tcPr>
          <w:p w:rsidR="000A188E" w:rsidRPr="00550297" w:rsidRDefault="000A188E" w:rsidP="00550297">
            <w:pPr>
              <w:pStyle w:val="NoSpacing"/>
              <w:jc w:val="both"/>
            </w:pPr>
            <w:r w:rsidRPr="00550297">
              <w:t>Grand total</w:t>
            </w:r>
          </w:p>
        </w:tc>
        <w:tc>
          <w:tcPr>
            <w:tcW w:w="1440" w:type="dxa"/>
          </w:tcPr>
          <w:p w:rsidR="000A188E" w:rsidRPr="00550297" w:rsidRDefault="000A188E" w:rsidP="00550297">
            <w:pPr>
              <w:pStyle w:val="NoSpacing"/>
              <w:jc w:val="both"/>
            </w:pPr>
            <w:r w:rsidRPr="00550297">
              <w:t>86</w:t>
            </w:r>
          </w:p>
        </w:tc>
        <w:tc>
          <w:tcPr>
            <w:tcW w:w="810" w:type="dxa"/>
          </w:tcPr>
          <w:p w:rsidR="000A188E" w:rsidRPr="00550297" w:rsidRDefault="000A188E" w:rsidP="00550297">
            <w:pPr>
              <w:pStyle w:val="NoSpacing"/>
              <w:jc w:val="both"/>
            </w:pPr>
            <w:r w:rsidRPr="00550297">
              <w:t>100</w:t>
            </w:r>
          </w:p>
        </w:tc>
        <w:tc>
          <w:tcPr>
            <w:tcW w:w="1530" w:type="dxa"/>
          </w:tcPr>
          <w:p w:rsidR="000A188E" w:rsidRPr="00550297" w:rsidRDefault="000A188E" w:rsidP="00550297">
            <w:pPr>
              <w:pStyle w:val="NoSpacing"/>
              <w:jc w:val="both"/>
            </w:pPr>
            <w:r w:rsidRPr="00550297">
              <w:t>780</w:t>
            </w:r>
          </w:p>
        </w:tc>
        <w:tc>
          <w:tcPr>
            <w:tcW w:w="720" w:type="dxa"/>
          </w:tcPr>
          <w:p w:rsidR="000A188E" w:rsidRPr="00550297" w:rsidRDefault="000A188E" w:rsidP="00550297">
            <w:pPr>
              <w:pStyle w:val="NoSpacing"/>
              <w:jc w:val="both"/>
            </w:pPr>
            <w:r w:rsidRPr="00550297">
              <w:t>100</w:t>
            </w:r>
          </w:p>
        </w:tc>
        <w:tc>
          <w:tcPr>
            <w:tcW w:w="900" w:type="dxa"/>
          </w:tcPr>
          <w:p w:rsidR="000A188E" w:rsidRPr="00550297" w:rsidRDefault="000A188E" w:rsidP="00550297">
            <w:pPr>
              <w:pStyle w:val="NoSpacing"/>
              <w:jc w:val="both"/>
            </w:pPr>
            <w:r w:rsidRPr="00550297">
              <w:t>866</w:t>
            </w:r>
          </w:p>
        </w:tc>
        <w:tc>
          <w:tcPr>
            <w:tcW w:w="990" w:type="dxa"/>
          </w:tcPr>
          <w:p w:rsidR="000A188E" w:rsidRPr="00550297" w:rsidRDefault="000A188E" w:rsidP="00550297">
            <w:pPr>
              <w:pStyle w:val="NoSpacing"/>
              <w:jc w:val="both"/>
            </w:pPr>
            <w:r w:rsidRPr="00550297">
              <w:t>100</w:t>
            </w:r>
          </w:p>
        </w:tc>
      </w:tr>
    </w:tbl>
    <w:p w:rsidR="000A188E" w:rsidRPr="00550297" w:rsidRDefault="000A188E" w:rsidP="00550297">
      <w:pPr>
        <w:pStyle w:val="NoSpacing"/>
        <w:jc w:val="both"/>
        <w:rPr>
          <w:rFonts w:cs="Times New Roman"/>
          <w:b/>
        </w:rPr>
      </w:pPr>
      <w:r w:rsidRPr="00550297">
        <w:rPr>
          <w:rFonts w:cs="Times New Roman"/>
          <w:b/>
        </w:rPr>
        <w:t xml:space="preserve">                                            </w:t>
      </w:r>
    </w:p>
    <w:p w:rsidR="000A188E" w:rsidRDefault="000A188E" w:rsidP="00550297">
      <w:pPr>
        <w:pStyle w:val="NoSpacing"/>
        <w:jc w:val="both"/>
        <w:rPr>
          <w:rFonts w:cs="Times New Roman"/>
        </w:rPr>
      </w:pPr>
      <w:r w:rsidRPr="00550297">
        <w:rPr>
          <w:rFonts w:cs="Times New Roman"/>
        </w:rPr>
        <w:t xml:space="preserve">The maximum number of </w:t>
      </w:r>
      <w:proofErr w:type="spellStart"/>
      <w:r w:rsidRPr="00550297">
        <w:rPr>
          <w:rFonts w:cs="Times New Roman"/>
        </w:rPr>
        <w:t>seropositive</w:t>
      </w:r>
      <w:proofErr w:type="spellEnd"/>
      <w:r w:rsidRPr="00550297">
        <w:rPr>
          <w:rFonts w:cs="Times New Roman"/>
        </w:rPr>
        <w:t xml:space="preserve"> was seen among </w:t>
      </w:r>
      <w:proofErr w:type="spellStart"/>
      <w:r w:rsidRPr="00550297">
        <w:rPr>
          <w:rFonts w:cs="Times New Roman"/>
        </w:rPr>
        <w:t>Kamrup</w:t>
      </w:r>
      <w:proofErr w:type="spellEnd"/>
      <w:r w:rsidRPr="00550297">
        <w:rPr>
          <w:rFonts w:cs="Times New Roman"/>
        </w:rPr>
        <w:t xml:space="preserve"> Metro follower by </w:t>
      </w:r>
      <w:proofErr w:type="spellStart"/>
      <w:r w:rsidRPr="00550297">
        <w:rPr>
          <w:rFonts w:cs="Times New Roman"/>
        </w:rPr>
        <w:t>Barpeta</w:t>
      </w:r>
      <w:proofErr w:type="spellEnd"/>
      <w:r w:rsidRPr="00550297">
        <w:rPr>
          <w:rFonts w:cs="Times New Roman"/>
        </w:rPr>
        <w:t xml:space="preserve">. </w:t>
      </w:r>
      <w:proofErr w:type="spellStart"/>
      <w:r w:rsidRPr="00550297">
        <w:rPr>
          <w:rFonts w:cs="Times New Roman"/>
        </w:rPr>
        <w:t>Seropositive</w:t>
      </w:r>
      <w:proofErr w:type="spellEnd"/>
      <w:r w:rsidRPr="00550297">
        <w:rPr>
          <w:rFonts w:cs="Times New Roman"/>
        </w:rPr>
        <w:t xml:space="preserve"> cases were not detected from the districts of </w:t>
      </w:r>
      <w:proofErr w:type="spellStart"/>
      <w:r w:rsidRPr="00550297">
        <w:rPr>
          <w:rFonts w:cs="Times New Roman"/>
        </w:rPr>
        <w:t>Dima</w:t>
      </w:r>
      <w:proofErr w:type="spellEnd"/>
      <w:r w:rsidRPr="00550297">
        <w:rPr>
          <w:rFonts w:cs="Times New Roman"/>
        </w:rPr>
        <w:t xml:space="preserve"> </w:t>
      </w:r>
      <w:proofErr w:type="spellStart"/>
      <w:r w:rsidRPr="00550297">
        <w:rPr>
          <w:rFonts w:cs="Times New Roman"/>
        </w:rPr>
        <w:t>Hasao</w:t>
      </w:r>
      <w:proofErr w:type="spellEnd"/>
      <w:r w:rsidRPr="00550297">
        <w:rPr>
          <w:rFonts w:cs="Times New Roman"/>
        </w:rPr>
        <w:t xml:space="preserve">, </w:t>
      </w:r>
      <w:proofErr w:type="spellStart"/>
      <w:r w:rsidRPr="00550297">
        <w:rPr>
          <w:rFonts w:cs="Times New Roman"/>
        </w:rPr>
        <w:t>Dibrugarh</w:t>
      </w:r>
      <w:proofErr w:type="spellEnd"/>
      <w:r w:rsidRPr="00550297">
        <w:rPr>
          <w:rFonts w:cs="Times New Roman"/>
        </w:rPr>
        <w:t xml:space="preserve">, </w:t>
      </w:r>
      <w:proofErr w:type="spellStart"/>
      <w:r w:rsidRPr="00550297">
        <w:rPr>
          <w:rFonts w:cs="Times New Roman"/>
        </w:rPr>
        <w:t>Dhemaji</w:t>
      </w:r>
      <w:proofErr w:type="spellEnd"/>
      <w:r w:rsidRPr="00550297">
        <w:rPr>
          <w:rFonts w:cs="Times New Roman"/>
        </w:rPr>
        <w:t xml:space="preserve">, </w:t>
      </w:r>
      <w:proofErr w:type="spellStart"/>
      <w:r w:rsidRPr="00550297">
        <w:rPr>
          <w:rFonts w:cs="Times New Roman"/>
        </w:rPr>
        <w:t>Mangaldoi</w:t>
      </w:r>
      <w:proofErr w:type="spellEnd"/>
      <w:r w:rsidRPr="00550297">
        <w:rPr>
          <w:rFonts w:cs="Times New Roman"/>
        </w:rPr>
        <w:t xml:space="preserve">, </w:t>
      </w:r>
      <w:proofErr w:type="spellStart"/>
      <w:r w:rsidRPr="00550297">
        <w:rPr>
          <w:rFonts w:cs="Times New Roman"/>
        </w:rPr>
        <w:t>Lakhimpur</w:t>
      </w:r>
      <w:proofErr w:type="spellEnd"/>
      <w:r w:rsidRPr="00550297">
        <w:rPr>
          <w:rFonts w:cs="Times New Roman"/>
        </w:rPr>
        <w:t xml:space="preserve">, </w:t>
      </w:r>
      <w:proofErr w:type="spellStart"/>
      <w:r w:rsidRPr="00550297">
        <w:rPr>
          <w:rFonts w:cs="Times New Roman"/>
        </w:rPr>
        <w:t>Dhubri</w:t>
      </w:r>
      <w:proofErr w:type="spellEnd"/>
      <w:r w:rsidRPr="00550297">
        <w:rPr>
          <w:rFonts w:cs="Times New Roman"/>
        </w:rPr>
        <w:t xml:space="preserve"> and </w:t>
      </w:r>
      <w:proofErr w:type="spellStart"/>
      <w:r w:rsidRPr="00550297">
        <w:rPr>
          <w:rFonts w:cs="Times New Roman"/>
        </w:rPr>
        <w:t>Morigaon</w:t>
      </w:r>
      <w:proofErr w:type="spellEnd"/>
      <w:r w:rsidRPr="00550297">
        <w:rPr>
          <w:rFonts w:cs="Times New Roman"/>
        </w:rPr>
        <w:t xml:space="preserve">. </w:t>
      </w:r>
      <w:proofErr w:type="spellStart"/>
      <w:r w:rsidRPr="00550297">
        <w:rPr>
          <w:rFonts w:cs="Times New Roman"/>
        </w:rPr>
        <w:t>Cachar</w:t>
      </w:r>
      <w:proofErr w:type="spellEnd"/>
      <w:r w:rsidRPr="00550297">
        <w:rPr>
          <w:rFonts w:cs="Times New Roman"/>
        </w:rPr>
        <w:t xml:space="preserve">, </w:t>
      </w:r>
      <w:proofErr w:type="spellStart"/>
      <w:r w:rsidRPr="00550297">
        <w:rPr>
          <w:rFonts w:cs="Times New Roman"/>
        </w:rPr>
        <w:t>Goalpara</w:t>
      </w:r>
      <w:proofErr w:type="spellEnd"/>
      <w:r w:rsidRPr="00550297">
        <w:rPr>
          <w:rFonts w:cs="Times New Roman"/>
        </w:rPr>
        <w:t xml:space="preserve">, </w:t>
      </w:r>
      <w:proofErr w:type="spellStart"/>
      <w:r w:rsidRPr="00550297">
        <w:rPr>
          <w:rFonts w:cs="Times New Roman"/>
        </w:rPr>
        <w:t>Darrang</w:t>
      </w:r>
      <w:proofErr w:type="spellEnd"/>
      <w:r w:rsidRPr="00550297">
        <w:rPr>
          <w:rFonts w:cs="Times New Roman"/>
        </w:rPr>
        <w:t xml:space="preserve">, </w:t>
      </w:r>
      <w:proofErr w:type="spellStart"/>
      <w:r w:rsidRPr="00550297">
        <w:rPr>
          <w:rFonts w:cs="Times New Roman"/>
        </w:rPr>
        <w:t>Nalbari</w:t>
      </w:r>
      <w:proofErr w:type="spellEnd"/>
      <w:r w:rsidRPr="00550297">
        <w:rPr>
          <w:rFonts w:cs="Times New Roman"/>
        </w:rPr>
        <w:t xml:space="preserve">, </w:t>
      </w:r>
      <w:proofErr w:type="spellStart"/>
      <w:r w:rsidRPr="00550297">
        <w:rPr>
          <w:rFonts w:cs="Times New Roman"/>
        </w:rPr>
        <w:t>Bongaigaon</w:t>
      </w:r>
      <w:proofErr w:type="spellEnd"/>
      <w:r w:rsidRPr="00550297">
        <w:rPr>
          <w:rFonts w:cs="Times New Roman"/>
        </w:rPr>
        <w:t xml:space="preserve">, </w:t>
      </w:r>
      <w:proofErr w:type="spellStart"/>
      <w:r w:rsidRPr="00550297">
        <w:rPr>
          <w:rFonts w:cs="Times New Roman"/>
        </w:rPr>
        <w:t>Nagaon</w:t>
      </w:r>
      <w:proofErr w:type="spellEnd"/>
      <w:r w:rsidRPr="00550297">
        <w:rPr>
          <w:rFonts w:cs="Times New Roman"/>
        </w:rPr>
        <w:t xml:space="preserve">, </w:t>
      </w:r>
      <w:proofErr w:type="spellStart"/>
      <w:r w:rsidRPr="00550297">
        <w:rPr>
          <w:rFonts w:cs="Times New Roman"/>
        </w:rPr>
        <w:t>Golaghat</w:t>
      </w:r>
      <w:proofErr w:type="spellEnd"/>
      <w:r w:rsidRPr="00550297">
        <w:rPr>
          <w:rFonts w:cs="Times New Roman"/>
        </w:rPr>
        <w:t xml:space="preserve"> and </w:t>
      </w:r>
      <w:proofErr w:type="spellStart"/>
      <w:r w:rsidRPr="00550297">
        <w:rPr>
          <w:rFonts w:cs="Times New Roman"/>
        </w:rPr>
        <w:t>Sivsagar</w:t>
      </w:r>
      <w:proofErr w:type="spellEnd"/>
      <w:r w:rsidRPr="00550297">
        <w:rPr>
          <w:rFonts w:cs="Times New Roman"/>
        </w:rPr>
        <w:t xml:space="preserve"> districts detected only single </w:t>
      </w:r>
      <w:proofErr w:type="spellStart"/>
      <w:r w:rsidRPr="00550297">
        <w:rPr>
          <w:rFonts w:cs="Times New Roman"/>
        </w:rPr>
        <w:t>seropositive</w:t>
      </w:r>
      <w:proofErr w:type="spellEnd"/>
      <w:r w:rsidRPr="00550297">
        <w:rPr>
          <w:rFonts w:cs="Times New Roman"/>
        </w:rPr>
        <w:t xml:space="preserve"> cases each. </w:t>
      </w:r>
    </w:p>
    <w:p w:rsidR="00550297" w:rsidRDefault="00550297" w:rsidP="00550297">
      <w:pPr>
        <w:pStyle w:val="NoSpacing"/>
        <w:jc w:val="both"/>
        <w:rPr>
          <w:rFonts w:cs="Times New Roman"/>
        </w:rPr>
      </w:pPr>
    </w:p>
    <w:p w:rsidR="00550297" w:rsidRDefault="00550297" w:rsidP="00550297">
      <w:pPr>
        <w:pStyle w:val="NoSpacing"/>
        <w:jc w:val="both"/>
        <w:rPr>
          <w:rFonts w:cs="Times New Roman"/>
        </w:rPr>
      </w:pPr>
    </w:p>
    <w:p w:rsidR="00550297" w:rsidRDefault="00550297" w:rsidP="00550297">
      <w:pPr>
        <w:pStyle w:val="NoSpacing"/>
        <w:jc w:val="both"/>
        <w:rPr>
          <w:rFonts w:cs="Times New Roman"/>
        </w:rPr>
      </w:pPr>
    </w:p>
    <w:p w:rsidR="000A188E" w:rsidRPr="00550297" w:rsidRDefault="000A188E" w:rsidP="00550297">
      <w:pPr>
        <w:pStyle w:val="NoSpacing"/>
        <w:jc w:val="both"/>
        <w:rPr>
          <w:rFonts w:cs="Times New Roman"/>
          <w:b/>
        </w:rPr>
      </w:pPr>
      <w:r w:rsidRPr="00550297">
        <w:rPr>
          <w:rFonts w:cs="Times New Roman"/>
          <w:b/>
        </w:rPr>
        <w:t xml:space="preserve">Table </w:t>
      </w:r>
      <w:r w:rsidR="0070580E" w:rsidRPr="00550297">
        <w:rPr>
          <w:rFonts w:cs="Times New Roman"/>
          <w:b/>
        </w:rPr>
        <w:t>5</w:t>
      </w:r>
      <w:r w:rsidRPr="00550297">
        <w:rPr>
          <w:rFonts w:cs="Times New Roman"/>
          <w:b/>
        </w:rPr>
        <w:t xml:space="preserve">: Month wise distribution of </w:t>
      </w:r>
      <w:proofErr w:type="spellStart"/>
      <w:r w:rsidRPr="00550297">
        <w:rPr>
          <w:rFonts w:cs="Times New Roman"/>
          <w:b/>
        </w:rPr>
        <w:t>Chikungunya</w:t>
      </w:r>
      <w:proofErr w:type="spellEnd"/>
      <w:r w:rsidRPr="00550297">
        <w:rPr>
          <w:rFonts w:cs="Times New Roman"/>
          <w:b/>
        </w:rPr>
        <w:t xml:space="preserve"> cases in 2013                   </w:t>
      </w:r>
    </w:p>
    <w:tbl>
      <w:tblPr>
        <w:tblStyle w:val="TableGrid"/>
        <w:tblW w:w="8298" w:type="dxa"/>
        <w:tblLook w:val="04A0"/>
      </w:tblPr>
      <w:tblGrid>
        <w:gridCol w:w="1278"/>
        <w:gridCol w:w="990"/>
        <w:gridCol w:w="2520"/>
        <w:gridCol w:w="2340"/>
        <w:gridCol w:w="1170"/>
      </w:tblGrid>
      <w:tr w:rsidR="000A188E" w:rsidRPr="00550297" w:rsidTr="003205F9">
        <w:tc>
          <w:tcPr>
            <w:tcW w:w="1278" w:type="dxa"/>
          </w:tcPr>
          <w:p w:rsidR="000A188E" w:rsidRPr="00550297" w:rsidRDefault="000A188E" w:rsidP="00550297">
            <w:pPr>
              <w:pStyle w:val="NoSpacing"/>
              <w:jc w:val="both"/>
              <w:rPr>
                <w:rFonts w:cs="Times New Roman"/>
                <w:b/>
              </w:rPr>
            </w:pPr>
          </w:p>
          <w:p w:rsidR="000A188E" w:rsidRPr="00550297" w:rsidRDefault="000A188E" w:rsidP="00550297">
            <w:pPr>
              <w:pStyle w:val="NoSpacing"/>
              <w:jc w:val="both"/>
              <w:rPr>
                <w:rFonts w:cs="Times New Roman"/>
                <w:b/>
              </w:rPr>
            </w:pPr>
            <w:r w:rsidRPr="00550297">
              <w:rPr>
                <w:rFonts w:cs="Times New Roman"/>
                <w:b/>
              </w:rPr>
              <w:t>Month</w:t>
            </w:r>
          </w:p>
        </w:tc>
        <w:tc>
          <w:tcPr>
            <w:tcW w:w="990" w:type="dxa"/>
          </w:tcPr>
          <w:p w:rsidR="000A188E" w:rsidRPr="00550297" w:rsidRDefault="000A188E" w:rsidP="00550297">
            <w:pPr>
              <w:pStyle w:val="NoSpacing"/>
              <w:jc w:val="both"/>
              <w:rPr>
                <w:rFonts w:cs="Times New Roman"/>
                <w:b/>
              </w:rPr>
            </w:pPr>
          </w:p>
          <w:p w:rsidR="000A188E" w:rsidRPr="00550297" w:rsidRDefault="000A188E" w:rsidP="00550297">
            <w:pPr>
              <w:pStyle w:val="NoSpacing"/>
              <w:jc w:val="both"/>
              <w:rPr>
                <w:rFonts w:cs="Times New Roman"/>
                <w:b/>
              </w:rPr>
            </w:pPr>
            <w:r w:rsidRPr="00550297">
              <w:rPr>
                <w:rFonts w:cs="Times New Roman"/>
                <w:b/>
              </w:rPr>
              <w:t>No. Test done</w:t>
            </w:r>
          </w:p>
        </w:tc>
        <w:tc>
          <w:tcPr>
            <w:tcW w:w="2520" w:type="dxa"/>
          </w:tcPr>
          <w:p w:rsidR="000A188E" w:rsidRPr="00550297" w:rsidRDefault="000A188E" w:rsidP="00550297">
            <w:pPr>
              <w:pStyle w:val="NoSpacing"/>
              <w:jc w:val="both"/>
              <w:rPr>
                <w:rFonts w:cs="Times New Roman"/>
                <w:b/>
              </w:rPr>
            </w:pPr>
          </w:p>
          <w:p w:rsidR="000A188E" w:rsidRPr="00550297" w:rsidRDefault="000A188E" w:rsidP="00550297">
            <w:pPr>
              <w:pStyle w:val="NoSpacing"/>
              <w:jc w:val="both"/>
              <w:rPr>
                <w:rFonts w:cs="Times New Roman"/>
                <w:b/>
              </w:rPr>
            </w:pPr>
            <w:r w:rsidRPr="00550297">
              <w:rPr>
                <w:rFonts w:cs="Times New Roman"/>
                <w:b/>
              </w:rPr>
              <w:t>Positive, n= 86   %</w:t>
            </w:r>
          </w:p>
        </w:tc>
        <w:tc>
          <w:tcPr>
            <w:tcW w:w="2340" w:type="dxa"/>
          </w:tcPr>
          <w:p w:rsidR="000A188E" w:rsidRPr="00550297" w:rsidRDefault="000A188E" w:rsidP="00550297">
            <w:pPr>
              <w:pStyle w:val="NoSpacing"/>
              <w:jc w:val="both"/>
              <w:rPr>
                <w:rFonts w:cs="Times New Roman"/>
                <w:b/>
              </w:rPr>
            </w:pPr>
          </w:p>
          <w:p w:rsidR="000A188E" w:rsidRPr="00550297" w:rsidRDefault="000A188E" w:rsidP="00550297">
            <w:pPr>
              <w:pStyle w:val="NoSpacing"/>
              <w:jc w:val="both"/>
              <w:rPr>
                <w:rFonts w:cs="Times New Roman"/>
                <w:b/>
              </w:rPr>
            </w:pPr>
            <w:r w:rsidRPr="00550297">
              <w:rPr>
                <w:rFonts w:cs="Times New Roman"/>
                <w:b/>
              </w:rPr>
              <w:t>Negative, n= 780   %</w:t>
            </w:r>
          </w:p>
        </w:tc>
        <w:tc>
          <w:tcPr>
            <w:tcW w:w="1170" w:type="dxa"/>
          </w:tcPr>
          <w:p w:rsidR="000A188E" w:rsidRPr="00550297" w:rsidRDefault="000A188E" w:rsidP="00550297">
            <w:pPr>
              <w:pStyle w:val="NoSpacing"/>
              <w:jc w:val="both"/>
              <w:rPr>
                <w:rFonts w:cs="Times New Roman"/>
                <w:b/>
              </w:rPr>
            </w:pPr>
          </w:p>
          <w:p w:rsidR="000A188E" w:rsidRPr="00550297" w:rsidRDefault="000A188E" w:rsidP="00550297">
            <w:pPr>
              <w:pStyle w:val="NoSpacing"/>
              <w:jc w:val="both"/>
              <w:rPr>
                <w:rFonts w:cs="Times New Roman"/>
                <w:b/>
                <w:vertAlign w:val="superscript"/>
              </w:rPr>
            </w:pPr>
            <w:r w:rsidRPr="00550297">
              <w:rPr>
                <w:rFonts w:cs="Times New Roman"/>
                <w:b/>
              </w:rPr>
              <w:t>X</w:t>
            </w:r>
            <w:r w:rsidRPr="00550297">
              <w:rPr>
                <w:rFonts w:cs="Times New Roman"/>
                <w:b/>
                <w:vertAlign w:val="superscript"/>
              </w:rPr>
              <w:t xml:space="preserve">2 </w:t>
            </w:r>
          </w:p>
          <w:p w:rsidR="000A188E" w:rsidRPr="00550297" w:rsidRDefault="000A188E" w:rsidP="00550297">
            <w:pPr>
              <w:pStyle w:val="NoSpacing"/>
              <w:jc w:val="both"/>
              <w:rPr>
                <w:rFonts w:cs="Times New Roman"/>
                <w:b/>
              </w:rPr>
            </w:pPr>
            <w:r w:rsidRPr="00550297">
              <w:rPr>
                <w:rFonts w:cs="Times New Roman"/>
                <w:b/>
              </w:rPr>
              <w:t>P value</w:t>
            </w:r>
          </w:p>
        </w:tc>
      </w:tr>
      <w:tr w:rsidR="000A188E" w:rsidRPr="00550297" w:rsidTr="003205F9">
        <w:tc>
          <w:tcPr>
            <w:tcW w:w="1278" w:type="dxa"/>
          </w:tcPr>
          <w:p w:rsidR="000A188E" w:rsidRPr="00550297" w:rsidRDefault="000A188E" w:rsidP="00550297">
            <w:pPr>
              <w:pStyle w:val="NoSpacing"/>
              <w:jc w:val="both"/>
              <w:rPr>
                <w:rFonts w:cs="Times New Roman"/>
                <w:b/>
              </w:rPr>
            </w:pPr>
            <w:r w:rsidRPr="00550297">
              <w:rPr>
                <w:rFonts w:cs="Times New Roman"/>
                <w:b/>
              </w:rPr>
              <w:t>July</w:t>
            </w:r>
          </w:p>
          <w:p w:rsidR="000A188E" w:rsidRPr="00550297" w:rsidRDefault="000A188E" w:rsidP="00550297">
            <w:pPr>
              <w:pStyle w:val="NoSpacing"/>
              <w:jc w:val="both"/>
              <w:rPr>
                <w:rFonts w:cs="Times New Roman"/>
                <w:b/>
              </w:rPr>
            </w:pPr>
          </w:p>
        </w:tc>
        <w:tc>
          <w:tcPr>
            <w:tcW w:w="990" w:type="dxa"/>
          </w:tcPr>
          <w:p w:rsidR="000A188E" w:rsidRPr="00550297" w:rsidRDefault="000A188E" w:rsidP="00550297">
            <w:pPr>
              <w:pStyle w:val="NoSpacing"/>
              <w:jc w:val="both"/>
              <w:rPr>
                <w:rFonts w:cs="Times New Roman"/>
              </w:rPr>
            </w:pPr>
            <w:r w:rsidRPr="00550297">
              <w:rPr>
                <w:rFonts w:cs="Times New Roman"/>
              </w:rPr>
              <w:t>115</w:t>
            </w:r>
          </w:p>
        </w:tc>
        <w:tc>
          <w:tcPr>
            <w:tcW w:w="2520" w:type="dxa"/>
          </w:tcPr>
          <w:p w:rsidR="000A188E" w:rsidRPr="00550297" w:rsidRDefault="000A188E" w:rsidP="00550297">
            <w:pPr>
              <w:pStyle w:val="NoSpacing"/>
              <w:jc w:val="both"/>
              <w:rPr>
                <w:rFonts w:cs="Times New Roman"/>
              </w:rPr>
            </w:pPr>
            <w:r w:rsidRPr="00550297">
              <w:rPr>
                <w:rFonts w:cs="Times New Roman"/>
              </w:rPr>
              <w:t>4   (4.65%)</w:t>
            </w:r>
          </w:p>
        </w:tc>
        <w:tc>
          <w:tcPr>
            <w:tcW w:w="2340" w:type="dxa"/>
          </w:tcPr>
          <w:p w:rsidR="000A188E" w:rsidRPr="00550297" w:rsidRDefault="000A188E" w:rsidP="00550297">
            <w:pPr>
              <w:pStyle w:val="NoSpacing"/>
              <w:jc w:val="both"/>
              <w:rPr>
                <w:rFonts w:cs="Times New Roman"/>
              </w:rPr>
            </w:pPr>
            <w:r w:rsidRPr="00550297">
              <w:rPr>
                <w:rFonts w:cs="Times New Roman"/>
              </w:rPr>
              <w:t>111   (14.23)</w:t>
            </w:r>
          </w:p>
        </w:tc>
        <w:tc>
          <w:tcPr>
            <w:tcW w:w="1170" w:type="dxa"/>
            <w:vMerge w:val="restart"/>
          </w:tcPr>
          <w:p w:rsidR="000A188E" w:rsidRPr="00550297" w:rsidRDefault="000A188E" w:rsidP="00550297">
            <w:pPr>
              <w:pStyle w:val="NoSpacing"/>
              <w:jc w:val="both"/>
              <w:rPr>
                <w:rFonts w:cs="Times New Roman"/>
                <w:b/>
              </w:rPr>
            </w:pPr>
            <w:r w:rsidRPr="00550297">
              <w:rPr>
                <w:rFonts w:cs="Times New Roman"/>
                <w:b/>
              </w:rPr>
              <w:t>0.0030**</w:t>
            </w:r>
          </w:p>
        </w:tc>
      </w:tr>
      <w:tr w:rsidR="000A188E" w:rsidRPr="00550297" w:rsidTr="003205F9">
        <w:tc>
          <w:tcPr>
            <w:tcW w:w="1278" w:type="dxa"/>
          </w:tcPr>
          <w:p w:rsidR="000A188E" w:rsidRPr="00550297" w:rsidRDefault="000A188E" w:rsidP="00550297">
            <w:pPr>
              <w:pStyle w:val="NoSpacing"/>
              <w:jc w:val="both"/>
              <w:rPr>
                <w:rFonts w:cs="Times New Roman"/>
                <w:b/>
              </w:rPr>
            </w:pPr>
            <w:r w:rsidRPr="00550297">
              <w:rPr>
                <w:rFonts w:cs="Times New Roman"/>
                <w:b/>
              </w:rPr>
              <w:t>August</w:t>
            </w:r>
          </w:p>
          <w:p w:rsidR="000A188E" w:rsidRPr="00550297" w:rsidRDefault="000A188E" w:rsidP="00550297">
            <w:pPr>
              <w:pStyle w:val="NoSpacing"/>
              <w:jc w:val="both"/>
              <w:rPr>
                <w:rFonts w:cs="Times New Roman"/>
                <w:b/>
              </w:rPr>
            </w:pPr>
          </w:p>
        </w:tc>
        <w:tc>
          <w:tcPr>
            <w:tcW w:w="990" w:type="dxa"/>
          </w:tcPr>
          <w:p w:rsidR="000A188E" w:rsidRPr="00550297" w:rsidRDefault="000A188E" w:rsidP="00550297">
            <w:pPr>
              <w:pStyle w:val="NoSpacing"/>
              <w:jc w:val="both"/>
              <w:rPr>
                <w:rFonts w:cs="Times New Roman"/>
              </w:rPr>
            </w:pPr>
            <w:r w:rsidRPr="00550297">
              <w:rPr>
                <w:rFonts w:cs="Times New Roman"/>
              </w:rPr>
              <w:t>142</w:t>
            </w:r>
          </w:p>
        </w:tc>
        <w:tc>
          <w:tcPr>
            <w:tcW w:w="2520" w:type="dxa"/>
          </w:tcPr>
          <w:p w:rsidR="000A188E" w:rsidRPr="00550297" w:rsidRDefault="000A188E" w:rsidP="00550297">
            <w:pPr>
              <w:pStyle w:val="NoSpacing"/>
              <w:jc w:val="both"/>
              <w:rPr>
                <w:rFonts w:cs="Times New Roman"/>
              </w:rPr>
            </w:pPr>
            <w:r w:rsidRPr="00550297">
              <w:rPr>
                <w:rFonts w:cs="Times New Roman"/>
              </w:rPr>
              <w:t>8    (9.30)</w:t>
            </w:r>
          </w:p>
        </w:tc>
        <w:tc>
          <w:tcPr>
            <w:tcW w:w="2340" w:type="dxa"/>
          </w:tcPr>
          <w:p w:rsidR="000A188E" w:rsidRPr="00550297" w:rsidRDefault="000A188E" w:rsidP="00550297">
            <w:pPr>
              <w:pStyle w:val="NoSpacing"/>
              <w:jc w:val="both"/>
              <w:rPr>
                <w:rFonts w:cs="Times New Roman"/>
              </w:rPr>
            </w:pPr>
            <w:r w:rsidRPr="00550297">
              <w:rPr>
                <w:rFonts w:cs="Times New Roman"/>
              </w:rPr>
              <w:t>134   (17.17)</w:t>
            </w:r>
          </w:p>
        </w:tc>
        <w:tc>
          <w:tcPr>
            <w:tcW w:w="1170" w:type="dxa"/>
            <w:vMerge/>
          </w:tcPr>
          <w:p w:rsidR="000A188E" w:rsidRPr="00550297" w:rsidRDefault="000A188E" w:rsidP="00550297">
            <w:pPr>
              <w:pStyle w:val="NoSpacing"/>
              <w:jc w:val="both"/>
              <w:rPr>
                <w:rFonts w:cs="Times New Roman"/>
              </w:rPr>
            </w:pPr>
          </w:p>
        </w:tc>
      </w:tr>
      <w:tr w:rsidR="000A188E" w:rsidRPr="00550297" w:rsidTr="003205F9">
        <w:tc>
          <w:tcPr>
            <w:tcW w:w="1278" w:type="dxa"/>
          </w:tcPr>
          <w:p w:rsidR="000A188E" w:rsidRPr="00550297" w:rsidRDefault="000A188E" w:rsidP="00550297">
            <w:pPr>
              <w:pStyle w:val="NoSpacing"/>
              <w:jc w:val="both"/>
              <w:rPr>
                <w:rFonts w:cs="Times New Roman"/>
                <w:b/>
              </w:rPr>
            </w:pPr>
            <w:r w:rsidRPr="00550297">
              <w:rPr>
                <w:rFonts w:cs="Times New Roman"/>
                <w:b/>
              </w:rPr>
              <w:t>September</w:t>
            </w:r>
          </w:p>
          <w:p w:rsidR="000A188E" w:rsidRPr="00550297" w:rsidRDefault="000A188E" w:rsidP="00550297">
            <w:pPr>
              <w:pStyle w:val="NoSpacing"/>
              <w:jc w:val="both"/>
              <w:rPr>
                <w:rFonts w:cs="Times New Roman"/>
                <w:b/>
              </w:rPr>
            </w:pPr>
          </w:p>
        </w:tc>
        <w:tc>
          <w:tcPr>
            <w:tcW w:w="990" w:type="dxa"/>
          </w:tcPr>
          <w:p w:rsidR="000A188E" w:rsidRPr="00550297" w:rsidRDefault="000A188E" w:rsidP="00550297">
            <w:pPr>
              <w:pStyle w:val="NoSpacing"/>
              <w:jc w:val="both"/>
              <w:rPr>
                <w:rFonts w:cs="Times New Roman"/>
              </w:rPr>
            </w:pPr>
            <w:r w:rsidRPr="00550297">
              <w:rPr>
                <w:rFonts w:cs="Times New Roman"/>
              </w:rPr>
              <w:t>609</w:t>
            </w:r>
          </w:p>
        </w:tc>
        <w:tc>
          <w:tcPr>
            <w:tcW w:w="2520" w:type="dxa"/>
          </w:tcPr>
          <w:p w:rsidR="000A188E" w:rsidRPr="00550297" w:rsidRDefault="000A188E" w:rsidP="00550297">
            <w:pPr>
              <w:pStyle w:val="NoSpacing"/>
              <w:jc w:val="both"/>
              <w:rPr>
                <w:rFonts w:cs="Times New Roman"/>
              </w:rPr>
            </w:pPr>
            <w:r w:rsidRPr="00550297">
              <w:rPr>
                <w:rFonts w:cs="Times New Roman"/>
              </w:rPr>
              <w:t>74  (86.04)</w:t>
            </w:r>
          </w:p>
        </w:tc>
        <w:tc>
          <w:tcPr>
            <w:tcW w:w="2340" w:type="dxa"/>
          </w:tcPr>
          <w:p w:rsidR="000A188E" w:rsidRPr="00550297" w:rsidRDefault="000A188E" w:rsidP="00550297">
            <w:pPr>
              <w:pStyle w:val="NoSpacing"/>
              <w:jc w:val="both"/>
              <w:rPr>
                <w:rFonts w:cs="Times New Roman"/>
              </w:rPr>
            </w:pPr>
            <w:r w:rsidRPr="00550297">
              <w:rPr>
                <w:rFonts w:cs="Times New Roman"/>
              </w:rPr>
              <w:t>535    (68.58)</w:t>
            </w:r>
          </w:p>
        </w:tc>
        <w:tc>
          <w:tcPr>
            <w:tcW w:w="1170" w:type="dxa"/>
            <w:vMerge/>
          </w:tcPr>
          <w:p w:rsidR="000A188E" w:rsidRPr="00550297" w:rsidRDefault="000A188E" w:rsidP="00550297">
            <w:pPr>
              <w:pStyle w:val="NoSpacing"/>
              <w:jc w:val="both"/>
              <w:rPr>
                <w:rFonts w:cs="Times New Roman"/>
              </w:rPr>
            </w:pPr>
          </w:p>
        </w:tc>
      </w:tr>
      <w:tr w:rsidR="000A188E" w:rsidRPr="00550297" w:rsidTr="003205F9">
        <w:tc>
          <w:tcPr>
            <w:tcW w:w="1278" w:type="dxa"/>
          </w:tcPr>
          <w:p w:rsidR="000A188E" w:rsidRPr="00550297" w:rsidRDefault="000A188E" w:rsidP="00550297">
            <w:pPr>
              <w:pStyle w:val="NoSpacing"/>
              <w:jc w:val="both"/>
              <w:rPr>
                <w:rFonts w:cs="Times New Roman"/>
                <w:b/>
              </w:rPr>
            </w:pPr>
            <w:r w:rsidRPr="00550297">
              <w:rPr>
                <w:rFonts w:cs="Times New Roman"/>
                <w:b/>
              </w:rPr>
              <w:t>Grand total</w:t>
            </w:r>
          </w:p>
        </w:tc>
        <w:tc>
          <w:tcPr>
            <w:tcW w:w="990" w:type="dxa"/>
          </w:tcPr>
          <w:p w:rsidR="000A188E" w:rsidRPr="00550297" w:rsidRDefault="000A188E" w:rsidP="00550297">
            <w:pPr>
              <w:pStyle w:val="NoSpacing"/>
              <w:jc w:val="both"/>
              <w:rPr>
                <w:rFonts w:cs="Times New Roman"/>
              </w:rPr>
            </w:pPr>
            <w:r w:rsidRPr="00550297">
              <w:rPr>
                <w:rFonts w:cs="Times New Roman"/>
              </w:rPr>
              <w:t>866</w:t>
            </w:r>
          </w:p>
        </w:tc>
        <w:tc>
          <w:tcPr>
            <w:tcW w:w="2520" w:type="dxa"/>
          </w:tcPr>
          <w:p w:rsidR="000A188E" w:rsidRPr="00550297" w:rsidRDefault="000A188E" w:rsidP="00550297">
            <w:pPr>
              <w:pStyle w:val="NoSpacing"/>
              <w:jc w:val="both"/>
              <w:rPr>
                <w:rFonts w:cs="Times New Roman"/>
              </w:rPr>
            </w:pPr>
            <w:r w:rsidRPr="00550297">
              <w:rPr>
                <w:rFonts w:cs="Times New Roman"/>
              </w:rPr>
              <w:t>86</w:t>
            </w:r>
          </w:p>
        </w:tc>
        <w:tc>
          <w:tcPr>
            <w:tcW w:w="2340" w:type="dxa"/>
          </w:tcPr>
          <w:p w:rsidR="000A188E" w:rsidRPr="00550297" w:rsidRDefault="000A188E" w:rsidP="00550297">
            <w:pPr>
              <w:pStyle w:val="NoSpacing"/>
              <w:jc w:val="both"/>
              <w:rPr>
                <w:rFonts w:cs="Times New Roman"/>
              </w:rPr>
            </w:pPr>
            <w:r w:rsidRPr="00550297">
              <w:rPr>
                <w:rFonts w:cs="Times New Roman"/>
              </w:rPr>
              <w:t>780</w:t>
            </w:r>
          </w:p>
        </w:tc>
        <w:tc>
          <w:tcPr>
            <w:tcW w:w="1170" w:type="dxa"/>
            <w:vMerge/>
          </w:tcPr>
          <w:p w:rsidR="000A188E" w:rsidRPr="00550297" w:rsidRDefault="000A188E" w:rsidP="00550297">
            <w:pPr>
              <w:pStyle w:val="NoSpacing"/>
              <w:jc w:val="both"/>
              <w:rPr>
                <w:rFonts w:cs="Times New Roman"/>
              </w:rPr>
            </w:pPr>
          </w:p>
        </w:tc>
      </w:tr>
    </w:tbl>
    <w:p w:rsidR="000A188E" w:rsidRPr="00550297" w:rsidRDefault="000A188E" w:rsidP="00550297">
      <w:pPr>
        <w:pStyle w:val="NoSpacing"/>
        <w:jc w:val="both"/>
        <w:rPr>
          <w:rFonts w:cs="Times New Roman"/>
        </w:rPr>
      </w:pPr>
      <w:r w:rsidRPr="00550297">
        <w:rPr>
          <w:rFonts w:cs="Times New Roman"/>
        </w:rPr>
        <w:t xml:space="preserve">   ** Significant                   </w:t>
      </w:r>
    </w:p>
    <w:p w:rsidR="0070580E" w:rsidRDefault="000A188E" w:rsidP="00550297">
      <w:pPr>
        <w:pStyle w:val="NoSpacing"/>
        <w:jc w:val="both"/>
        <w:rPr>
          <w:rFonts w:cs="Times New Roman"/>
        </w:rPr>
      </w:pPr>
      <w:r w:rsidRPr="00550297">
        <w:rPr>
          <w:rFonts w:cs="Times New Roman"/>
        </w:rPr>
        <w:t>.</w:t>
      </w:r>
      <w:r w:rsidR="009A014D" w:rsidRPr="00550297">
        <w:rPr>
          <w:rFonts w:cs="Times New Roman"/>
        </w:rPr>
        <w:t xml:space="preserve"> The table </w:t>
      </w:r>
      <w:r w:rsidR="0070580E" w:rsidRPr="00550297">
        <w:rPr>
          <w:rFonts w:cs="Times New Roman"/>
        </w:rPr>
        <w:t>5</w:t>
      </w:r>
      <w:r w:rsidR="009A014D" w:rsidRPr="00550297">
        <w:rPr>
          <w:rFonts w:cs="Times New Roman"/>
        </w:rPr>
        <w:t xml:space="preserve"> shows </w:t>
      </w:r>
      <w:r w:rsidR="006F1248" w:rsidRPr="00550297">
        <w:rPr>
          <w:rFonts w:cs="Times New Roman"/>
        </w:rPr>
        <w:t xml:space="preserve">that among a total of 866 clinically suspected </w:t>
      </w:r>
      <w:proofErr w:type="spellStart"/>
      <w:r w:rsidR="006F1248" w:rsidRPr="00550297">
        <w:rPr>
          <w:rFonts w:cs="Times New Roman"/>
        </w:rPr>
        <w:t>Chikungunya</w:t>
      </w:r>
      <w:proofErr w:type="spellEnd"/>
      <w:r w:rsidR="006F1248" w:rsidRPr="00550297">
        <w:rPr>
          <w:rFonts w:cs="Times New Roman"/>
        </w:rPr>
        <w:t xml:space="preserve"> cases, maximum numbers of </w:t>
      </w:r>
      <w:proofErr w:type="spellStart"/>
      <w:r w:rsidR="006F1248" w:rsidRPr="00550297">
        <w:rPr>
          <w:rFonts w:cs="Times New Roman"/>
        </w:rPr>
        <w:t>seropositive</w:t>
      </w:r>
      <w:proofErr w:type="spellEnd"/>
      <w:r w:rsidR="006F1248" w:rsidRPr="00550297">
        <w:rPr>
          <w:rFonts w:cs="Times New Roman"/>
        </w:rPr>
        <w:t xml:space="preserve"> cases were seen in the month of September followed by August and July which were found to be 86.04%, 9.30% and 4.65% respectively. </w:t>
      </w:r>
    </w:p>
    <w:p w:rsidR="00550297" w:rsidRPr="00550297" w:rsidRDefault="00550297" w:rsidP="00550297">
      <w:pPr>
        <w:pStyle w:val="NoSpacing"/>
        <w:jc w:val="both"/>
        <w:rPr>
          <w:rFonts w:cs="Times New Roman"/>
          <w:bCs/>
          <w:lang w:val="en-US"/>
        </w:rPr>
      </w:pPr>
    </w:p>
    <w:p w:rsidR="0070580E" w:rsidRPr="00550297" w:rsidRDefault="0070580E" w:rsidP="00550297">
      <w:pPr>
        <w:pStyle w:val="NoSpacing"/>
        <w:jc w:val="both"/>
        <w:rPr>
          <w:rFonts w:cs="Times New Roman"/>
          <w:b/>
          <w:lang w:val="en-US"/>
        </w:rPr>
      </w:pPr>
      <w:r w:rsidRPr="00550297">
        <w:rPr>
          <w:rFonts w:cs="Times New Roman"/>
          <w:b/>
          <w:bCs/>
          <w:lang w:val="en-US"/>
        </w:rPr>
        <w:t>Fig 2</w:t>
      </w:r>
      <w:proofErr w:type="gramStart"/>
      <w:r w:rsidRPr="00550297">
        <w:rPr>
          <w:rFonts w:cs="Times New Roman"/>
          <w:b/>
          <w:bCs/>
          <w:lang w:val="en-US"/>
        </w:rPr>
        <w:t>:Comparison</w:t>
      </w:r>
      <w:proofErr w:type="gramEnd"/>
      <w:r w:rsidRPr="00550297">
        <w:rPr>
          <w:rFonts w:cs="Times New Roman"/>
          <w:b/>
          <w:bCs/>
          <w:lang w:val="en-US"/>
        </w:rPr>
        <w:t xml:space="preserve"> of </w:t>
      </w:r>
      <w:proofErr w:type="spellStart"/>
      <w:r w:rsidRPr="00550297">
        <w:rPr>
          <w:rFonts w:cs="Times New Roman"/>
          <w:b/>
          <w:bCs/>
          <w:lang w:val="en-US"/>
        </w:rPr>
        <w:t>Chikungunya</w:t>
      </w:r>
      <w:proofErr w:type="spellEnd"/>
      <w:r w:rsidRPr="00550297">
        <w:rPr>
          <w:rFonts w:cs="Times New Roman"/>
          <w:b/>
          <w:bCs/>
          <w:lang w:val="en-US"/>
        </w:rPr>
        <w:t xml:space="preserve"> virus specific </w:t>
      </w:r>
      <w:proofErr w:type="spellStart"/>
      <w:r w:rsidRPr="00550297">
        <w:rPr>
          <w:rFonts w:cs="Times New Roman"/>
          <w:b/>
          <w:bCs/>
          <w:lang w:val="en-US"/>
        </w:rPr>
        <w:t>IgM</w:t>
      </w:r>
      <w:proofErr w:type="spellEnd"/>
      <w:r w:rsidRPr="00550297">
        <w:rPr>
          <w:rFonts w:cs="Times New Roman"/>
          <w:b/>
          <w:bCs/>
          <w:lang w:val="en-US"/>
        </w:rPr>
        <w:t xml:space="preserve"> antibodies ELISA with duration of illness.</w:t>
      </w:r>
    </w:p>
    <w:p w:rsidR="000A188E" w:rsidRPr="00550297" w:rsidRDefault="000A188E" w:rsidP="00550297">
      <w:pPr>
        <w:pStyle w:val="NoSpacing"/>
        <w:jc w:val="both"/>
        <w:rPr>
          <w:rFonts w:cs="Times New Roman"/>
        </w:rPr>
      </w:pPr>
      <w:r w:rsidRPr="00550297">
        <w:rPr>
          <w:rFonts w:cs="Times New Roman"/>
          <w:noProof/>
          <w:lang w:eastAsia="en-IN"/>
        </w:rPr>
        <w:lastRenderedPageBreak/>
        <w:drawing>
          <wp:inline distT="0" distB="0" distL="0" distR="0">
            <wp:extent cx="5175948" cy="2886940"/>
            <wp:effectExtent l="19050" t="0" r="24702" b="866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580E" w:rsidRPr="00550297" w:rsidRDefault="0070580E" w:rsidP="00550297">
      <w:pPr>
        <w:pStyle w:val="NoSpacing"/>
        <w:jc w:val="both"/>
        <w:rPr>
          <w:rFonts w:cs="Times New Roman"/>
        </w:rPr>
      </w:pPr>
      <w:r w:rsidRPr="00550297">
        <w:rPr>
          <w:rFonts w:cs="Times New Roman"/>
        </w:rPr>
        <w:t xml:space="preserve">Fig 2 depicts that on correlating the duration of illness with </w:t>
      </w:r>
      <w:proofErr w:type="spellStart"/>
      <w:r w:rsidRPr="00550297">
        <w:rPr>
          <w:rFonts w:cs="Times New Roman"/>
        </w:rPr>
        <w:t>Chikungunya</w:t>
      </w:r>
      <w:proofErr w:type="spellEnd"/>
      <w:r w:rsidRPr="00550297">
        <w:rPr>
          <w:rFonts w:cs="Times New Roman"/>
        </w:rPr>
        <w:t xml:space="preserve"> infection it was seen that maximum </w:t>
      </w:r>
      <w:proofErr w:type="spellStart"/>
      <w:r w:rsidRPr="00550297">
        <w:rPr>
          <w:rFonts w:cs="Times New Roman"/>
        </w:rPr>
        <w:t>seropositivity</w:t>
      </w:r>
      <w:proofErr w:type="spellEnd"/>
      <w:r w:rsidRPr="00550297">
        <w:rPr>
          <w:rFonts w:cs="Times New Roman"/>
        </w:rPr>
        <w:t xml:space="preserve"> was by </w:t>
      </w:r>
      <w:r w:rsidR="00C50AAB" w:rsidRPr="00550297">
        <w:rPr>
          <w:rFonts w:cs="Times New Roman"/>
        </w:rPr>
        <w:t>3</w:t>
      </w:r>
      <w:r w:rsidRPr="00550297">
        <w:rPr>
          <w:rFonts w:cs="Times New Roman"/>
        </w:rPr>
        <w:t xml:space="preserve"> day of illness.</w:t>
      </w:r>
    </w:p>
    <w:p w:rsidR="0070580E" w:rsidRPr="00550297" w:rsidRDefault="0070580E" w:rsidP="00550297">
      <w:pPr>
        <w:pStyle w:val="NoSpacing"/>
        <w:jc w:val="both"/>
        <w:rPr>
          <w:rFonts w:cs="Times New Roman"/>
        </w:rPr>
      </w:pPr>
    </w:p>
    <w:p w:rsidR="0070580E" w:rsidRPr="00550297" w:rsidRDefault="0070580E" w:rsidP="00550297">
      <w:pPr>
        <w:pStyle w:val="NoSpacing"/>
        <w:jc w:val="both"/>
        <w:rPr>
          <w:rFonts w:cs="Times New Roman"/>
        </w:rPr>
      </w:pPr>
    </w:p>
    <w:p w:rsidR="000A188E" w:rsidRPr="00550297" w:rsidRDefault="000A188E" w:rsidP="00550297">
      <w:pPr>
        <w:pStyle w:val="NoSpacing"/>
        <w:jc w:val="both"/>
        <w:rPr>
          <w:rFonts w:cs="Times New Roman"/>
          <w:b/>
        </w:rPr>
      </w:pPr>
      <w:r w:rsidRPr="00550297">
        <w:rPr>
          <w:rFonts w:cs="Times New Roman"/>
          <w:b/>
        </w:rPr>
        <w:t>Table</w:t>
      </w:r>
      <w:r w:rsidR="00EF55FD" w:rsidRPr="00550297">
        <w:rPr>
          <w:rFonts w:cs="Times New Roman"/>
          <w:b/>
        </w:rPr>
        <w:t xml:space="preserve"> 6</w:t>
      </w:r>
      <w:r w:rsidRPr="00550297">
        <w:rPr>
          <w:rFonts w:cs="Times New Roman"/>
          <w:b/>
        </w:rPr>
        <w:t xml:space="preserve">: </w:t>
      </w:r>
      <w:proofErr w:type="spellStart"/>
      <w:r w:rsidRPr="00550297">
        <w:rPr>
          <w:rFonts w:cs="Times New Roman"/>
          <w:b/>
        </w:rPr>
        <w:t>Seropositivity</w:t>
      </w:r>
      <w:proofErr w:type="spellEnd"/>
      <w:r w:rsidRPr="00550297">
        <w:rPr>
          <w:rFonts w:cs="Times New Roman"/>
          <w:b/>
        </w:rPr>
        <w:t xml:space="preserve"> in relation to duration of illness</w:t>
      </w:r>
    </w:p>
    <w:tbl>
      <w:tblPr>
        <w:tblStyle w:val="TableGrid"/>
        <w:tblW w:w="0" w:type="auto"/>
        <w:tblInd w:w="198" w:type="dxa"/>
        <w:tblLook w:val="04A0"/>
      </w:tblPr>
      <w:tblGrid>
        <w:gridCol w:w="4380"/>
        <w:gridCol w:w="3720"/>
      </w:tblGrid>
      <w:tr w:rsidR="000A188E" w:rsidRPr="00550297" w:rsidTr="003205F9">
        <w:tc>
          <w:tcPr>
            <w:tcW w:w="4380" w:type="dxa"/>
          </w:tcPr>
          <w:p w:rsidR="000A188E" w:rsidRPr="00550297" w:rsidRDefault="000A188E" w:rsidP="00550297">
            <w:pPr>
              <w:pStyle w:val="NoSpacing"/>
              <w:jc w:val="both"/>
              <w:rPr>
                <w:rFonts w:cs="Times New Roman"/>
                <w:b/>
              </w:rPr>
            </w:pPr>
            <w:r w:rsidRPr="00550297">
              <w:rPr>
                <w:rFonts w:cs="Times New Roman"/>
                <w:b/>
              </w:rPr>
              <w:t>Duration of disease</w:t>
            </w:r>
          </w:p>
          <w:p w:rsidR="000A188E" w:rsidRPr="00550297" w:rsidRDefault="000A188E" w:rsidP="00550297">
            <w:pPr>
              <w:pStyle w:val="NoSpacing"/>
              <w:jc w:val="both"/>
              <w:rPr>
                <w:rFonts w:cs="Times New Roman"/>
              </w:rPr>
            </w:pPr>
          </w:p>
          <w:p w:rsidR="000A188E" w:rsidRPr="00550297" w:rsidRDefault="000A188E" w:rsidP="00550297">
            <w:pPr>
              <w:pStyle w:val="NoSpacing"/>
              <w:jc w:val="both"/>
              <w:rPr>
                <w:rFonts w:cs="Times New Roman"/>
                <w:color w:val="000000"/>
                <w:shd w:val="clear" w:color="auto" w:fill="FFFFFF"/>
              </w:rPr>
            </w:pPr>
          </w:p>
        </w:tc>
        <w:tc>
          <w:tcPr>
            <w:tcW w:w="3720" w:type="dxa"/>
          </w:tcPr>
          <w:p w:rsidR="000A188E" w:rsidRPr="00550297" w:rsidRDefault="000A188E" w:rsidP="00550297">
            <w:pPr>
              <w:pStyle w:val="NoSpacing"/>
              <w:jc w:val="both"/>
              <w:rPr>
                <w:rFonts w:cs="Times New Roman"/>
                <w:b/>
                <w:color w:val="000000"/>
                <w:shd w:val="clear" w:color="auto" w:fill="FFFFFF"/>
              </w:rPr>
            </w:pPr>
            <w:proofErr w:type="spellStart"/>
            <w:r w:rsidRPr="00550297">
              <w:rPr>
                <w:rFonts w:cs="Times New Roman"/>
                <w:b/>
              </w:rPr>
              <w:t>IgM</w:t>
            </w:r>
            <w:proofErr w:type="spellEnd"/>
            <w:r w:rsidRPr="00550297">
              <w:rPr>
                <w:rFonts w:cs="Times New Roman"/>
                <w:b/>
              </w:rPr>
              <w:t xml:space="preserve"> assay (86)</w:t>
            </w:r>
          </w:p>
        </w:tc>
      </w:tr>
      <w:tr w:rsidR="000A188E" w:rsidRPr="00550297" w:rsidTr="003205F9">
        <w:tc>
          <w:tcPr>
            <w:tcW w:w="4380" w:type="dxa"/>
          </w:tcPr>
          <w:p w:rsidR="000A188E" w:rsidRPr="00550297" w:rsidRDefault="000A188E" w:rsidP="00550297">
            <w:pPr>
              <w:pStyle w:val="NoSpacing"/>
              <w:jc w:val="both"/>
              <w:rPr>
                <w:rFonts w:cs="Times New Roman"/>
                <w:color w:val="000000"/>
                <w:shd w:val="clear" w:color="auto" w:fill="FFFFFF"/>
              </w:rPr>
            </w:pPr>
            <w:r w:rsidRPr="00550297">
              <w:rPr>
                <w:rFonts w:cs="Times New Roman"/>
              </w:rPr>
              <w:t>&lt; 5 days</w:t>
            </w:r>
          </w:p>
        </w:tc>
        <w:tc>
          <w:tcPr>
            <w:tcW w:w="3720" w:type="dxa"/>
          </w:tcPr>
          <w:p w:rsidR="000A188E" w:rsidRPr="00550297" w:rsidRDefault="000A188E" w:rsidP="00550297">
            <w:pPr>
              <w:pStyle w:val="NoSpacing"/>
              <w:jc w:val="both"/>
              <w:rPr>
                <w:rFonts w:cs="Times New Roman"/>
                <w:color w:val="000000"/>
                <w:shd w:val="clear" w:color="auto" w:fill="FFFFFF"/>
              </w:rPr>
            </w:pPr>
            <w:r w:rsidRPr="00550297">
              <w:rPr>
                <w:rFonts w:cs="Times New Roman"/>
              </w:rPr>
              <w:t>36 (41.86%)</w:t>
            </w:r>
          </w:p>
        </w:tc>
      </w:tr>
      <w:tr w:rsidR="000A188E" w:rsidRPr="00550297" w:rsidTr="003205F9">
        <w:tc>
          <w:tcPr>
            <w:tcW w:w="4380" w:type="dxa"/>
          </w:tcPr>
          <w:p w:rsidR="000A188E" w:rsidRPr="00550297" w:rsidRDefault="000A188E" w:rsidP="00550297">
            <w:pPr>
              <w:pStyle w:val="NoSpacing"/>
              <w:jc w:val="both"/>
              <w:rPr>
                <w:rFonts w:cs="Times New Roman"/>
                <w:color w:val="000000"/>
                <w:shd w:val="clear" w:color="auto" w:fill="FFFFFF"/>
              </w:rPr>
            </w:pPr>
            <w:r w:rsidRPr="00550297">
              <w:rPr>
                <w:rFonts w:cs="Times New Roman"/>
              </w:rPr>
              <w:t>5–10 days</w:t>
            </w:r>
          </w:p>
        </w:tc>
        <w:tc>
          <w:tcPr>
            <w:tcW w:w="3720" w:type="dxa"/>
          </w:tcPr>
          <w:p w:rsidR="000A188E" w:rsidRPr="00550297" w:rsidRDefault="000A188E" w:rsidP="00550297">
            <w:pPr>
              <w:pStyle w:val="NoSpacing"/>
              <w:jc w:val="both"/>
              <w:rPr>
                <w:rFonts w:cs="Times New Roman"/>
                <w:color w:val="000000"/>
                <w:shd w:val="clear" w:color="auto" w:fill="FFFFFF"/>
              </w:rPr>
            </w:pPr>
            <w:r w:rsidRPr="00550297">
              <w:rPr>
                <w:rFonts w:cs="Times New Roman"/>
              </w:rPr>
              <w:t>33(38.37%)</w:t>
            </w:r>
          </w:p>
        </w:tc>
      </w:tr>
      <w:tr w:rsidR="000A188E" w:rsidRPr="00550297" w:rsidTr="003205F9">
        <w:tc>
          <w:tcPr>
            <w:tcW w:w="4380" w:type="dxa"/>
          </w:tcPr>
          <w:p w:rsidR="000A188E" w:rsidRPr="00550297" w:rsidRDefault="000A188E" w:rsidP="00550297">
            <w:pPr>
              <w:pStyle w:val="NoSpacing"/>
              <w:jc w:val="both"/>
              <w:rPr>
                <w:rFonts w:cs="Times New Roman"/>
                <w:color w:val="000000"/>
                <w:shd w:val="clear" w:color="auto" w:fill="FFFFFF"/>
              </w:rPr>
            </w:pPr>
            <w:r w:rsidRPr="00550297">
              <w:rPr>
                <w:rFonts w:cs="Times New Roman"/>
              </w:rPr>
              <w:t>10–20 days</w:t>
            </w:r>
          </w:p>
        </w:tc>
        <w:tc>
          <w:tcPr>
            <w:tcW w:w="3720" w:type="dxa"/>
          </w:tcPr>
          <w:p w:rsidR="000A188E" w:rsidRPr="00550297" w:rsidRDefault="000A188E" w:rsidP="00550297">
            <w:pPr>
              <w:pStyle w:val="NoSpacing"/>
              <w:jc w:val="both"/>
              <w:rPr>
                <w:rFonts w:cs="Times New Roman"/>
                <w:color w:val="000000"/>
                <w:shd w:val="clear" w:color="auto" w:fill="FFFFFF"/>
              </w:rPr>
            </w:pPr>
            <w:r w:rsidRPr="00550297">
              <w:rPr>
                <w:rFonts w:cs="Times New Roman"/>
              </w:rPr>
              <w:t>12 (13%)</w:t>
            </w:r>
          </w:p>
        </w:tc>
      </w:tr>
      <w:tr w:rsidR="00550297" w:rsidRPr="00550297" w:rsidTr="003205F9">
        <w:tc>
          <w:tcPr>
            <w:tcW w:w="4380" w:type="dxa"/>
          </w:tcPr>
          <w:p w:rsidR="00550297" w:rsidRPr="00550297" w:rsidRDefault="00550297" w:rsidP="00550297">
            <w:pPr>
              <w:pStyle w:val="NoSpacing"/>
              <w:jc w:val="both"/>
              <w:rPr>
                <w:rFonts w:cs="Times New Roman"/>
              </w:rPr>
            </w:pPr>
          </w:p>
        </w:tc>
        <w:tc>
          <w:tcPr>
            <w:tcW w:w="3720" w:type="dxa"/>
          </w:tcPr>
          <w:p w:rsidR="00550297" w:rsidRPr="00550297" w:rsidRDefault="00550297" w:rsidP="00550297">
            <w:pPr>
              <w:pStyle w:val="NoSpacing"/>
              <w:jc w:val="both"/>
              <w:rPr>
                <w:rFonts w:cs="Times New Roman"/>
              </w:rPr>
            </w:pPr>
          </w:p>
        </w:tc>
      </w:tr>
    </w:tbl>
    <w:p w:rsidR="000A188E" w:rsidRPr="00550297" w:rsidRDefault="000A188E" w:rsidP="00550297">
      <w:pPr>
        <w:pStyle w:val="NoSpacing"/>
        <w:jc w:val="both"/>
        <w:rPr>
          <w:rFonts w:cs="Times New Roman"/>
          <w:b/>
        </w:rPr>
      </w:pPr>
    </w:p>
    <w:p w:rsidR="000A188E" w:rsidRPr="00550297" w:rsidRDefault="000A188E" w:rsidP="00550297">
      <w:pPr>
        <w:pStyle w:val="NoSpacing"/>
        <w:jc w:val="both"/>
        <w:rPr>
          <w:rFonts w:cs="Times New Roman"/>
          <w:b/>
        </w:rPr>
      </w:pPr>
      <w:r w:rsidRPr="00550297">
        <w:rPr>
          <w:rFonts w:cs="Times New Roman"/>
          <w:b/>
        </w:rPr>
        <w:t xml:space="preserve">Table </w:t>
      </w:r>
      <w:r w:rsidR="00EF55FD" w:rsidRPr="00550297">
        <w:rPr>
          <w:rFonts w:cs="Times New Roman"/>
          <w:b/>
        </w:rPr>
        <w:t>7</w:t>
      </w:r>
      <w:r w:rsidRPr="00550297">
        <w:rPr>
          <w:rFonts w:cs="Times New Roman"/>
          <w:b/>
        </w:rPr>
        <w:t xml:space="preserve">: shows the mean and standard deviation of CHIKV </w:t>
      </w:r>
      <w:proofErr w:type="spellStart"/>
      <w:r w:rsidRPr="00550297">
        <w:rPr>
          <w:rFonts w:cs="Times New Roman"/>
          <w:b/>
        </w:rPr>
        <w:t>IgM</w:t>
      </w:r>
      <w:proofErr w:type="spellEnd"/>
      <w:r w:rsidRPr="00550297">
        <w:rPr>
          <w:rFonts w:cs="Times New Roman"/>
          <w:b/>
        </w:rPr>
        <w:t xml:space="preserve"> ELISA </w:t>
      </w:r>
      <w:proofErr w:type="spellStart"/>
      <w:r w:rsidRPr="00550297">
        <w:rPr>
          <w:rFonts w:cs="Times New Roman"/>
          <w:b/>
        </w:rPr>
        <w:t>seropositive</w:t>
      </w:r>
      <w:proofErr w:type="spellEnd"/>
      <w:r w:rsidRPr="00550297">
        <w:rPr>
          <w:rFonts w:cs="Times New Roman"/>
          <w:b/>
        </w:rPr>
        <w:t xml:space="preserve"> cases in days.</w:t>
      </w:r>
    </w:p>
    <w:tbl>
      <w:tblPr>
        <w:tblStyle w:val="TableGrid"/>
        <w:tblW w:w="0" w:type="auto"/>
        <w:tblInd w:w="198" w:type="dxa"/>
        <w:tblLook w:val="04A0"/>
      </w:tblPr>
      <w:tblGrid>
        <w:gridCol w:w="3150"/>
        <w:gridCol w:w="2316"/>
        <w:gridCol w:w="2454"/>
      </w:tblGrid>
      <w:tr w:rsidR="000A188E" w:rsidRPr="00550297" w:rsidTr="003205F9">
        <w:tc>
          <w:tcPr>
            <w:tcW w:w="3150" w:type="dxa"/>
            <w:vAlign w:val="bottom"/>
          </w:tcPr>
          <w:p w:rsidR="000A188E" w:rsidRPr="00550297" w:rsidRDefault="000A188E" w:rsidP="00550297">
            <w:pPr>
              <w:pStyle w:val="NoSpacing"/>
              <w:jc w:val="both"/>
              <w:rPr>
                <w:rFonts w:cs="Times New Roman"/>
                <w:b/>
                <w:color w:val="000000"/>
              </w:rPr>
            </w:pPr>
            <w:r w:rsidRPr="00550297">
              <w:rPr>
                <w:rFonts w:cs="Times New Roman"/>
                <w:b/>
                <w:color w:val="000000"/>
              </w:rPr>
              <w:t>Total suspected cases( n=866)</w:t>
            </w:r>
          </w:p>
        </w:tc>
        <w:tc>
          <w:tcPr>
            <w:tcW w:w="2316" w:type="dxa"/>
            <w:vAlign w:val="bottom"/>
          </w:tcPr>
          <w:p w:rsidR="000A188E" w:rsidRPr="00550297" w:rsidRDefault="000A188E" w:rsidP="00550297">
            <w:pPr>
              <w:pStyle w:val="NoSpacing"/>
              <w:jc w:val="both"/>
              <w:rPr>
                <w:rFonts w:cs="Times New Roman"/>
                <w:b/>
                <w:color w:val="000000"/>
              </w:rPr>
            </w:pPr>
            <w:r w:rsidRPr="00550297">
              <w:rPr>
                <w:rFonts w:cs="Times New Roman"/>
                <w:b/>
                <w:color w:val="000000"/>
              </w:rPr>
              <w:t>Mean( days)</w:t>
            </w:r>
          </w:p>
        </w:tc>
        <w:tc>
          <w:tcPr>
            <w:tcW w:w="2454" w:type="dxa"/>
            <w:vAlign w:val="bottom"/>
          </w:tcPr>
          <w:p w:rsidR="000A188E" w:rsidRPr="00550297" w:rsidRDefault="000A188E" w:rsidP="00550297">
            <w:pPr>
              <w:pStyle w:val="NoSpacing"/>
              <w:jc w:val="both"/>
              <w:rPr>
                <w:rFonts w:cs="Times New Roman"/>
                <w:b/>
                <w:color w:val="000000"/>
              </w:rPr>
            </w:pPr>
            <w:r w:rsidRPr="00550297">
              <w:rPr>
                <w:rFonts w:cs="Times New Roman"/>
                <w:b/>
                <w:color w:val="000000"/>
              </w:rPr>
              <w:t>Standard Deviation</w:t>
            </w:r>
          </w:p>
        </w:tc>
      </w:tr>
      <w:tr w:rsidR="000A188E" w:rsidRPr="00550297" w:rsidTr="003205F9">
        <w:tc>
          <w:tcPr>
            <w:tcW w:w="3150" w:type="dxa"/>
          </w:tcPr>
          <w:p w:rsidR="000A188E" w:rsidRPr="00550297" w:rsidRDefault="000A188E" w:rsidP="00550297">
            <w:pPr>
              <w:pStyle w:val="NoSpacing"/>
              <w:jc w:val="both"/>
              <w:rPr>
                <w:rFonts w:cs="Times New Roman"/>
                <w:color w:val="000000"/>
              </w:rPr>
            </w:pPr>
            <w:r w:rsidRPr="00550297">
              <w:rPr>
                <w:rFonts w:cs="Times New Roman"/>
                <w:color w:val="000000"/>
              </w:rPr>
              <w:t>Negative (n= 780)</w:t>
            </w:r>
          </w:p>
        </w:tc>
        <w:tc>
          <w:tcPr>
            <w:tcW w:w="2316" w:type="dxa"/>
            <w:vAlign w:val="center"/>
          </w:tcPr>
          <w:p w:rsidR="000A188E" w:rsidRPr="00550297" w:rsidRDefault="000A188E" w:rsidP="00550297">
            <w:pPr>
              <w:pStyle w:val="NoSpacing"/>
              <w:jc w:val="both"/>
              <w:rPr>
                <w:rFonts w:cs="Times New Roman"/>
                <w:color w:val="000000"/>
              </w:rPr>
            </w:pPr>
            <w:r w:rsidRPr="00550297">
              <w:rPr>
                <w:rFonts w:cs="Times New Roman"/>
                <w:color w:val="000000"/>
              </w:rPr>
              <w:t>8.22</w:t>
            </w:r>
          </w:p>
        </w:tc>
        <w:tc>
          <w:tcPr>
            <w:tcW w:w="2454" w:type="dxa"/>
            <w:vAlign w:val="center"/>
          </w:tcPr>
          <w:p w:rsidR="000A188E" w:rsidRPr="00550297" w:rsidRDefault="000A188E" w:rsidP="00550297">
            <w:pPr>
              <w:pStyle w:val="NoSpacing"/>
              <w:jc w:val="both"/>
              <w:rPr>
                <w:rFonts w:cs="Times New Roman"/>
                <w:color w:val="000000"/>
              </w:rPr>
            </w:pPr>
            <w:r w:rsidRPr="00550297">
              <w:rPr>
                <w:rFonts w:cs="Times New Roman"/>
                <w:color w:val="000000"/>
              </w:rPr>
              <w:t>9.651</w:t>
            </w:r>
          </w:p>
        </w:tc>
      </w:tr>
      <w:tr w:rsidR="000A188E" w:rsidRPr="00550297" w:rsidTr="003205F9">
        <w:tc>
          <w:tcPr>
            <w:tcW w:w="3150" w:type="dxa"/>
          </w:tcPr>
          <w:p w:rsidR="000A188E" w:rsidRPr="00550297" w:rsidRDefault="000A188E" w:rsidP="00550297">
            <w:pPr>
              <w:pStyle w:val="NoSpacing"/>
              <w:jc w:val="both"/>
              <w:rPr>
                <w:rFonts w:cs="Times New Roman"/>
              </w:rPr>
            </w:pPr>
            <w:r w:rsidRPr="00550297">
              <w:rPr>
                <w:rFonts w:cs="Times New Roman"/>
              </w:rPr>
              <w:t>Positive (n= 86)</w:t>
            </w:r>
          </w:p>
        </w:tc>
        <w:tc>
          <w:tcPr>
            <w:tcW w:w="2316" w:type="dxa"/>
            <w:vAlign w:val="center"/>
          </w:tcPr>
          <w:p w:rsidR="000A188E" w:rsidRPr="00550297" w:rsidRDefault="000A188E" w:rsidP="00550297">
            <w:pPr>
              <w:pStyle w:val="NoSpacing"/>
              <w:jc w:val="both"/>
              <w:rPr>
                <w:rFonts w:cs="Times New Roman"/>
              </w:rPr>
            </w:pPr>
            <w:r w:rsidRPr="00550297">
              <w:rPr>
                <w:rFonts w:cs="Times New Roman"/>
              </w:rPr>
              <w:t>5.65</w:t>
            </w:r>
          </w:p>
        </w:tc>
        <w:tc>
          <w:tcPr>
            <w:tcW w:w="2454" w:type="dxa"/>
            <w:vAlign w:val="center"/>
          </w:tcPr>
          <w:p w:rsidR="000A188E" w:rsidRPr="00550297" w:rsidRDefault="000A188E" w:rsidP="00550297">
            <w:pPr>
              <w:pStyle w:val="NoSpacing"/>
              <w:jc w:val="both"/>
              <w:rPr>
                <w:rFonts w:cs="Times New Roman"/>
              </w:rPr>
            </w:pPr>
            <w:r w:rsidRPr="00550297">
              <w:rPr>
                <w:rFonts w:cs="Times New Roman"/>
              </w:rPr>
              <w:t>3.253</w:t>
            </w:r>
          </w:p>
        </w:tc>
      </w:tr>
    </w:tbl>
    <w:p w:rsidR="000A188E" w:rsidRPr="00550297" w:rsidRDefault="000A188E" w:rsidP="00550297">
      <w:pPr>
        <w:pStyle w:val="NoSpacing"/>
        <w:jc w:val="both"/>
        <w:rPr>
          <w:rFonts w:cs="Times New Roman"/>
        </w:rPr>
      </w:pPr>
    </w:p>
    <w:p w:rsidR="000A188E" w:rsidRDefault="000A188E" w:rsidP="00550297">
      <w:pPr>
        <w:pStyle w:val="NoSpacing"/>
        <w:jc w:val="both"/>
        <w:rPr>
          <w:color w:val="000000"/>
        </w:rPr>
      </w:pPr>
      <w:r w:rsidRPr="00550297">
        <w:rPr>
          <w:rFonts w:cs="Times New Roman"/>
        </w:rPr>
        <w:t xml:space="preserve">The above two tables </w:t>
      </w:r>
      <w:r w:rsidR="00EF55FD" w:rsidRPr="00550297">
        <w:rPr>
          <w:rFonts w:cs="Times New Roman"/>
        </w:rPr>
        <w:t>6</w:t>
      </w:r>
      <w:r w:rsidRPr="00550297">
        <w:rPr>
          <w:rFonts w:cs="Times New Roman"/>
        </w:rPr>
        <w:t xml:space="preserve"> and </w:t>
      </w:r>
      <w:r w:rsidR="00EF55FD" w:rsidRPr="00550297">
        <w:rPr>
          <w:rFonts w:cs="Times New Roman"/>
        </w:rPr>
        <w:t>7</w:t>
      </w:r>
      <w:r w:rsidRPr="00550297">
        <w:rPr>
          <w:rFonts w:cs="Times New Roman"/>
        </w:rPr>
        <w:t xml:space="preserve"> shows that the highest numbers of cases detected were within 5 days of illness which was 41.86% whereas 38.37% and 13% were detected within 5-10</w:t>
      </w:r>
      <w:r w:rsidRPr="00550297">
        <w:rPr>
          <w:rFonts w:cs="Times New Roman"/>
          <w:vertAlign w:val="superscript"/>
        </w:rPr>
        <w:t>th</w:t>
      </w:r>
      <w:r w:rsidRPr="00550297">
        <w:rPr>
          <w:rFonts w:cs="Times New Roman"/>
        </w:rPr>
        <w:t xml:space="preserve"> days and 10-20</w:t>
      </w:r>
      <w:r w:rsidRPr="00550297">
        <w:rPr>
          <w:rFonts w:cs="Times New Roman"/>
          <w:vertAlign w:val="superscript"/>
        </w:rPr>
        <w:t>th</w:t>
      </w:r>
      <w:r w:rsidRPr="00550297">
        <w:rPr>
          <w:rFonts w:cs="Times New Roman"/>
        </w:rPr>
        <w:t xml:space="preserve"> days of illness respectively with it </w:t>
      </w:r>
      <w:r w:rsidRPr="00550297">
        <w:t xml:space="preserve">mean </w:t>
      </w:r>
      <w:r w:rsidRPr="00550297">
        <w:rPr>
          <w:rStyle w:val="A4"/>
          <w:rFonts w:cs="Times New Roman"/>
        </w:rPr>
        <w:t>+</w:t>
      </w:r>
      <w:r w:rsidRPr="00550297">
        <w:t xml:space="preserve"> SD 5.65 </w:t>
      </w:r>
      <w:r w:rsidRPr="00550297">
        <w:rPr>
          <w:rStyle w:val="A4"/>
          <w:rFonts w:cs="Times New Roman"/>
        </w:rPr>
        <w:t>+</w:t>
      </w:r>
      <w:r w:rsidRPr="00550297">
        <w:t xml:space="preserve"> 3.25 days and </w:t>
      </w:r>
      <w:proofErr w:type="spellStart"/>
      <w:r w:rsidRPr="00550297">
        <w:t>seronegative</w:t>
      </w:r>
      <w:proofErr w:type="spellEnd"/>
      <w:r w:rsidRPr="00550297">
        <w:t xml:space="preserve"> mean </w:t>
      </w:r>
      <w:r w:rsidRPr="00550297">
        <w:rPr>
          <w:rStyle w:val="A4"/>
          <w:rFonts w:cs="Times New Roman"/>
        </w:rPr>
        <w:t>+</w:t>
      </w:r>
      <w:r w:rsidRPr="00550297">
        <w:t xml:space="preserve"> SD 8.22 </w:t>
      </w:r>
      <w:r w:rsidRPr="00550297">
        <w:rPr>
          <w:rStyle w:val="A4"/>
          <w:rFonts w:cs="Times New Roman"/>
        </w:rPr>
        <w:t>+</w:t>
      </w:r>
      <w:r w:rsidRPr="00550297">
        <w:t xml:space="preserve"> </w:t>
      </w:r>
      <w:r w:rsidRPr="00550297">
        <w:rPr>
          <w:color w:val="000000"/>
        </w:rPr>
        <w:t>9.651.Data of five patients duration of illness were unknown.</w:t>
      </w:r>
    </w:p>
    <w:p w:rsidR="00550297" w:rsidRPr="00550297" w:rsidRDefault="00550297" w:rsidP="00550297">
      <w:pPr>
        <w:pStyle w:val="NoSpacing"/>
        <w:jc w:val="both"/>
        <w:rPr>
          <w:color w:val="000000"/>
        </w:rPr>
      </w:pPr>
    </w:p>
    <w:p w:rsidR="000A188E" w:rsidRPr="00550297" w:rsidRDefault="000A188E" w:rsidP="00550297">
      <w:pPr>
        <w:pStyle w:val="NoSpacing"/>
        <w:jc w:val="both"/>
        <w:rPr>
          <w:rFonts w:cs="Times New Roman"/>
        </w:rPr>
      </w:pPr>
      <w:r w:rsidRPr="00550297">
        <w:rPr>
          <w:rFonts w:cs="Times New Roman"/>
        </w:rPr>
        <w:t xml:space="preserve">Table </w:t>
      </w:r>
      <w:r w:rsidR="00EF55FD" w:rsidRPr="00550297">
        <w:rPr>
          <w:rFonts w:cs="Times New Roman"/>
        </w:rPr>
        <w:t>8</w:t>
      </w:r>
      <w:r w:rsidRPr="00550297">
        <w:rPr>
          <w:rFonts w:cs="Times New Roman"/>
        </w:rPr>
        <w:t xml:space="preserve">: </w:t>
      </w:r>
      <w:r w:rsidR="00EF55FD" w:rsidRPr="00550297">
        <w:rPr>
          <w:rFonts w:cs="Times New Roman"/>
        </w:rPr>
        <w:t xml:space="preserve"> </w:t>
      </w:r>
      <w:r w:rsidRPr="00550297">
        <w:rPr>
          <w:rFonts w:cs="Times New Roman"/>
        </w:rPr>
        <w:t xml:space="preserve">shows 6 </w:t>
      </w:r>
      <w:proofErr w:type="spellStart"/>
      <w:r w:rsidRPr="00550297">
        <w:rPr>
          <w:rFonts w:cs="Times New Roman"/>
        </w:rPr>
        <w:t>Chikungunya</w:t>
      </w:r>
      <w:proofErr w:type="spellEnd"/>
      <w:r w:rsidRPr="00550297">
        <w:rPr>
          <w:rFonts w:cs="Times New Roman"/>
        </w:rPr>
        <w:t xml:space="preserve"> positive cases presented with mucosal bleeding along with their platelets count.</w:t>
      </w:r>
    </w:p>
    <w:tbl>
      <w:tblPr>
        <w:tblStyle w:val="TableGrid"/>
        <w:tblW w:w="0" w:type="auto"/>
        <w:tblInd w:w="198" w:type="dxa"/>
        <w:tblLook w:val="04A0"/>
      </w:tblPr>
      <w:tblGrid>
        <w:gridCol w:w="1089"/>
        <w:gridCol w:w="3782"/>
        <w:gridCol w:w="3162"/>
      </w:tblGrid>
      <w:tr w:rsidR="000A188E" w:rsidRPr="00550297" w:rsidTr="003205F9">
        <w:trPr>
          <w:trHeight w:val="828"/>
        </w:trPr>
        <w:tc>
          <w:tcPr>
            <w:tcW w:w="1089" w:type="dxa"/>
          </w:tcPr>
          <w:p w:rsidR="000A188E" w:rsidRPr="00550297" w:rsidRDefault="000A188E" w:rsidP="00550297">
            <w:pPr>
              <w:pStyle w:val="NoSpacing"/>
              <w:jc w:val="both"/>
              <w:rPr>
                <w:rFonts w:cs="Times New Roman"/>
                <w:b/>
              </w:rPr>
            </w:pPr>
            <w:proofErr w:type="spellStart"/>
            <w:r w:rsidRPr="00550297">
              <w:rPr>
                <w:rFonts w:cs="Times New Roman"/>
                <w:b/>
              </w:rPr>
              <w:t>Sl</w:t>
            </w:r>
            <w:proofErr w:type="spellEnd"/>
            <w:r w:rsidRPr="00550297">
              <w:rPr>
                <w:rFonts w:cs="Times New Roman"/>
                <w:b/>
              </w:rPr>
              <w:t xml:space="preserve"> No.</w:t>
            </w:r>
          </w:p>
        </w:tc>
        <w:tc>
          <w:tcPr>
            <w:tcW w:w="3782" w:type="dxa"/>
          </w:tcPr>
          <w:p w:rsidR="000A188E" w:rsidRPr="00550297" w:rsidRDefault="000A188E" w:rsidP="00550297">
            <w:pPr>
              <w:pStyle w:val="NoSpacing"/>
              <w:jc w:val="both"/>
              <w:rPr>
                <w:rFonts w:cs="Times New Roman"/>
                <w:b/>
              </w:rPr>
            </w:pPr>
            <w:proofErr w:type="spellStart"/>
            <w:r w:rsidRPr="00550297">
              <w:rPr>
                <w:rFonts w:cs="Times New Roman"/>
                <w:b/>
              </w:rPr>
              <w:t>IgM</w:t>
            </w:r>
            <w:proofErr w:type="spellEnd"/>
            <w:r w:rsidRPr="00550297">
              <w:rPr>
                <w:rFonts w:cs="Times New Roman"/>
                <w:b/>
              </w:rPr>
              <w:t xml:space="preserve"> </w:t>
            </w:r>
            <w:proofErr w:type="spellStart"/>
            <w:r w:rsidRPr="00550297">
              <w:rPr>
                <w:rFonts w:cs="Times New Roman"/>
                <w:b/>
              </w:rPr>
              <w:t>Chik</w:t>
            </w:r>
            <w:proofErr w:type="spellEnd"/>
            <w:r w:rsidRPr="00550297">
              <w:rPr>
                <w:rFonts w:cs="Times New Roman"/>
                <w:b/>
              </w:rPr>
              <w:t xml:space="preserve"> </w:t>
            </w:r>
          </w:p>
        </w:tc>
        <w:tc>
          <w:tcPr>
            <w:tcW w:w="3162" w:type="dxa"/>
          </w:tcPr>
          <w:p w:rsidR="000A188E" w:rsidRPr="00550297" w:rsidRDefault="000A188E" w:rsidP="00550297">
            <w:pPr>
              <w:pStyle w:val="NoSpacing"/>
              <w:jc w:val="both"/>
              <w:rPr>
                <w:rFonts w:cs="Times New Roman"/>
                <w:b/>
              </w:rPr>
            </w:pPr>
            <w:r w:rsidRPr="00550297">
              <w:rPr>
                <w:rFonts w:cs="Times New Roman"/>
                <w:b/>
              </w:rPr>
              <w:t>Platelets count</w:t>
            </w:r>
          </w:p>
        </w:tc>
      </w:tr>
      <w:tr w:rsidR="000A188E" w:rsidRPr="00550297" w:rsidTr="003205F9">
        <w:trPr>
          <w:trHeight w:val="314"/>
        </w:trPr>
        <w:tc>
          <w:tcPr>
            <w:tcW w:w="1089" w:type="dxa"/>
          </w:tcPr>
          <w:p w:rsidR="000A188E" w:rsidRPr="00550297" w:rsidRDefault="000A188E" w:rsidP="00550297">
            <w:pPr>
              <w:pStyle w:val="NoSpacing"/>
              <w:jc w:val="both"/>
              <w:rPr>
                <w:rFonts w:cs="Times New Roman"/>
              </w:rPr>
            </w:pPr>
            <w:r w:rsidRPr="00550297">
              <w:rPr>
                <w:rFonts w:cs="Times New Roman"/>
              </w:rPr>
              <w:t xml:space="preserve"> 1</w:t>
            </w:r>
          </w:p>
        </w:tc>
        <w:tc>
          <w:tcPr>
            <w:tcW w:w="3782" w:type="dxa"/>
          </w:tcPr>
          <w:p w:rsidR="000A188E" w:rsidRPr="00550297" w:rsidRDefault="000A188E" w:rsidP="00550297">
            <w:pPr>
              <w:pStyle w:val="NoSpacing"/>
              <w:jc w:val="both"/>
              <w:rPr>
                <w:rFonts w:cs="Times New Roman"/>
              </w:rPr>
            </w:pPr>
            <w:r w:rsidRPr="00550297">
              <w:rPr>
                <w:rFonts w:cs="Times New Roman"/>
              </w:rPr>
              <w:t xml:space="preserve">Positive  </w:t>
            </w:r>
          </w:p>
        </w:tc>
        <w:tc>
          <w:tcPr>
            <w:tcW w:w="3162" w:type="dxa"/>
          </w:tcPr>
          <w:p w:rsidR="000A188E" w:rsidRPr="00550297" w:rsidRDefault="000A188E" w:rsidP="00550297">
            <w:pPr>
              <w:pStyle w:val="NoSpacing"/>
              <w:jc w:val="both"/>
              <w:rPr>
                <w:rFonts w:cs="Times New Roman"/>
              </w:rPr>
            </w:pPr>
            <w:r w:rsidRPr="00550297">
              <w:rPr>
                <w:rFonts w:cs="Times New Roman"/>
              </w:rPr>
              <w:t>32,000</w:t>
            </w:r>
          </w:p>
        </w:tc>
      </w:tr>
      <w:tr w:rsidR="000A188E" w:rsidRPr="00550297" w:rsidTr="003205F9">
        <w:trPr>
          <w:trHeight w:val="314"/>
        </w:trPr>
        <w:tc>
          <w:tcPr>
            <w:tcW w:w="1089" w:type="dxa"/>
          </w:tcPr>
          <w:p w:rsidR="000A188E" w:rsidRPr="00550297" w:rsidRDefault="000A188E" w:rsidP="00550297">
            <w:pPr>
              <w:pStyle w:val="NoSpacing"/>
              <w:jc w:val="both"/>
              <w:rPr>
                <w:rFonts w:cs="Times New Roman"/>
              </w:rPr>
            </w:pPr>
            <w:r w:rsidRPr="00550297">
              <w:rPr>
                <w:rFonts w:cs="Times New Roman"/>
              </w:rPr>
              <w:t>2</w:t>
            </w:r>
          </w:p>
        </w:tc>
        <w:tc>
          <w:tcPr>
            <w:tcW w:w="3782" w:type="dxa"/>
          </w:tcPr>
          <w:p w:rsidR="000A188E" w:rsidRPr="00550297" w:rsidRDefault="000A188E" w:rsidP="00550297">
            <w:pPr>
              <w:pStyle w:val="NoSpacing"/>
              <w:jc w:val="both"/>
              <w:rPr>
                <w:rFonts w:cs="Times New Roman"/>
              </w:rPr>
            </w:pPr>
            <w:r w:rsidRPr="00550297">
              <w:rPr>
                <w:rFonts w:cs="Times New Roman"/>
              </w:rPr>
              <w:t>Positive</w:t>
            </w:r>
          </w:p>
        </w:tc>
        <w:tc>
          <w:tcPr>
            <w:tcW w:w="3162" w:type="dxa"/>
          </w:tcPr>
          <w:p w:rsidR="000A188E" w:rsidRPr="00550297" w:rsidRDefault="000A188E" w:rsidP="00550297">
            <w:pPr>
              <w:pStyle w:val="NoSpacing"/>
              <w:jc w:val="both"/>
              <w:rPr>
                <w:rFonts w:cs="Times New Roman"/>
              </w:rPr>
            </w:pPr>
            <w:r w:rsidRPr="00550297">
              <w:rPr>
                <w:rFonts w:cs="Times New Roman"/>
              </w:rPr>
              <w:t>50,000</w:t>
            </w:r>
          </w:p>
        </w:tc>
      </w:tr>
      <w:tr w:rsidR="000A188E" w:rsidRPr="00550297" w:rsidTr="003205F9">
        <w:trPr>
          <w:trHeight w:val="314"/>
        </w:trPr>
        <w:tc>
          <w:tcPr>
            <w:tcW w:w="1089" w:type="dxa"/>
          </w:tcPr>
          <w:p w:rsidR="000A188E" w:rsidRPr="00550297" w:rsidRDefault="000A188E" w:rsidP="00550297">
            <w:pPr>
              <w:pStyle w:val="NoSpacing"/>
              <w:jc w:val="both"/>
              <w:rPr>
                <w:rFonts w:cs="Times New Roman"/>
              </w:rPr>
            </w:pPr>
            <w:r w:rsidRPr="00550297">
              <w:rPr>
                <w:rFonts w:cs="Times New Roman"/>
              </w:rPr>
              <w:lastRenderedPageBreak/>
              <w:t>3</w:t>
            </w:r>
          </w:p>
        </w:tc>
        <w:tc>
          <w:tcPr>
            <w:tcW w:w="3782" w:type="dxa"/>
          </w:tcPr>
          <w:p w:rsidR="000A188E" w:rsidRPr="00550297" w:rsidRDefault="000A188E" w:rsidP="00550297">
            <w:pPr>
              <w:pStyle w:val="NoSpacing"/>
              <w:jc w:val="both"/>
              <w:rPr>
                <w:rFonts w:cs="Times New Roman"/>
              </w:rPr>
            </w:pPr>
            <w:r w:rsidRPr="00550297">
              <w:rPr>
                <w:rFonts w:cs="Times New Roman"/>
              </w:rPr>
              <w:t xml:space="preserve">Positive </w:t>
            </w:r>
          </w:p>
        </w:tc>
        <w:tc>
          <w:tcPr>
            <w:tcW w:w="3162" w:type="dxa"/>
          </w:tcPr>
          <w:p w:rsidR="000A188E" w:rsidRPr="00550297" w:rsidRDefault="000A188E" w:rsidP="00550297">
            <w:pPr>
              <w:pStyle w:val="NoSpacing"/>
              <w:jc w:val="both"/>
              <w:rPr>
                <w:rFonts w:cs="Times New Roman"/>
              </w:rPr>
            </w:pPr>
            <w:r w:rsidRPr="00550297">
              <w:rPr>
                <w:rFonts w:cs="Times New Roman"/>
              </w:rPr>
              <w:t>1,00,000</w:t>
            </w:r>
          </w:p>
        </w:tc>
      </w:tr>
      <w:tr w:rsidR="000A188E" w:rsidRPr="00550297" w:rsidTr="003205F9">
        <w:trPr>
          <w:trHeight w:val="314"/>
        </w:trPr>
        <w:tc>
          <w:tcPr>
            <w:tcW w:w="1089" w:type="dxa"/>
          </w:tcPr>
          <w:p w:rsidR="000A188E" w:rsidRPr="00550297" w:rsidRDefault="000A188E" w:rsidP="00550297">
            <w:pPr>
              <w:pStyle w:val="NoSpacing"/>
              <w:jc w:val="both"/>
              <w:rPr>
                <w:rFonts w:cs="Times New Roman"/>
              </w:rPr>
            </w:pPr>
            <w:r w:rsidRPr="00550297">
              <w:rPr>
                <w:rFonts w:cs="Times New Roman"/>
              </w:rPr>
              <w:t>4</w:t>
            </w:r>
          </w:p>
        </w:tc>
        <w:tc>
          <w:tcPr>
            <w:tcW w:w="3782" w:type="dxa"/>
          </w:tcPr>
          <w:p w:rsidR="000A188E" w:rsidRPr="00550297" w:rsidRDefault="000A188E" w:rsidP="00550297">
            <w:pPr>
              <w:pStyle w:val="NoSpacing"/>
              <w:jc w:val="both"/>
              <w:rPr>
                <w:rFonts w:cs="Times New Roman"/>
              </w:rPr>
            </w:pPr>
            <w:r w:rsidRPr="00550297">
              <w:rPr>
                <w:rFonts w:cs="Times New Roman"/>
              </w:rPr>
              <w:t xml:space="preserve">Positive </w:t>
            </w:r>
          </w:p>
        </w:tc>
        <w:tc>
          <w:tcPr>
            <w:tcW w:w="3162" w:type="dxa"/>
          </w:tcPr>
          <w:p w:rsidR="000A188E" w:rsidRPr="00550297" w:rsidRDefault="000A188E" w:rsidP="00550297">
            <w:pPr>
              <w:pStyle w:val="NoSpacing"/>
              <w:jc w:val="both"/>
              <w:rPr>
                <w:rFonts w:cs="Times New Roman"/>
              </w:rPr>
            </w:pPr>
            <w:r w:rsidRPr="00550297">
              <w:rPr>
                <w:rFonts w:cs="Times New Roman"/>
              </w:rPr>
              <w:t>1,12,000</w:t>
            </w:r>
          </w:p>
        </w:tc>
      </w:tr>
      <w:tr w:rsidR="000A188E" w:rsidRPr="00550297" w:rsidTr="003205F9">
        <w:trPr>
          <w:trHeight w:val="314"/>
        </w:trPr>
        <w:tc>
          <w:tcPr>
            <w:tcW w:w="1089" w:type="dxa"/>
          </w:tcPr>
          <w:p w:rsidR="000A188E" w:rsidRPr="00550297" w:rsidRDefault="000A188E" w:rsidP="00550297">
            <w:pPr>
              <w:pStyle w:val="NoSpacing"/>
              <w:jc w:val="both"/>
              <w:rPr>
                <w:rFonts w:cs="Times New Roman"/>
              </w:rPr>
            </w:pPr>
            <w:r w:rsidRPr="00550297">
              <w:rPr>
                <w:rFonts w:cs="Times New Roman"/>
              </w:rPr>
              <w:t>5</w:t>
            </w:r>
          </w:p>
        </w:tc>
        <w:tc>
          <w:tcPr>
            <w:tcW w:w="3782" w:type="dxa"/>
          </w:tcPr>
          <w:p w:rsidR="000A188E" w:rsidRPr="00550297" w:rsidRDefault="000A188E" w:rsidP="00550297">
            <w:pPr>
              <w:pStyle w:val="NoSpacing"/>
              <w:jc w:val="both"/>
              <w:rPr>
                <w:rFonts w:cs="Times New Roman"/>
              </w:rPr>
            </w:pPr>
            <w:r w:rsidRPr="00550297">
              <w:rPr>
                <w:rFonts w:cs="Times New Roman"/>
              </w:rPr>
              <w:t>Positive</w:t>
            </w:r>
          </w:p>
        </w:tc>
        <w:tc>
          <w:tcPr>
            <w:tcW w:w="3162" w:type="dxa"/>
          </w:tcPr>
          <w:p w:rsidR="000A188E" w:rsidRPr="00550297" w:rsidRDefault="000A188E" w:rsidP="00550297">
            <w:pPr>
              <w:pStyle w:val="NoSpacing"/>
              <w:jc w:val="both"/>
              <w:rPr>
                <w:rFonts w:cs="Times New Roman"/>
              </w:rPr>
            </w:pPr>
            <w:r w:rsidRPr="00550297">
              <w:rPr>
                <w:rFonts w:cs="Times New Roman"/>
              </w:rPr>
              <w:t>9,6000</w:t>
            </w:r>
          </w:p>
        </w:tc>
      </w:tr>
      <w:tr w:rsidR="000A188E" w:rsidRPr="00550297" w:rsidTr="003205F9">
        <w:trPr>
          <w:trHeight w:val="332"/>
        </w:trPr>
        <w:tc>
          <w:tcPr>
            <w:tcW w:w="1089" w:type="dxa"/>
          </w:tcPr>
          <w:p w:rsidR="000A188E" w:rsidRPr="00550297" w:rsidRDefault="000A188E" w:rsidP="00550297">
            <w:pPr>
              <w:pStyle w:val="NoSpacing"/>
              <w:jc w:val="both"/>
              <w:rPr>
                <w:rFonts w:cs="Times New Roman"/>
              </w:rPr>
            </w:pPr>
            <w:r w:rsidRPr="00550297">
              <w:rPr>
                <w:rFonts w:cs="Times New Roman"/>
              </w:rPr>
              <w:t>6</w:t>
            </w:r>
          </w:p>
        </w:tc>
        <w:tc>
          <w:tcPr>
            <w:tcW w:w="3782" w:type="dxa"/>
          </w:tcPr>
          <w:p w:rsidR="000A188E" w:rsidRPr="00550297" w:rsidRDefault="000A188E" w:rsidP="00550297">
            <w:pPr>
              <w:pStyle w:val="NoSpacing"/>
              <w:jc w:val="both"/>
              <w:rPr>
                <w:rFonts w:cs="Times New Roman"/>
              </w:rPr>
            </w:pPr>
            <w:r w:rsidRPr="00550297">
              <w:rPr>
                <w:rFonts w:cs="Times New Roman"/>
              </w:rPr>
              <w:t>Positive</w:t>
            </w:r>
          </w:p>
        </w:tc>
        <w:tc>
          <w:tcPr>
            <w:tcW w:w="3162" w:type="dxa"/>
          </w:tcPr>
          <w:p w:rsidR="000A188E" w:rsidRPr="00550297" w:rsidRDefault="000A188E" w:rsidP="00550297">
            <w:pPr>
              <w:pStyle w:val="NoSpacing"/>
              <w:jc w:val="both"/>
              <w:rPr>
                <w:rFonts w:cs="Times New Roman"/>
              </w:rPr>
            </w:pPr>
            <w:r w:rsidRPr="00550297">
              <w:rPr>
                <w:rFonts w:cs="Times New Roman"/>
              </w:rPr>
              <w:t>60,000</w:t>
            </w:r>
          </w:p>
        </w:tc>
      </w:tr>
    </w:tbl>
    <w:p w:rsidR="00EF55FD" w:rsidRPr="00550297" w:rsidRDefault="00EF55FD" w:rsidP="00550297">
      <w:pPr>
        <w:pStyle w:val="NoSpacing"/>
        <w:jc w:val="both"/>
        <w:rPr>
          <w:rFonts w:cs="Times New Roman"/>
        </w:rPr>
      </w:pPr>
    </w:p>
    <w:p w:rsidR="00EF55FD" w:rsidRPr="00550297" w:rsidRDefault="00EF55FD" w:rsidP="00550297">
      <w:pPr>
        <w:pStyle w:val="NoSpacing"/>
        <w:jc w:val="both"/>
        <w:rPr>
          <w:rFonts w:cs="Times New Roman"/>
        </w:rPr>
      </w:pPr>
      <w:r w:rsidRPr="00550297">
        <w:rPr>
          <w:rFonts w:cs="Times New Roman"/>
        </w:rPr>
        <w:t xml:space="preserve">In our study it was found that 20 of the 866 suspected </w:t>
      </w:r>
      <w:proofErr w:type="spellStart"/>
      <w:r w:rsidRPr="00550297">
        <w:rPr>
          <w:rFonts w:cs="Times New Roman"/>
        </w:rPr>
        <w:t>Chikungunya</w:t>
      </w:r>
      <w:proofErr w:type="spellEnd"/>
      <w:r w:rsidRPr="00550297">
        <w:rPr>
          <w:rFonts w:cs="Times New Roman"/>
        </w:rPr>
        <w:t xml:space="preserve"> virus infected cases presented with mucosal bleeding of which 6 cases were found to be </w:t>
      </w:r>
      <w:proofErr w:type="spellStart"/>
      <w:r w:rsidRPr="00550297">
        <w:rPr>
          <w:rFonts w:cs="Times New Roman"/>
        </w:rPr>
        <w:t>seropositive</w:t>
      </w:r>
      <w:proofErr w:type="spellEnd"/>
      <w:r w:rsidRPr="00550297">
        <w:rPr>
          <w:rFonts w:cs="Times New Roman"/>
        </w:rPr>
        <w:t xml:space="preserve"> to CHIKV </w:t>
      </w:r>
      <w:proofErr w:type="spellStart"/>
      <w:r w:rsidRPr="00550297">
        <w:rPr>
          <w:rFonts w:cs="Times New Roman"/>
        </w:rPr>
        <w:t>IgM</w:t>
      </w:r>
      <w:proofErr w:type="spellEnd"/>
      <w:r w:rsidRPr="00550297">
        <w:rPr>
          <w:rFonts w:cs="Times New Roman"/>
        </w:rPr>
        <w:t xml:space="preserve"> antibody. Platelet count of these cases were verified and found to have a decreased platelet count. The positive case with serial no.2 as shown in the table 8 was found to have co-infected with Dengue fever. Other five cases were infected by only </w:t>
      </w:r>
      <w:proofErr w:type="spellStart"/>
      <w:r w:rsidRPr="00550297">
        <w:rPr>
          <w:rFonts w:cs="Times New Roman"/>
        </w:rPr>
        <w:t>Chikungunya</w:t>
      </w:r>
      <w:proofErr w:type="spellEnd"/>
      <w:r w:rsidRPr="00550297">
        <w:rPr>
          <w:rFonts w:cs="Times New Roman"/>
        </w:rPr>
        <w:t xml:space="preserve"> virus and their platelets count range from 32,000- 1</w:t>
      </w:r>
      <w:proofErr w:type="gramStart"/>
      <w:r w:rsidRPr="00550297">
        <w:rPr>
          <w:rFonts w:cs="Times New Roman"/>
        </w:rPr>
        <w:t>,12,000</w:t>
      </w:r>
      <w:proofErr w:type="gramEnd"/>
      <w:r w:rsidRPr="00550297">
        <w:rPr>
          <w:rFonts w:cs="Times New Roman"/>
        </w:rPr>
        <w:t>/mm.</w:t>
      </w:r>
      <w:r w:rsidRPr="00550297">
        <w:rPr>
          <w:rFonts w:cs="Times New Roman"/>
          <w:vertAlign w:val="superscript"/>
        </w:rPr>
        <w:t xml:space="preserve">3 </w:t>
      </w:r>
    </w:p>
    <w:p w:rsidR="00A66023" w:rsidRPr="00550297" w:rsidRDefault="00A66023" w:rsidP="00550297">
      <w:pPr>
        <w:pStyle w:val="NoSpacing"/>
        <w:jc w:val="both"/>
        <w:rPr>
          <w:rFonts w:cs="Times New Roman"/>
        </w:rPr>
      </w:pPr>
    </w:p>
    <w:p w:rsidR="000A188E" w:rsidRPr="00550297" w:rsidRDefault="000A188E" w:rsidP="00550297">
      <w:pPr>
        <w:pStyle w:val="NoSpacing"/>
        <w:jc w:val="both"/>
        <w:rPr>
          <w:rFonts w:cs="Times New Roman"/>
        </w:rPr>
      </w:pPr>
      <w:r w:rsidRPr="00550297">
        <w:rPr>
          <w:rFonts w:cs="Times New Roman"/>
        </w:rPr>
        <w:t xml:space="preserve">Table </w:t>
      </w:r>
      <w:r w:rsidR="00EF55FD" w:rsidRPr="00550297">
        <w:rPr>
          <w:rFonts w:cs="Times New Roman"/>
        </w:rPr>
        <w:t>9</w:t>
      </w:r>
      <w:r w:rsidRPr="00550297">
        <w:rPr>
          <w:rFonts w:cs="Times New Roman"/>
        </w:rPr>
        <w:t xml:space="preserve">: The </w:t>
      </w:r>
      <w:proofErr w:type="gramStart"/>
      <w:r w:rsidRPr="00550297">
        <w:rPr>
          <w:rFonts w:cs="Times New Roman"/>
        </w:rPr>
        <w:t>comparison of platelet count</w:t>
      </w:r>
      <w:proofErr w:type="gramEnd"/>
      <w:r w:rsidRPr="00550297">
        <w:rPr>
          <w:rFonts w:cs="Times New Roman"/>
        </w:rPr>
        <w:t xml:space="preserve"> in </w:t>
      </w:r>
      <w:proofErr w:type="spellStart"/>
      <w:r w:rsidRPr="00550297">
        <w:rPr>
          <w:rFonts w:cs="Times New Roman"/>
        </w:rPr>
        <w:t>Chikungunya</w:t>
      </w:r>
      <w:proofErr w:type="spellEnd"/>
      <w:r w:rsidRPr="00550297">
        <w:rPr>
          <w:rFonts w:cs="Times New Roman"/>
        </w:rPr>
        <w:t xml:space="preserve"> </w:t>
      </w:r>
      <w:proofErr w:type="spellStart"/>
      <w:r w:rsidRPr="00550297">
        <w:rPr>
          <w:rFonts w:cs="Times New Roman"/>
        </w:rPr>
        <w:t>seropositive</w:t>
      </w:r>
      <w:proofErr w:type="spellEnd"/>
      <w:r w:rsidRPr="00550297">
        <w:rPr>
          <w:rFonts w:cs="Times New Roman"/>
        </w:rPr>
        <w:t xml:space="preserve"> and </w:t>
      </w:r>
      <w:proofErr w:type="spellStart"/>
      <w:r w:rsidRPr="00550297">
        <w:rPr>
          <w:rFonts w:cs="Times New Roman"/>
        </w:rPr>
        <w:t>Chikungunya</w:t>
      </w:r>
      <w:proofErr w:type="spellEnd"/>
      <w:r w:rsidRPr="00550297">
        <w:rPr>
          <w:rFonts w:cs="Times New Roman"/>
        </w:rPr>
        <w:t xml:space="preserve"> </w:t>
      </w:r>
      <w:proofErr w:type="spellStart"/>
      <w:r w:rsidRPr="00550297">
        <w:rPr>
          <w:rFonts w:cs="Times New Roman"/>
        </w:rPr>
        <w:t>seronegative</w:t>
      </w:r>
      <w:proofErr w:type="spellEnd"/>
      <w:r w:rsidRPr="00550297">
        <w:rPr>
          <w:rFonts w:cs="Times New Roman"/>
        </w:rPr>
        <w:t xml:space="preserve"> cases.</w:t>
      </w:r>
    </w:p>
    <w:tbl>
      <w:tblPr>
        <w:tblStyle w:val="TableGrid"/>
        <w:tblW w:w="0" w:type="auto"/>
        <w:tblInd w:w="198" w:type="dxa"/>
        <w:tblLook w:val="04A0"/>
      </w:tblPr>
      <w:tblGrid>
        <w:gridCol w:w="2196"/>
        <w:gridCol w:w="2214"/>
        <w:gridCol w:w="2574"/>
        <w:gridCol w:w="1116"/>
      </w:tblGrid>
      <w:tr w:rsidR="000A188E" w:rsidRPr="00550297" w:rsidTr="003205F9">
        <w:tc>
          <w:tcPr>
            <w:tcW w:w="2196" w:type="dxa"/>
          </w:tcPr>
          <w:p w:rsidR="000A188E" w:rsidRPr="00550297" w:rsidRDefault="000A188E" w:rsidP="00550297">
            <w:pPr>
              <w:pStyle w:val="NoSpacing"/>
              <w:jc w:val="both"/>
              <w:rPr>
                <w:rFonts w:cs="Times New Roman"/>
              </w:rPr>
            </w:pPr>
            <w:r w:rsidRPr="00550297">
              <w:rPr>
                <w:rFonts w:cs="Times New Roman"/>
              </w:rPr>
              <w:t>Platelet count</w:t>
            </w:r>
          </w:p>
        </w:tc>
        <w:tc>
          <w:tcPr>
            <w:tcW w:w="2214" w:type="dxa"/>
          </w:tcPr>
          <w:p w:rsidR="000A188E" w:rsidRPr="00550297" w:rsidRDefault="000A188E" w:rsidP="00550297">
            <w:pPr>
              <w:pStyle w:val="NoSpacing"/>
              <w:jc w:val="both"/>
              <w:rPr>
                <w:rFonts w:cs="Times New Roman"/>
              </w:rPr>
            </w:pPr>
            <w:proofErr w:type="spellStart"/>
            <w:r w:rsidRPr="00550297">
              <w:rPr>
                <w:rFonts w:cs="Times New Roman"/>
              </w:rPr>
              <w:t>Chikungunya</w:t>
            </w:r>
            <w:proofErr w:type="spellEnd"/>
            <w:r w:rsidRPr="00550297">
              <w:rPr>
                <w:rFonts w:cs="Times New Roman"/>
              </w:rPr>
              <w:t xml:space="preserve"> positive (%)</w:t>
            </w:r>
          </w:p>
        </w:tc>
        <w:tc>
          <w:tcPr>
            <w:tcW w:w="2574" w:type="dxa"/>
          </w:tcPr>
          <w:p w:rsidR="000A188E" w:rsidRPr="00550297" w:rsidRDefault="000A188E" w:rsidP="00550297">
            <w:pPr>
              <w:pStyle w:val="NoSpacing"/>
              <w:jc w:val="both"/>
              <w:rPr>
                <w:rFonts w:cs="Times New Roman"/>
              </w:rPr>
            </w:pPr>
            <w:proofErr w:type="spellStart"/>
            <w:r w:rsidRPr="00550297">
              <w:rPr>
                <w:rFonts w:cs="Times New Roman"/>
              </w:rPr>
              <w:t>Chikungunya</w:t>
            </w:r>
            <w:proofErr w:type="spellEnd"/>
            <w:r w:rsidRPr="00550297">
              <w:rPr>
                <w:rFonts w:cs="Times New Roman"/>
              </w:rPr>
              <w:t xml:space="preserve"> negative</w:t>
            </w:r>
          </w:p>
          <w:p w:rsidR="000A188E" w:rsidRPr="00550297" w:rsidRDefault="000A188E" w:rsidP="00550297">
            <w:pPr>
              <w:pStyle w:val="NoSpacing"/>
              <w:jc w:val="both"/>
              <w:rPr>
                <w:rFonts w:cs="Times New Roman"/>
              </w:rPr>
            </w:pPr>
            <w:r w:rsidRPr="00550297">
              <w:rPr>
                <w:rFonts w:cs="Times New Roman"/>
              </w:rPr>
              <w:t>(%)</w:t>
            </w:r>
          </w:p>
        </w:tc>
        <w:tc>
          <w:tcPr>
            <w:tcW w:w="1116" w:type="dxa"/>
          </w:tcPr>
          <w:p w:rsidR="000A188E" w:rsidRPr="00550297" w:rsidRDefault="000A188E" w:rsidP="00550297">
            <w:pPr>
              <w:pStyle w:val="NoSpacing"/>
              <w:jc w:val="both"/>
              <w:rPr>
                <w:rFonts w:cs="Times New Roman"/>
                <w:vertAlign w:val="superscript"/>
              </w:rPr>
            </w:pPr>
            <w:r w:rsidRPr="00550297">
              <w:rPr>
                <w:rFonts w:cs="Times New Roman"/>
              </w:rPr>
              <w:t>P value X</w:t>
            </w:r>
            <w:r w:rsidRPr="00550297">
              <w:rPr>
                <w:rFonts w:cs="Times New Roman"/>
                <w:vertAlign w:val="superscript"/>
              </w:rPr>
              <w:t>2</w:t>
            </w:r>
          </w:p>
        </w:tc>
      </w:tr>
      <w:tr w:rsidR="000A188E" w:rsidRPr="00550297" w:rsidTr="003205F9">
        <w:trPr>
          <w:trHeight w:val="728"/>
        </w:trPr>
        <w:tc>
          <w:tcPr>
            <w:tcW w:w="2196" w:type="dxa"/>
          </w:tcPr>
          <w:p w:rsidR="000A188E" w:rsidRPr="00550297" w:rsidRDefault="000A188E" w:rsidP="00550297">
            <w:pPr>
              <w:pStyle w:val="NoSpacing"/>
              <w:jc w:val="both"/>
              <w:rPr>
                <w:rFonts w:cs="Times New Roman"/>
              </w:rPr>
            </w:pPr>
            <w:r w:rsidRPr="00550297">
              <w:rPr>
                <w:rFonts w:cs="Times New Roman"/>
              </w:rPr>
              <w:t xml:space="preserve">Normal </w:t>
            </w:r>
          </w:p>
        </w:tc>
        <w:tc>
          <w:tcPr>
            <w:tcW w:w="2214" w:type="dxa"/>
          </w:tcPr>
          <w:p w:rsidR="000A188E" w:rsidRPr="00550297" w:rsidRDefault="000A188E" w:rsidP="00550297">
            <w:pPr>
              <w:pStyle w:val="NoSpacing"/>
              <w:jc w:val="both"/>
              <w:rPr>
                <w:rFonts w:cs="Times New Roman"/>
              </w:rPr>
            </w:pPr>
            <w:r w:rsidRPr="00550297">
              <w:rPr>
                <w:rFonts w:cs="Times New Roman"/>
              </w:rPr>
              <w:t>35.41%</w:t>
            </w:r>
          </w:p>
        </w:tc>
        <w:tc>
          <w:tcPr>
            <w:tcW w:w="2574" w:type="dxa"/>
          </w:tcPr>
          <w:p w:rsidR="000A188E" w:rsidRPr="00550297" w:rsidRDefault="000A188E" w:rsidP="00550297">
            <w:pPr>
              <w:pStyle w:val="NoSpacing"/>
              <w:jc w:val="both"/>
              <w:rPr>
                <w:rFonts w:cs="Times New Roman"/>
              </w:rPr>
            </w:pPr>
            <w:r w:rsidRPr="00550297">
              <w:rPr>
                <w:rFonts w:cs="Times New Roman"/>
              </w:rPr>
              <w:t xml:space="preserve"> 56%</w:t>
            </w:r>
          </w:p>
        </w:tc>
        <w:tc>
          <w:tcPr>
            <w:tcW w:w="1116" w:type="dxa"/>
            <w:vMerge w:val="restart"/>
          </w:tcPr>
          <w:p w:rsidR="000A188E" w:rsidRPr="00550297" w:rsidRDefault="000A188E" w:rsidP="00550297">
            <w:pPr>
              <w:pStyle w:val="NoSpacing"/>
              <w:jc w:val="both"/>
              <w:rPr>
                <w:rFonts w:cs="Times New Roman"/>
              </w:rPr>
            </w:pPr>
          </w:p>
          <w:p w:rsidR="000A188E" w:rsidRPr="00550297" w:rsidRDefault="000A188E" w:rsidP="00550297">
            <w:pPr>
              <w:pStyle w:val="NoSpacing"/>
              <w:jc w:val="both"/>
              <w:rPr>
                <w:rFonts w:cs="Times New Roman"/>
              </w:rPr>
            </w:pPr>
            <w:r w:rsidRPr="00550297">
              <w:rPr>
                <w:rFonts w:cs="Times New Roman"/>
              </w:rPr>
              <w:t>0.046**</w:t>
            </w:r>
          </w:p>
        </w:tc>
      </w:tr>
      <w:tr w:rsidR="000A188E" w:rsidRPr="00550297" w:rsidTr="003205F9">
        <w:tc>
          <w:tcPr>
            <w:tcW w:w="2196" w:type="dxa"/>
          </w:tcPr>
          <w:p w:rsidR="000A188E" w:rsidRPr="00550297" w:rsidRDefault="000A188E" w:rsidP="00550297">
            <w:pPr>
              <w:pStyle w:val="NoSpacing"/>
              <w:jc w:val="both"/>
              <w:rPr>
                <w:rFonts w:cs="Times New Roman"/>
              </w:rPr>
            </w:pPr>
            <w:r w:rsidRPr="00550297">
              <w:rPr>
                <w:rFonts w:cs="Times New Roman"/>
              </w:rPr>
              <w:t xml:space="preserve">Decrease </w:t>
            </w:r>
          </w:p>
        </w:tc>
        <w:tc>
          <w:tcPr>
            <w:tcW w:w="2214" w:type="dxa"/>
          </w:tcPr>
          <w:p w:rsidR="000A188E" w:rsidRPr="00550297" w:rsidRDefault="000A188E" w:rsidP="00550297">
            <w:pPr>
              <w:pStyle w:val="NoSpacing"/>
              <w:jc w:val="both"/>
              <w:rPr>
                <w:rFonts w:cs="Times New Roman"/>
              </w:rPr>
            </w:pPr>
            <w:r w:rsidRPr="00550297">
              <w:rPr>
                <w:rFonts w:cs="Times New Roman"/>
              </w:rPr>
              <w:t xml:space="preserve"> 64.58%</w:t>
            </w:r>
          </w:p>
        </w:tc>
        <w:tc>
          <w:tcPr>
            <w:tcW w:w="2574" w:type="dxa"/>
          </w:tcPr>
          <w:p w:rsidR="000A188E" w:rsidRPr="00550297" w:rsidRDefault="000A188E" w:rsidP="00550297">
            <w:pPr>
              <w:pStyle w:val="NoSpacing"/>
              <w:jc w:val="both"/>
              <w:rPr>
                <w:rFonts w:cs="Times New Roman"/>
              </w:rPr>
            </w:pPr>
            <w:r w:rsidRPr="00550297">
              <w:rPr>
                <w:rFonts w:cs="Times New Roman"/>
              </w:rPr>
              <w:t>43.93%</w:t>
            </w:r>
          </w:p>
        </w:tc>
        <w:tc>
          <w:tcPr>
            <w:tcW w:w="1116" w:type="dxa"/>
            <w:vMerge/>
          </w:tcPr>
          <w:p w:rsidR="000A188E" w:rsidRPr="00550297" w:rsidRDefault="000A188E" w:rsidP="00550297">
            <w:pPr>
              <w:pStyle w:val="NoSpacing"/>
              <w:jc w:val="both"/>
              <w:rPr>
                <w:rFonts w:cs="Times New Roman"/>
              </w:rPr>
            </w:pPr>
          </w:p>
        </w:tc>
      </w:tr>
    </w:tbl>
    <w:p w:rsidR="000A188E" w:rsidRPr="00550297" w:rsidRDefault="000A188E" w:rsidP="00550297">
      <w:pPr>
        <w:pStyle w:val="NoSpacing"/>
        <w:jc w:val="both"/>
      </w:pPr>
      <w:r w:rsidRPr="00550297">
        <w:t>**Significant</w:t>
      </w:r>
    </w:p>
    <w:p w:rsidR="000A188E" w:rsidRDefault="000A188E" w:rsidP="00550297">
      <w:pPr>
        <w:pStyle w:val="NoSpacing"/>
        <w:jc w:val="both"/>
        <w:rPr>
          <w:rFonts w:cs="Times New Roman"/>
        </w:rPr>
      </w:pPr>
      <w:r w:rsidRPr="00550297">
        <w:rPr>
          <w:rFonts w:cs="Times New Roman"/>
        </w:rPr>
        <w:t xml:space="preserve">The decrease in platelets count among the </w:t>
      </w:r>
      <w:proofErr w:type="spellStart"/>
      <w:r w:rsidRPr="00550297">
        <w:rPr>
          <w:rFonts w:cs="Times New Roman"/>
        </w:rPr>
        <w:t>seropositive</w:t>
      </w:r>
      <w:proofErr w:type="spellEnd"/>
      <w:r w:rsidRPr="00550297">
        <w:rPr>
          <w:rFonts w:cs="Times New Roman"/>
        </w:rPr>
        <w:t xml:space="preserve"> and </w:t>
      </w:r>
      <w:proofErr w:type="spellStart"/>
      <w:r w:rsidRPr="00550297">
        <w:rPr>
          <w:rFonts w:cs="Times New Roman"/>
        </w:rPr>
        <w:t>seronegative</w:t>
      </w:r>
      <w:proofErr w:type="spellEnd"/>
      <w:r w:rsidRPr="00550297">
        <w:rPr>
          <w:rFonts w:cs="Times New Roman"/>
        </w:rPr>
        <w:t xml:space="preserve"> </w:t>
      </w:r>
      <w:proofErr w:type="spellStart"/>
      <w:r w:rsidRPr="00550297">
        <w:rPr>
          <w:rFonts w:cs="Times New Roman"/>
        </w:rPr>
        <w:t>Chikungunya</w:t>
      </w:r>
      <w:proofErr w:type="spellEnd"/>
      <w:r w:rsidRPr="00550297">
        <w:rPr>
          <w:rFonts w:cs="Times New Roman"/>
        </w:rPr>
        <w:t xml:space="preserve"> virus infected cases was found to be 64.58% and 43.93% respectively. Decrease platelets count in </w:t>
      </w:r>
      <w:proofErr w:type="spellStart"/>
      <w:r w:rsidRPr="00550297">
        <w:rPr>
          <w:rFonts w:cs="Times New Roman"/>
        </w:rPr>
        <w:t>seropositive</w:t>
      </w:r>
      <w:proofErr w:type="spellEnd"/>
      <w:r w:rsidRPr="00550297">
        <w:rPr>
          <w:rFonts w:cs="Times New Roman"/>
        </w:rPr>
        <w:t xml:space="preserve"> cases was statistically found to be significant (p value</w:t>
      </w:r>
      <w:proofErr w:type="gramStart"/>
      <w:r w:rsidRPr="00550297">
        <w:rPr>
          <w:rFonts w:cs="Times New Roman"/>
        </w:rPr>
        <w:t>,0.046</w:t>
      </w:r>
      <w:proofErr w:type="gramEnd"/>
      <w:r w:rsidRPr="00550297">
        <w:rPr>
          <w:rFonts w:cs="Times New Roman"/>
        </w:rPr>
        <w:t>.)</w:t>
      </w:r>
    </w:p>
    <w:p w:rsidR="00550297" w:rsidRDefault="00550297" w:rsidP="00550297">
      <w:pPr>
        <w:pStyle w:val="NoSpacing"/>
        <w:jc w:val="both"/>
        <w:rPr>
          <w:rFonts w:cs="Times New Roman"/>
        </w:rPr>
      </w:pPr>
    </w:p>
    <w:p w:rsidR="00550297" w:rsidRDefault="00550297" w:rsidP="00550297">
      <w:pPr>
        <w:pStyle w:val="NoSpacing"/>
        <w:jc w:val="both"/>
        <w:rPr>
          <w:rFonts w:cs="Times New Roman"/>
        </w:rPr>
      </w:pPr>
    </w:p>
    <w:p w:rsidR="00550297" w:rsidRDefault="00550297" w:rsidP="00550297">
      <w:pPr>
        <w:pStyle w:val="NoSpacing"/>
        <w:jc w:val="both"/>
        <w:rPr>
          <w:rFonts w:cs="Times New Roman"/>
        </w:rPr>
      </w:pPr>
    </w:p>
    <w:p w:rsidR="00550297" w:rsidRDefault="00550297" w:rsidP="00550297">
      <w:pPr>
        <w:pStyle w:val="NoSpacing"/>
        <w:jc w:val="both"/>
        <w:rPr>
          <w:rFonts w:cs="Times New Roman"/>
        </w:rPr>
      </w:pPr>
    </w:p>
    <w:p w:rsidR="00550297" w:rsidRPr="00550297" w:rsidRDefault="00550297" w:rsidP="00550297">
      <w:pPr>
        <w:pStyle w:val="NoSpacing"/>
        <w:jc w:val="both"/>
        <w:rPr>
          <w:rFonts w:cs="Times New Roman"/>
        </w:rPr>
      </w:pPr>
    </w:p>
    <w:p w:rsidR="000A188E" w:rsidRPr="00550297" w:rsidRDefault="000A188E" w:rsidP="00550297">
      <w:pPr>
        <w:pStyle w:val="NoSpacing"/>
        <w:jc w:val="both"/>
        <w:rPr>
          <w:rFonts w:cs="Times New Roman"/>
        </w:rPr>
      </w:pPr>
    </w:p>
    <w:p w:rsidR="00FB20F5" w:rsidRPr="00550297" w:rsidRDefault="00FB20F5" w:rsidP="00550297">
      <w:pPr>
        <w:pStyle w:val="NoSpacing"/>
        <w:jc w:val="both"/>
        <w:rPr>
          <w:b/>
          <w:lang w:val="en-US"/>
        </w:rPr>
      </w:pPr>
      <w:r w:rsidRPr="00550297">
        <w:rPr>
          <w:b/>
          <w:lang w:val="en-US"/>
        </w:rPr>
        <w:t>DISCUSSION</w:t>
      </w:r>
    </w:p>
    <w:p w:rsidR="00B13A4D" w:rsidRPr="00550297" w:rsidRDefault="00B13A4D" w:rsidP="00550297">
      <w:pPr>
        <w:pStyle w:val="NoSpacing"/>
        <w:jc w:val="both"/>
      </w:pPr>
    </w:p>
    <w:p w:rsidR="00B13A4D" w:rsidRDefault="00B13A4D" w:rsidP="00550297">
      <w:pPr>
        <w:pStyle w:val="NoSpacing"/>
        <w:ind w:firstLine="720"/>
        <w:jc w:val="both"/>
        <w:rPr>
          <w:rFonts w:eastAsia="TimesNewRoman"/>
        </w:rPr>
      </w:pPr>
      <w:r w:rsidRPr="00550297">
        <w:t xml:space="preserve">In our study, the </w:t>
      </w:r>
      <w:proofErr w:type="spellStart"/>
      <w:r w:rsidRPr="00550297">
        <w:rPr>
          <w:color w:val="000000"/>
          <w:shd w:val="clear" w:color="auto" w:fill="FFFFFF"/>
        </w:rPr>
        <w:t>seroprevalence</w:t>
      </w:r>
      <w:proofErr w:type="spellEnd"/>
      <w:r w:rsidRPr="00550297">
        <w:rPr>
          <w:color w:val="000000"/>
          <w:shd w:val="clear" w:color="auto" w:fill="FFFFFF"/>
        </w:rPr>
        <w:t xml:space="preserve"> of </w:t>
      </w:r>
      <w:proofErr w:type="spellStart"/>
      <w:r w:rsidRPr="00550297">
        <w:rPr>
          <w:color w:val="000000"/>
          <w:shd w:val="clear" w:color="auto" w:fill="FFFFFF"/>
        </w:rPr>
        <w:t>Chikungunya</w:t>
      </w:r>
      <w:proofErr w:type="spellEnd"/>
      <w:r w:rsidRPr="00550297">
        <w:rPr>
          <w:color w:val="000000"/>
          <w:shd w:val="clear" w:color="auto" w:fill="FFFFFF"/>
        </w:rPr>
        <w:t xml:space="preserve"> virus infection done by </w:t>
      </w:r>
      <w:proofErr w:type="spellStart"/>
      <w:r w:rsidRPr="00550297">
        <w:rPr>
          <w:color w:val="000000"/>
          <w:shd w:val="clear" w:color="auto" w:fill="FFFFFF"/>
        </w:rPr>
        <w:t>Chikungunya</w:t>
      </w:r>
      <w:proofErr w:type="spellEnd"/>
      <w:r w:rsidRPr="00550297">
        <w:rPr>
          <w:color w:val="000000"/>
          <w:shd w:val="clear" w:color="auto" w:fill="FFFFFF"/>
        </w:rPr>
        <w:t xml:space="preserve"> specific </w:t>
      </w:r>
      <w:proofErr w:type="spellStart"/>
      <w:r w:rsidRPr="00550297">
        <w:rPr>
          <w:color w:val="000000"/>
          <w:shd w:val="clear" w:color="auto" w:fill="FFFFFF"/>
        </w:rPr>
        <w:t>IgM</w:t>
      </w:r>
      <w:proofErr w:type="spellEnd"/>
      <w:r w:rsidRPr="00550297">
        <w:rPr>
          <w:color w:val="000000"/>
          <w:shd w:val="clear" w:color="auto" w:fill="FFFFFF"/>
        </w:rPr>
        <w:t xml:space="preserve"> antibody ELISA among the suspected cases were found to be 9.93%.</w:t>
      </w:r>
      <w:r w:rsidRPr="00550297">
        <w:rPr>
          <w:color w:val="000000"/>
        </w:rPr>
        <w:t xml:space="preserve"> correlating to studies by Ravi at al </w:t>
      </w:r>
      <w:r w:rsidRPr="00550297">
        <w:rPr>
          <w:vertAlign w:val="superscript"/>
        </w:rPr>
        <w:t xml:space="preserve">8 </w:t>
      </w:r>
      <w:r w:rsidRPr="00550297">
        <w:rPr>
          <w:color w:val="000000"/>
          <w:shd w:val="clear" w:color="auto" w:fill="FFFFFF"/>
        </w:rPr>
        <w:t xml:space="preserve">in  contrast to the studies by </w:t>
      </w:r>
      <w:proofErr w:type="spellStart"/>
      <w:r w:rsidRPr="00550297">
        <w:t>Mahanty</w:t>
      </w:r>
      <w:proofErr w:type="spellEnd"/>
      <w:r w:rsidRPr="00550297">
        <w:t xml:space="preserve"> </w:t>
      </w:r>
      <w:r w:rsidRPr="00550297">
        <w:rPr>
          <w:i/>
        </w:rPr>
        <w:t>et al</w:t>
      </w:r>
      <w:r w:rsidRPr="00550297">
        <w:t>.</w:t>
      </w:r>
      <w:r w:rsidRPr="00550297">
        <w:rPr>
          <w:vertAlign w:val="superscript"/>
        </w:rPr>
        <w:t>9</w:t>
      </w:r>
      <w:r w:rsidRPr="00550297">
        <w:rPr>
          <w:color w:val="000000"/>
        </w:rPr>
        <w:t xml:space="preserve">Suryawanshi </w:t>
      </w:r>
      <w:r w:rsidRPr="00550297">
        <w:rPr>
          <w:i/>
          <w:color w:val="000000"/>
        </w:rPr>
        <w:t>et al</w:t>
      </w:r>
      <w:r w:rsidRPr="00550297">
        <w:rPr>
          <w:color w:val="000000"/>
        </w:rPr>
        <w:t>.</w:t>
      </w:r>
      <w:r w:rsidRPr="00550297">
        <w:rPr>
          <w:color w:val="000000"/>
          <w:vertAlign w:val="superscript"/>
        </w:rPr>
        <w:t>10</w:t>
      </w:r>
      <w:r w:rsidRPr="00550297">
        <w:rPr>
          <w:color w:val="000000"/>
        </w:rPr>
        <w:t xml:space="preserve"> and </w:t>
      </w:r>
      <w:proofErr w:type="spellStart"/>
      <w:r w:rsidRPr="00550297">
        <w:rPr>
          <w:rFonts w:eastAsia="TimesNewRoman"/>
        </w:rPr>
        <w:t>Sai</w:t>
      </w:r>
      <w:proofErr w:type="spellEnd"/>
      <w:r w:rsidRPr="00550297">
        <w:rPr>
          <w:rFonts w:eastAsia="TimesNewRoman"/>
        </w:rPr>
        <w:t xml:space="preserve"> </w:t>
      </w:r>
      <w:proofErr w:type="spellStart"/>
      <w:r w:rsidRPr="00550297">
        <w:rPr>
          <w:rFonts w:eastAsia="TimesNewRoman"/>
        </w:rPr>
        <w:t>Gopal</w:t>
      </w:r>
      <w:proofErr w:type="spellEnd"/>
      <w:r w:rsidRPr="00550297">
        <w:rPr>
          <w:rFonts w:eastAsia="TimesNewRoman"/>
        </w:rPr>
        <w:t xml:space="preserve"> </w:t>
      </w:r>
      <w:r w:rsidRPr="00550297">
        <w:rPr>
          <w:rFonts w:eastAsia="TimesNewRoman"/>
          <w:i/>
        </w:rPr>
        <w:t>et al</w:t>
      </w:r>
      <w:r w:rsidRPr="00550297">
        <w:rPr>
          <w:rFonts w:eastAsia="TimesNewRoman"/>
        </w:rPr>
        <w:t>.</w:t>
      </w:r>
      <w:r w:rsidRPr="00550297">
        <w:rPr>
          <w:rFonts w:eastAsia="TimesNewRoman"/>
          <w:vertAlign w:val="superscript"/>
        </w:rPr>
        <w:t>11</w:t>
      </w:r>
      <w:r w:rsidRPr="00550297">
        <w:rPr>
          <w:rFonts w:eastAsia="TimesNewRoman"/>
        </w:rPr>
        <w:t xml:space="preserve">The low prevalence rate in our study may be due to the newly entry of the virus in this region although the presence of vector was reported from this region. More than 50% of the patients attending the hospital were before three days or after 6 days of illness where the sensitivity of </w:t>
      </w:r>
      <w:proofErr w:type="spellStart"/>
      <w:r w:rsidRPr="00550297">
        <w:rPr>
          <w:rFonts w:eastAsia="TimesNewRoman"/>
        </w:rPr>
        <w:t>IgM</w:t>
      </w:r>
      <w:proofErr w:type="spellEnd"/>
      <w:r w:rsidRPr="00550297">
        <w:rPr>
          <w:rFonts w:eastAsia="TimesNewRoman"/>
        </w:rPr>
        <w:t xml:space="preserve"> ELISA is comparatively low.</w:t>
      </w:r>
      <w:r w:rsidRPr="00550297">
        <w:rPr>
          <w:rFonts w:eastAsia="TimesNewRoman"/>
          <w:vertAlign w:val="superscript"/>
        </w:rPr>
        <w:t>11</w:t>
      </w:r>
      <w:r w:rsidRPr="00550297">
        <w:rPr>
          <w:rFonts w:eastAsia="TimesNewRoman"/>
        </w:rPr>
        <w:t>Another reason for low prevalence rate may be due to asymptomatic and mildness presentation of the disease in the young age group.</w:t>
      </w:r>
    </w:p>
    <w:p w:rsidR="00550297" w:rsidRPr="00550297" w:rsidRDefault="00550297" w:rsidP="00550297">
      <w:pPr>
        <w:pStyle w:val="NoSpacing"/>
        <w:jc w:val="both"/>
        <w:rPr>
          <w:vertAlign w:val="superscript"/>
        </w:rPr>
      </w:pPr>
    </w:p>
    <w:p w:rsidR="00B13A4D" w:rsidRDefault="00B13A4D" w:rsidP="00550297">
      <w:pPr>
        <w:pStyle w:val="NoSpacing"/>
        <w:ind w:firstLine="720"/>
        <w:jc w:val="both"/>
        <w:rPr>
          <w:color w:val="000000"/>
        </w:rPr>
      </w:pPr>
      <w:r w:rsidRPr="00550297">
        <w:t xml:space="preserve"> Although </w:t>
      </w:r>
      <w:proofErr w:type="spellStart"/>
      <w:r w:rsidRPr="00550297">
        <w:t>arthralgia</w:t>
      </w:r>
      <w:proofErr w:type="spellEnd"/>
      <w:r w:rsidRPr="00550297">
        <w:t xml:space="preserve"> is key to the clinical diagnosis of acute CHIKV infection, </w:t>
      </w:r>
      <w:proofErr w:type="spellStart"/>
      <w:r w:rsidRPr="00550297">
        <w:t>Staikowsky</w:t>
      </w:r>
      <w:proofErr w:type="spellEnd"/>
      <w:r w:rsidRPr="00550297">
        <w:t xml:space="preserve"> </w:t>
      </w:r>
      <w:proofErr w:type="gramStart"/>
      <w:r w:rsidRPr="00550297">
        <w:rPr>
          <w:i/>
        </w:rPr>
        <w:t>et</w:t>
      </w:r>
      <w:proofErr w:type="gramEnd"/>
      <w:r w:rsidRPr="00550297">
        <w:rPr>
          <w:i/>
        </w:rPr>
        <w:t xml:space="preserve"> al.</w:t>
      </w:r>
      <w:r w:rsidRPr="00550297">
        <w:rPr>
          <w:vertAlign w:val="superscript"/>
        </w:rPr>
        <w:t>12</w:t>
      </w:r>
      <w:r w:rsidRPr="00550297">
        <w:t xml:space="preserve">Lam </w:t>
      </w:r>
      <w:r w:rsidRPr="00550297">
        <w:rPr>
          <w:i/>
        </w:rPr>
        <w:t>et al.</w:t>
      </w:r>
      <w:r w:rsidRPr="00550297">
        <w:t xml:space="preserve"> </w:t>
      </w:r>
      <w:r w:rsidRPr="00550297">
        <w:rPr>
          <w:vertAlign w:val="superscript"/>
        </w:rPr>
        <w:t xml:space="preserve">13 </w:t>
      </w:r>
      <w:r w:rsidRPr="00550297">
        <w:t xml:space="preserve">says that secondary </w:t>
      </w:r>
      <w:proofErr w:type="spellStart"/>
      <w:r w:rsidRPr="00550297">
        <w:t>arthralgia</w:t>
      </w:r>
      <w:proofErr w:type="spellEnd"/>
      <w:r w:rsidRPr="00550297">
        <w:t xml:space="preserve"> or without </w:t>
      </w:r>
      <w:proofErr w:type="spellStart"/>
      <w:r w:rsidRPr="00550297">
        <w:t>arthralgia</w:t>
      </w:r>
      <w:proofErr w:type="spellEnd"/>
      <w:r w:rsidRPr="00550297">
        <w:t xml:space="preserve"> have been described in Asian studies.</w:t>
      </w:r>
      <w:r w:rsidRPr="00550297">
        <w:rPr>
          <w:vertAlign w:val="superscript"/>
        </w:rPr>
        <w:t xml:space="preserve"> </w:t>
      </w:r>
      <w:r w:rsidRPr="00550297">
        <w:t xml:space="preserve">In a random sample of the population of La </w:t>
      </w:r>
      <w:proofErr w:type="spellStart"/>
      <w:r w:rsidRPr="00550297">
        <w:t>Re´union</w:t>
      </w:r>
      <w:proofErr w:type="spellEnd"/>
      <w:r w:rsidRPr="00550297">
        <w:t xml:space="preserve"> during the post-epidemic phase, 9.7% of proven </w:t>
      </w:r>
      <w:proofErr w:type="spellStart"/>
      <w:r w:rsidRPr="00550297">
        <w:t>Chikungunya</w:t>
      </w:r>
      <w:proofErr w:type="spellEnd"/>
      <w:r w:rsidRPr="00550297">
        <w:t xml:space="preserve"> cases (i.e. with a positive serology) reported no </w:t>
      </w:r>
      <w:proofErr w:type="spellStart"/>
      <w:r w:rsidRPr="00550297">
        <w:t>arthralgia</w:t>
      </w:r>
      <w:proofErr w:type="spellEnd"/>
      <w:r w:rsidRPr="00550297">
        <w:t xml:space="preserve">, including the 5% asymptomatic forms. </w:t>
      </w:r>
      <w:r w:rsidRPr="00550297">
        <w:rPr>
          <w:bCs/>
        </w:rPr>
        <w:t>According to World Health Organization (</w:t>
      </w:r>
      <w:r w:rsidRPr="00550297">
        <w:rPr>
          <w:shd w:val="clear" w:color="auto" w:fill="FFFFFF"/>
        </w:rPr>
        <w:t>2008), alt</w:t>
      </w:r>
      <w:r w:rsidRPr="00550297">
        <w:rPr>
          <w:color w:val="000000"/>
        </w:rPr>
        <w:t xml:space="preserve">hough case diagnosis can only be made by laboratory means, </w:t>
      </w:r>
      <w:proofErr w:type="spellStart"/>
      <w:r w:rsidRPr="00550297">
        <w:rPr>
          <w:color w:val="000000"/>
        </w:rPr>
        <w:t>Chikungunya</w:t>
      </w:r>
      <w:proofErr w:type="spellEnd"/>
      <w:r w:rsidRPr="00550297">
        <w:rPr>
          <w:color w:val="000000"/>
        </w:rPr>
        <w:t xml:space="preserve"> should be suspected when epidemic occurs with the characteristic triad of fever, rash and joint manifestations.</w:t>
      </w:r>
      <w:r w:rsidRPr="00550297">
        <w:rPr>
          <w:color w:val="000000"/>
          <w:vertAlign w:val="superscript"/>
        </w:rPr>
        <w:t>14</w:t>
      </w:r>
      <w:r w:rsidRPr="00550297">
        <w:rPr>
          <w:bCs/>
        </w:rPr>
        <w:t xml:space="preserve">Po-Ying </w:t>
      </w:r>
      <w:proofErr w:type="spellStart"/>
      <w:r w:rsidRPr="00550297">
        <w:rPr>
          <w:bCs/>
        </w:rPr>
        <w:t>Chia</w:t>
      </w:r>
      <w:proofErr w:type="spellEnd"/>
      <w:r w:rsidRPr="00550297">
        <w:rPr>
          <w:rFonts w:eastAsia="TimesNewRoman"/>
        </w:rPr>
        <w:t xml:space="preserve"> </w:t>
      </w:r>
      <w:proofErr w:type="gramStart"/>
      <w:r w:rsidRPr="00550297">
        <w:rPr>
          <w:rFonts w:eastAsia="TimesNewRoman"/>
          <w:i/>
        </w:rPr>
        <w:t>et</w:t>
      </w:r>
      <w:proofErr w:type="gramEnd"/>
      <w:r w:rsidRPr="00550297">
        <w:rPr>
          <w:rFonts w:eastAsia="TimesNewRoman"/>
          <w:i/>
        </w:rPr>
        <w:t xml:space="preserve"> al</w:t>
      </w:r>
      <w:r w:rsidRPr="00550297">
        <w:rPr>
          <w:rFonts w:eastAsia="TimesNewRoman"/>
        </w:rPr>
        <w:t>.</w:t>
      </w:r>
      <w:r w:rsidRPr="00550297">
        <w:rPr>
          <w:rFonts w:eastAsia="TimesNewRoman"/>
          <w:vertAlign w:val="superscript"/>
        </w:rPr>
        <w:t>15</w:t>
      </w:r>
      <w:r w:rsidRPr="00550297">
        <w:rPr>
          <w:rFonts w:eastAsia="TimesNewRoman"/>
        </w:rPr>
        <w:t xml:space="preserve">in their study found that </w:t>
      </w:r>
      <w:r w:rsidRPr="00550297">
        <w:rPr>
          <w:rFonts w:eastAsia="TimesNewRoman"/>
        </w:rPr>
        <w:lastRenderedPageBreak/>
        <w:t xml:space="preserve">the classic triad of fever, </w:t>
      </w:r>
      <w:proofErr w:type="spellStart"/>
      <w:r w:rsidRPr="00550297">
        <w:rPr>
          <w:rFonts w:eastAsia="TimesNewRoman"/>
        </w:rPr>
        <w:t>arthralgia</w:t>
      </w:r>
      <w:proofErr w:type="spellEnd"/>
      <w:r w:rsidRPr="00550297">
        <w:rPr>
          <w:rFonts w:eastAsia="TimesNewRoman"/>
        </w:rPr>
        <w:t xml:space="preserve"> and rash were 100%, 90% and   50% respectively. But</w:t>
      </w:r>
      <w:r w:rsidRPr="00550297">
        <w:rPr>
          <w:color w:val="000000"/>
        </w:rPr>
        <w:t xml:space="preserve"> the classical triad of fever, rash and </w:t>
      </w:r>
      <w:proofErr w:type="spellStart"/>
      <w:r w:rsidRPr="00550297">
        <w:rPr>
          <w:color w:val="000000"/>
        </w:rPr>
        <w:t>arthralgia</w:t>
      </w:r>
      <w:proofErr w:type="spellEnd"/>
      <w:r w:rsidRPr="00550297">
        <w:rPr>
          <w:color w:val="000000"/>
        </w:rPr>
        <w:t xml:space="preserve"> was not found to be statistically significant in our study (p=0.392).</w:t>
      </w:r>
    </w:p>
    <w:p w:rsidR="00550297" w:rsidRPr="00550297" w:rsidRDefault="00550297" w:rsidP="00550297">
      <w:pPr>
        <w:pStyle w:val="NoSpacing"/>
        <w:ind w:firstLine="720"/>
        <w:jc w:val="both"/>
      </w:pPr>
    </w:p>
    <w:p w:rsidR="00B13A4D" w:rsidRDefault="00B13A4D" w:rsidP="00550297">
      <w:pPr>
        <w:pStyle w:val="NoSpacing"/>
        <w:ind w:firstLine="720"/>
        <w:jc w:val="both"/>
        <w:rPr>
          <w:bCs/>
          <w:color w:val="000000"/>
        </w:rPr>
      </w:pPr>
      <w:r w:rsidRPr="00550297">
        <w:t>In our study,</w:t>
      </w:r>
      <w:r w:rsidRPr="00550297">
        <w:rPr>
          <w:b/>
        </w:rPr>
        <w:t xml:space="preserve"> </w:t>
      </w:r>
      <w:r w:rsidRPr="00550297">
        <w:t xml:space="preserve">the prevalence of </w:t>
      </w:r>
      <w:proofErr w:type="spellStart"/>
      <w:r w:rsidRPr="00550297">
        <w:t>Chikungunya</w:t>
      </w:r>
      <w:proofErr w:type="spellEnd"/>
      <w:r w:rsidRPr="00550297">
        <w:t xml:space="preserve"> infection  among the adult above 16 yrs of age showed the </w:t>
      </w:r>
      <w:proofErr w:type="spellStart"/>
      <w:r w:rsidRPr="00550297">
        <w:t>seropositivity</w:t>
      </w:r>
      <w:proofErr w:type="spellEnd"/>
      <w:r w:rsidRPr="00550297">
        <w:t xml:space="preserve"> rate to be 93.02%  and the prevalence was comparatively less among the children below 15 yrs of age which was found to be statistically significant (p=0.0492) </w:t>
      </w:r>
      <w:proofErr w:type="spellStart"/>
      <w:r w:rsidRPr="00550297">
        <w:rPr>
          <w:color w:val="000000"/>
          <w:shd w:val="clear" w:color="auto" w:fill="FFFFFF"/>
        </w:rPr>
        <w:t>Vijayakumar</w:t>
      </w:r>
      <w:proofErr w:type="spellEnd"/>
      <w:r w:rsidRPr="00550297">
        <w:rPr>
          <w:color w:val="000000"/>
          <w:shd w:val="clear" w:color="auto" w:fill="FFFFFF"/>
        </w:rPr>
        <w:t xml:space="preserve"> </w:t>
      </w:r>
      <w:r w:rsidRPr="00550297">
        <w:rPr>
          <w:i/>
          <w:color w:val="000000"/>
          <w:shd w:val="clear" w:color="auto" w:fill="FFFFFF"/>
        </w:rPr>
        <w:t>et al</w:t>
      </w:r>
      <w:r w:rsidRPr="00550297">
        <w:rPr>
          <w:color w:val="000000"/>
          <w:shd w:val="clear" w:color="auto" w:fill="FFFFFF"/>
        </w:rPr>
        <w:t>.</w:t>
      </w:r>
      <w:r w:rsidRPr="00550297">
        <w:rPr>
          <w:color w:val="000000"/>
          <w:shd w:val="clear" w:color="auto" w:fill="FFFFFF"/>
          <w:vertAlign w:val="superscript"/>
        </w:rPr>
        <w:t>16</w:t>
      </w:r>
      <w:r w:rsidRPr="00550297">
        <w:rPr>
          <w:color w:val="000000"/>
          <w:shd w:val="clear" w:color="auto" w:fill="FFFFFF"/>
        </w:rPr>
        <w:t xml:space="preserve"> </w:t>
      </w:r>
      <w:r w:rsidRPr="00550297">
        <w:rPr>
          <w:bCs/>
          <w:color w:val="000000"/>
        </w:rPr>
        <w:t xml:space="preserve">found </w:t>
      </w:r>
      <w:proofErr w:type="spellStart"/>
      <w:r w:rsidRPr="00550297">
        <w:rPr>
          <w:bCs/>
          <w:color w:val="000000"/>
        </w:rPr>
        <w:t>Chikungunya</w:t>
      </w:r>
      <w:proofErr w:type="spellEnd"/>
      <w:r w:rsidRPr="00550297">
        <w:rPr>
          <w:bCs/>
          <w:color w:val="000000"/>
        </w:rPr>
        <w:t xml:space="preserve"> infection more commonly in the adult age group. </w:t>
      </w:r>
    </w:p>
    <w:p w:rsidR="00550297" w:rsidRPr="00550297" w:rsidRDefault="00550297" w:rsidP="00550297">
      <w:pPr>
        <w:pStyle w:val="NoSpacing"/>
        <w:ind w:firstLine="720"/>
        <w:jc w:val="both"/>
      </w:pPr>
    </w:p>
    <w:p w:rsidR="00B13A4D" w:rsidRDefault="00B13A4D" w:rsidP="00550297">
      <w:pPr>
        <w:pStyle w:val="NoSpacing"/>
        <w:ind w:firstLine="720"/>
        <w:jc w:val="both"/>
      </w:pPr>
      <w:r w:rsidRPr="00550297">
        <w:t xml:space="preserve">Gender distribution for </w:t>
      </w:r>
      <w:proofErr w:type="spellStart"/>
      <w:r w:rsidRPr="00550297">
        <w:t>Chikungunya</w:t>
      </w:r>
      <w:proofErr w:type="spellEnd"/>
      <w:r w:rsidRPr="00550297">
        <w:t xml:space="preserve"> infection was not found to be statistically significant and the male and female ratio was found to be 2.7:1. The males were more affected than females because </w:t>
      </w:r>
      <w:proofErr w:type="gramStart"/>
      <w:r w:rsidRPr="00550297">
        <w:t>they  go</w:t>
      </w:r>
      <w:proofErr w:type="gramEnd"/>
      <w:r w:rsidRPr="00550297">
        <w:t xml:space="preserve"> out for work at day time and  get exposed to the vector </w:t>
      </w:r>
      <w:proofErr w:type="spellStart"/>
      <w:r w:rsidRPr="00550297">
        <w:t>Aedes</w:t>
      </w:r>
      <w:proofErr w:type="spellEnd"/>
      <w:r w:rsidRPr="00550297">
        <w:t xml:space="preserve"> sp, which is domestic in nature and a day bite</w:t>
      </w:r>
    </w:p>
    <w:p w:rsidR="00550297" w:rsidRPr="00550297" w:rsidRDefault="00550297" w:rsidP="00550297">
      <w:pPr>
        <w:pStyle w:val="NoSpacing"/>
        <w:ind w:firstLine="720"/>
        <w:jc w:val="both"/>
      </w:pPr>
    </w:p>
    <w:p w:rsidR="00B13A4D" w:rsidRDefault="00B13A4D" w:rsidP="00550297">
      <w:pPr>
        <w:pStyle w:val="NoSpacing"/>
        <w:jc w:val="both"/>
        <w:rPr>
          <w:rFonts w:eastAsia="TimesNewRoman"/>
        </w:rPr>
      </w:pPr>
      <w:r w:rsidRPr="00550297">
        <w:t xml:space="preserve"> </w:t>
      </w:r>
      <w:r w:rsidR="00550297">
        <w:tab/>
      </w:r>
      <w:r w:rsidRPr="00550297">
        <w:t xml:space="preserve">On comparing the occurrence of </w:t>
      </w:r>
      <w:proofErr w:type="spellStart"/>
      <w:r w:rsidRPr="00550297">
        <w:t>Chikungunya</w:t>
      </w:r>
      <w:proofErr w:type="spellEnd"/>
      <w:r w:rsidRPr="00550297">
        <w:t xml:space="preserve"> infection among metro and rural populations, it was found that the metro populations were infected more than rural population 87% </w:t>
      </w:r>
      <w:proofErr w:type="spellStart"/>
      <w:r w:rsidRPr="00550297">
        <w:t>vs</w:t>
      </w:r>
      <w:proofErr w:type="spellEnd"/>
      <w:r w:rsidRPr="00550297">
        <w:t xml:space="preserve"> 12.79%. The odd ratio for metro occupants was 4.404 (95% CI: 2.307- 8.421) compared to rural and the p value was &lt; 0.0001. </w:t>
      </w:r>
      <w:proofErr w:type="spellStart"/>
      <w:r w:rsidRPr="00550297">
        <w:t>Debjani</w:t>
      </w:r>
      <w:proofErr w:type="spellEnd"/>
      <w:r w:rsidRPr="00550297">
        <w:t xml:space="preserve"> </w:t>
      </w:r>
      <w:proofErr w:type="spellStart"/>
      <w:r w:rsidRPr="00550297">
        <w:t>Taraphdar</w:t>
      </w:r>
      <w:proofErr w:type="spellEnd"/>
      <w:r w:rsidRPr="00550297">
        <w:t xml:space="preserve"> </w:t>
      </w:r>
      <w:r w:rsidRPr="00550297">
        <w:rPr>
          <w:i/>
        </w:rPr>
        <w:t>et al</w:t>
      </w:r>
      <w:r w:rsidRPr="00550297">
        <w:t>.</w:t>
      </w:r>
      <w:r w:rsidRPr="00550297">
        <w:rPr>
          <w:vertAlign w:val="superscript"/>
        </w:rPr>
        <w:t>17</w:t>
      </w:r>
      <w:r w:rsidRPr="00550297">
        <w:t xml:space="preserve"> in their study</w:t>
      </w:r>
      <w:r w:rsidRPr="00550297">
        <w:rPr>
          <w:vertAlign w:val="superscript"/>
        </w:rPr>
        <w:t xml:space="preserve"> </w:t>
      </w:r>
      <w:r w:rsidRPr="00550297">
        <w:t xml:space="preserve">found Urban populations (74.8%) were mostly infected than rural (25.2%) with a significant p value 0.001.whose findings are similar to our </w:t>
      </w:r>
      <w:proofErr w:type="spellStart"/>
      <w:r w:rsidRPr="00550297">
        <w:t>study.</w:t>
      </w:r>
      <w:r w:rsidRPr="00550297">
        <w:rPr>
          <w:rFonts w:eastAsia="TimesNewRoman"/>
        </w:rPr>
        <w:t>The</w:t>
      </w:r>
      <w:proofErr w:type="spellEnd"/>
      <w:r w:rsidRPr="00550297">
        <w:rPr>
          <w:rFonts w:eastAsia="TimesNewRoman"/>
        </w:rPr>
        <w:t xml:space="preserve"> reasons behind the increased infection rate of </w:t>
      </w:r>
      <w:proofErr w:type="spellStart"/>
      <w:r w:rsidRPr="00550297">
        <w:rPr>
          <w:rFonts w:eastAsia="TimesNewRoman"/>
        </w:rPr>
        <w:t>Chikungunya</w:t>
      </w:r>
      <w:proofErr w:type="spellEnd"/>
      <w:r w:rsidRPr="00550297">
        <w:rPr>
          <w:rFonts w:eastAsia="TimesNewRoman"/>
        </w:rPr>
        <w:t xml:space="preserve"> in Metro populations may be due to high density of </w:t>
      </w:r>
      <w:proofErr w:type="spellStart"/>
      <w:r w:rsidRPr="00550297">
        <w:rPr>
          <w:rFonts w:eastAsia="TimesNewRoman"/>
        </w:rPr>
        <w:t>Aedes</w:t>
      </w:r>
      <w:proofErr w:type="spellEnd"/>
      <w:r w:rsidRPr="00550297">
        <w:rPr>
          <w:rFonts w:eastAsia="TimesNewRoman"/>
        </w:rPr>
        <w:t xml:space="preserve"> mosquitoes with </w:t>
      </w:r>
      <w:r w:rsidRPr="00550297">
        <w:t xml:space="preserve">increasing urbanization which has lead to an abundance of mosquito breeding sites. Storage of drinking water and other urban water, containers including plant-pot bases, guttering, tarpaulins and tyres and discarded containers can all collect rain water and provide habitat for </w:t>
      </w:r>
      <w:proofErr w:type="spellStart"/>
      <w:r w:rsidRPr="00550297">
        <w:rPr>
          <w:i/>
        </w:rPr>
        <w:t>Aedes</w:t>
      </w:r>
      <w:proofErr w:type="spellEnd"/>
      <w:r w:rsidRPr="00550297">
        <w:rPr>
          <w:i/>
        </w:rPr>
        <w:t xml:space="preserve"> </w:t>
      </w:r>
      <w:proofErr w:type="spellStart"/>
      <w:r w:rsidRPr="00550297">
        <w:rPr>
          <w:i/>
        </w:rPr>
        <w:t>aegypti</w:t>
      </w:r>
      <w:proofErr w:type="spellEnd"/>
      <w:r w:rsidRPr="00550297">
        <w:rPr>
          <w:i/>
        </w:rPr>
        <w:t>.</w:t>
      </w:r>
      <w:r w:rsidRPr="00550297">
        <w:t xml:space="preserve"> Another point may be due to the highly populated areas along with existence of </w:t>
      </w:r>
      <w:r w:rsidRPr="00550297">
        <w:rPr>
          <w:rFonts w:eastAsia="TimesNewRoman"/>
        </w:rPr>
        <w:t xml:space="preserve">high density of </w:t>
      </w:r>
      <w:proofErr w:type="spellStart"/>
      <w:r w:rsidRPr="00550297">
        <w:rPr>
          <w:rFonts w:eastAsia="TimesNewRoman"/>
        </w:rPr>
        <w:t>Aedes</w:t>
      </w:r>
      <w:proofErr w:type="spellEnd"/>
      <w:r w:rsidRPr="00550297">
        <w:rPr>
          <w:rFonts w:eastAsia="TimesNewRoman"/>
        </w:rPr>
        <w:t xml:space="preserve"> mosquitoes in Metros which helps in easy transmission of </w:t>
      </w:r>
      <w:proofErr w:type="spellStart"/>
      <w:r w:rsidRPr="00550297">
        <w:rPr>
          <w:rFonts w:eastAsia="TimesNewRoman"/>
        </w:rPr>
        <w:t>Chikungunya</w:t>
      </w:r>
      <w:proofErr w:type="spellEnd"/>
      <w:r w:rsidRPr="00550297">
        <w:rPr>
          <w:rFonts w:eastAsia="TimesNewRoman"/>
        </w:rPr>
        <w:t xml:space="preserve"> virus from one </w:t>
      </w:r>
      <w:proofErr w:type="spellStart"/>
      <w:r w:rsidRPr="00550297">
        <w:rPr>
          <w:rFonts w:eastAsia="TimesNewRoman"/>
        </w:rPr>
        <w:t>viremic</w:t>
      </w:r>
      <w:proofErr w:type="spellEnd"/>
      <w:r w:rsidRPr="00550297">
        <w:rPr>
          <w:rFonts w:eastAsia="TimesNewRoman"/>
        </w:rPr>
        <w:t xml:space="preserve"> host to another.</w:t>
      </w:r>
    </w:p>
    <w:p w:rsidR="00550297" w:rsidRPr="00550297" w:rsidRDefault="00550297" w:rsidP="00550297">
      <w:pPr>
        <w:pStyle w:val="NoSpacing"/>
        <w:jc w:val="both"/>
      </w:pPr>
    </w:p>
    <w:p w:rsidR="00B13A4D" w:rsidRPr="00550297" w:rsidRDefault="00B13A4D" w:rsidP="00550297">
      <w:pPr>
        <w:pStyle w:val="NoSpacing"/>
        <w:ind w:firstLine="720"/>
        <w:jc w:val="both"/>
        <w:rPr>
          <w:rFonts w:eastAsia="TimesNewRoman"/>
          <w:b/>
        </w:rPr>
      </w:pPr>
      <w:r w:rsidRPr="00550297">
        <w:t xml:space="preserve">In our study maximum numbers of positive cases were seen in the month of September, August and July which were found to be 86.04%, 9.30% and 4.65% respectively. </w:t>
      </w:r>
      <w:r w:rsidRPr="00550297">
        <w:rPr>
          <w:color w:val="000000"/>
          <w:shd w:val="clear" w:color="auto" w:fill="FFFFFF"/>
        </w:rPr>
        <w:t xml:space="preserve"> </w:t>
      </w:r>
      <w:proofErr w:type="spellStart"/>
      <w:r w:rsidRPr="00550297">
        <w:t>Mahanty</w:t>
      </w:r>
      <w:proofErr w:type="spellEnd"/>
      <w:r w:rsidRPr="00550297">
        <w:t xml:space="preserve"> </w:t>
      </w:r>
      <w:r w:rsidRPr="00550297">
        <w:rPr>
          <w:i/>
        </w:rPr>
        <w:t>et al.</w:t>
      </w:r>
      <w:r w:rsidRPr="00550297">
        <w:rPr>
          <w:vertAlign w:val="superscript"/>
        </w:rPr>
        <w:t>18</w:t>
      </w:r>
      <w:r w:rsidRPr="00550297">
        <w:t xml:space="preserve">from </w:t>
      </w:r>
      <w:proofErr w:type="spellStart"/>
      <w:r w:rsidRPr="00550297">
        <w:t>Odisha</w:t>
      </w:r>
      <w:proofErr w:type="spellEnd"/>
      <w:r w:rsidRPr="00550297">
        <w:t xml:space="preserve">, in their study reported </w:t>
      </w:r>
      <w:r w:rsidRPr="00550297">
        <w:rPr>
          <w:color w:val="000000"/>
          <w:shd w:val="clear" w:color="auto" w:fill="FFFFFF"/>
        </w:rPr>
        <w:t xml:space="preserve">more number of cases from the  month of July to September and less during the month of January to March. This type of seasonal variation was </w:t>
      </w:r>
    </w:p>
    <w:p w:rsidR="00B13A4D" w:rsidRDefault="00B13A4D" w:rsidP="00550297">
      <w:pPr>
        <w:pStyle w:val="NoSpacing"/>
        <w:ind w:firstLine="720"/>
        <w:jc w:val="both"/>
      </w:pPr>
      <w:r w:rsidRPr="00550297">
        <w:t xml:space="preserve">The maximum number of </w:t>
      </w:r>
      <w:proofErr w:type="spellStart"/>
      <w:r w:rsidRPr="00550297">
        <w:t>seropositive</w:t>
      </w:r>
      <w:proofErr w:type="spellEnd"/>
      <w:r w:rsidRPr="00550297">
        <w:t xml:space="preserve"> was seen among </w:t>
      </w:r>
      <w:proofErr w:type="spellStart"/>
      <w:r w:rsidRPr="00550297">
        <w:t>Kamrup</w:t>
      </w:r>
      <w:proofErr w:type="spellEnd"/>
      <w:r w:rsidRPr="00550297">
        <w:t xml:space="preserve"> Metro followed by </w:t>
      </w:r>
      <w:proofErr w:type="spellStart"/>
      <w:r w:rsidRPr="00550297">
        <w:t>Barpeta</w:t>
      </w:r>
      <w:proofErr w:type="spellEnd"/>
      <w:r w:rsidRPr="00550297">
        <w:t>.</w:t>
      </w:r>
      <w:r w:rsidR="003F0267" w:rsidRPr="00550297">
        <w:t xml:space="preserve"> Ravi V in 2006 cited regarding the emergence of </w:t>
      </w:r>
      <w:proofErr w:type="spellStart"/>
      <w:proofErr w:type="gramStart"/>
      <w:r w:rsidR="003F0267" w:rsidRPr="00550297">
        <w:t>Chikungunya</w:t>
      </w:r>
      <w:proofErr w:type="spellEnd"/>
      <w:r w:rsidR="003F0267" w:rsidRPr="00550297">
        <w:t xml:space="preserve">  virus</w:t>
      </w:r>
      <w:proofErr w:type="gramEnd"/>
      <w:r w:rsidR="003F0267" w:rsidRPr="00550297">
        <w:t xml:space="preserve"> in India  since its first isolation in Calcutta in 1963. </w:t>
      </w:r>
      <w:r w:rsidR="000B5918" w:rsidRPr="00550297">
        <w:rPr>
          <w:vertAlign w:val="superscript"/>
        </w:rPr>
        <w:t>8</w:t>
      </w:r>
      <w:r w:rsidR="003F0267" w:rsidRPr="00550297">
        <w:t xml:space="preserve">The last outbreak of </w:t>
      </w:r>
      <w:proofErr w:type="spellStart"/>
      <w:r w:rsidR="003F0267" w:rsidRPr="00550297">
        <w:t>chikungunya</w:t>
      </w:r>
      <w:proofErr w:type="spellEnd"/>
      <w:r w:rsidR="003F0267" w:rsidRPr="00550297">
        <w:t xml:space="preserve"> virus infection occurred in India in 1971. Reports of large scale </w:t>
      </w:r>
      <w:proofErr w:type="gramStart"/>
      <w:r w:rsidR="003F0267" w:rsidRPr="00550297">
        <w:t>outbreaks  in</w:t>
      </w:r>
      <w:proofErr w:type="gramEnd"/>
      <w:r w:rsidR="003F0267" w:rsidRPr="00550297">
        <w:t xml:space="preserve"> Andhra Pradesh, Karnataka, Maharashtra, </w:t>
      </w:r>
      <w:proofErr w:type="spellStart"/>
      <w:r w:rsidR="003F0267" w:rsidRPr="00550297">
        <w:t>Orrisa</w:t>
      </w:r>
      <w:proofErr w:type="spellEnd"/>
      <w:r w:rsidR="003F0267" w:rsidRPr="00550297">
        <w:t>. But no reports from the North east part of India.</w:t>
      </w:r>
      <w:r w:rsidR="003F0267" w:rsidRPr="00550297">
        <w:rPr>
          <w:vertAlign w:val="superscript"/>
        </w:rPr>
        <w:t>19</w:t>
      </w:r>
      <w:r w:rsidRPr="00550297">
        <w:t xml:space="preserve"> </w:t>
      </w:r>
      <w:r w:rsidRPr="00550297">
        <w:rPr>
          <w:bCs/>
        </w:rPr>
        <w:t xml:space="preserve">P </w:t>
      </w:r>
      <w:proofErr w:type="spellStart"/>
      <w:r w:rsidRPr="00550297">
        <w:rPr>
          <w:bCs/>
        </w:rPr>
        <w:t>Dutta</w:t>
      </w:r>
      <w:proofErr w:type="spellEnd"/>
      <w:r w:rsidRPr="00550297">
        <w:rPr>
          <w:bCs/>
        </w:rPr>
        <w:t xml:space="preserve"> et </w:t>
      </w:r>
      <w:proofErr w:type="gramStart"/>
      <w:r w:rsidRPr="00550297">
        <w:rPr>
          <w:bCs/>
        </w:rPr>
        <w:t>al  reported</w:t>
      </w:r>
      <w:proofErr w:type="gramEnd"/>
      <w:r w:rsidRPr="00550297">
        <w:rPr>
          <w:bCs/>
        </w:rPr>
        <w:t> </w:t>
      </w:r>
      <w:r w:rsidRPr="00550297">
        <w:t xml:space="preserve"> the first evidence of </w:t>
      </w:r>
      <w:proofErr w:type="spellStart"/>
      <w:r w:rsidRPr="00550297">
        <w:t>chikungunya</w:t>
      </w:r>
      <w:proofErr w:type="spellEnd"/>
      <w:r w:rsidRPr="00550297">
        <w:t xml:space="preserve"> virus infection in Assam, Northeast India during June-September 2008. </w:t>
      </w:r>
      <w:r w:rsidRPr="00550297">
        <w:rPr>
          <w:bCs/>
          <w:vertAlign w:val="superscript"/>
        </w:rPr>
        <w:t>19</w:t>
      </w:r>
      <w:r w:rsidRPr="00550297">
        <w:t xml:space="preserve">They also stated that the </w:t>
      </w:r>
      <w:proofErr w:type="spellStart"/>
      <w:r w:rsidRPr="00550297">
        <w:t>chikungunya</w:t>
      </w:r>
      <w:proofErr w:type="spellEnd"/>
      <w:r w:rsidRPr="00550297">
        <w:t xml:space="preserve"> positive patients did not travel to and from any endemic region confirming indigenous transmission. It was also the maiden report of </w:t>
      </w:r>
      <w:proofErr w:type="spellStart"/>
      <w:r w:rsidRPr="00550297">
        <w:t>chikungunya</w:t>
      </w:r>
      <w:proofErr w:type="spellEnd"/>
      <w:r w:rsidRPr="00550297">
        <w:t xml:space="preserve"> occurrence in Northeast India. M. </w:t>
      </w:r>
      <w:proofErr w:type="spellStart"/>
      <w:proofErr w:type="gramStart"/>
      <w:r w:rsidRPr="00550297">
        <w:t>Muniaraj</w:t>
      </w:r>
      <w:proofErr w:type="spellEnd"/>
      <w:r w:rsidRPr="00550297">
        <w:t xml:space="preserve">  reported</w:t>
      </w:r>
      <w:proofErr w:type="gramEnd"/>
      <w:r w:rsidRPr="00550297">
        <w:t xml:space="preserve"> that the entire North Eastern States  such as Assam, Arunachal Pradesh, Manipur, Mizoram, Nagaland and Tripura excluding Meghalaya  were not affected till this reporting. Although Jharkhand and </w:t>
      </w:r>
      <w:proofErr w:type="gramStart"/>
      <w:r w:rsidRPr="00550297">
        <w:t>Bihar  were</w:t>
      </w:r>
      <w:proofErr w:type="gramEnd"/>
      <w:r w:rsidRPr="00550297">
        <w:t xml:space="preserve"> not affected till 2010, cases were seen 2011.</w:t>
      </w:r>
      <w:r w:rsidRPr="00550297">
        <w:rPr>
          <w:vertAlign w:val="superscript"/>
        </w:rPr>
        <w:t>20</w:t>
      </w:r>
      <w:r w:rsidRPr="00550297">
        <w:t xml:space="preserve"> Resurgence of </w:t>
      </w:r>
      <w:proofErr w:type="spellStart"/>
      <w:r w:rsidRPr="00550297">
        <w:t>chikungunya</w:t>
      </w:r>
      <w:proofErr w:type="spellEnd"/>
      <w:r w:rsidRPr="00550297">
        <w:t xml:space="preserve"> is due to </w:t>
      </w:r>
      <w:proofErr w:type="spellStart"/>
      <w:r w:rsidRPr="00550297">
        <w:t>Urbanization,Increase</w:t>
      </w:r>
      <w:proofErr w:type="spellEnd"/>
      <w:r w:rsidRPr="00550297">
        <w:t xml:space="preserve"> in the mosquito population, Loss of herd immunity. As no active or passive surveillance carried out in the country and therefore, it 'seemed' that the virus had 'disappeared' from the Assam and the North east part of India.</w:t>
      </w:r>
    </w:p>
    <w:p w:rsidR="00550297" w:rsidRPr="00550297" w:rsidRDefault="00550297" w:rsidP="00550297">
      <w:pPr>
        <w:pStyle w:val="NoSpacing"/>
        <w:ind w:firstLine="720"/>
        <w:jc w:val="both"/>
        <w:rPr>
          <w:b/>
        </w:rPr>
      </w:pPr>
    </w:p>
    <w:p w:rsidR="00BD729F" w:rsidRDefault="00BD729F" w:rsidP="00550297">
      <w:pPr>
        <w:pStyle w:val="NoSpacing"/>
        <w:jc w:val="both"/>
        <w:rPr>
          <w:b/>
        </w:rPr>
      </w:pPr>
    </w:p>
    <w:p w:rsidR="00BD729F" w:rsidRDefault="00BD729F" w:rsidP="00550297">
      <w:pPr>
        <w:pStyle w:val="NoSpacing"/>
        <w:jc w:val="both"/>
        <w:rPr>
          <w:b/>
        </w:rPr>
      </w:pPr>
    </w:p>
    <w:p w:rsidR="00BD729F" w:rsidRDefault="00BD729F" w:rsidP="00550297">
      <w:pPr>
        <w:pStyle w:val="NoSpacing"/>
        <w:jc w:val="both"/>
        <w:rPr>
          <w:b/>
        </w:rPr>
      </w:pPr>
    </w:p>
    <w:p w:rsidR="00B13A4D" w:rsidRPr="00550297" w:rsidRDefault="00550297" w:rsidP="00550297">
      <w:pPr>
        <w:pStyle w:val="NoSpacing"/>
        <w:jc w:val="both"/>
        <w:rPr>
          <w:b/>
        </w:rPr>
      </w:pPr>
      <w:r w:rsidRPr="00550297">
        <w:rPr>
          <w:b/>
        </w:rPr>
        <w:lastRenderedPageBreak/>
        <w:t>CONCLUSION</w:t>
      </w:r>
      <w:r w:rsidR="00B13A4D" w:rsidRPr="00550297">
        <w:rPr>
          <w:b/>
        </w:rPr>
        <w:t>:</w:t>
      </w:r>
    </w:p>
    <w:p w:rsidR="00550297" w:rsidRPr="00550297" w:rsidRDefault="00550297" w:rsidP="00550297">
      <w:pPr>
        <w:pStyle w:val="NoSpacing"/>
        <w:jc w:val="both"/>
      </w:pPr>
    </w:p>
    <w:p w:rsidR="00B13A4D" w:rsidRPr="00550297" w:rsidRDefault="00B13A4D" w:rsidP="00550297">
      <w:pPr>
        <w:pStyle w:val="NoSpacing"/>
        <w:jc w:val="both"/>
      </w:pPr>
      <w:r w:rsidRPr="00550297">
        <w:rPr>
          <w:rFonts w:eastAsia="+mn-ea" w:cs="+mn-cs"/>
          <w:color w:val="FFFFFF"/>
        </w:rPr>
        <w:t xml:space="preserve"> </w:t>
      </w:r>
      <w:proofErr w:type="spellStart"/>
      <w:r w:rsidRPr="00550297">
        <w:t>Chikungunya</w:t>
      </w:r>
      <w:proofErr w:type="spellEnd"/>
      <w:r w:rsidRPr="00550297">
        <w:t xml:space="preserve"> is a newly emerging viral infection which had spread to new areas during this outbreak. Hence it is essential to have a proper diagnostic laboratory support, proper surveillance system and public awareness in order to prevent future epidemic in this region.</w:t>
      </w:r>
    </w:p>
    <w:p w:rsidR="00B13A4D" w:rsidRPr="00550297" w:rsidRDefault="00B13A4D" w:rsidP="00550297">
      <w:pPr>
        <w:pStyle w:val="NoSpacing"/>
        <w:jc w:val="both"/>
      </w:pPr>
    </w:p>
    <w:p w:rsidR="00B13A4D" w:rsidRPr="00550297" w:rsidRDefault="00B13A4D" w:rsidP="00550297">
      <w:pPr>
        <w:pStyle w:val="NoSpacing"/>
        <w:jc w:val="both"/>
      </w:pPr>
    </w:p>
    <w:p w:rsidR="00B13A4D" w:rsidRPr="00550297" w:rsidRDefault="00B13A4D" w:rsidP="00550297">
      <w:pPr>
        <w:pStyle w:val="NoSpacing"/>
        <w:jc w:val="both"/>
      </w:pPr>
    </w:p>
    <w:p w:rsidR="00FB20F5" w:rsidRPr="00550297" w:rsidRDefault="00FB20F5" w:rsidP="00550297">
      <w:pPr>
        <w:pStyle w:val="NoSpacing"/>
        <w:jc w:val="both"/>
      </w:pPr>
    </w:p>
    <w:p w:rsidR="00611B89" w:rsidRDefault="00611B89" w:rsidP="00550297">
      <w:pPr>
        <w:pStyle w:val="NoSpacing"/>
        <w:jc w:val="both"/>
      </w:pPr>
      <w:r w:rsidRPr="00550297">
        <w:t>REFERENCES</w:t>
      </w:r>
    </w:p>
    <w:p w:rsidR="00550297" w:rsidRPr="00550297" w:rsidRDefault="00550297" w:rsidP="00550297">
      <w:pPr>
        <w:pStyle w:val="NoSpacing"/>
        <w:jc w:val="both"/>
      </w:pPr>
    </w:p>
    <w:p w:rsidR="00BA6B8D" w:rsidRPr="00105350" w:rsidRDefault="00BA6B8D" w:rsidP="00105350">
      <w:pPr>
        <w:pStyle w:val="NoSpacing"/>
        <w:numPr>
          <w:ilvl w:val="0"/>
          <w:numId w:val="8"/>
        </w:numPr>
        <w:jc w:val="both"/>
        <w:rPr>
          <w:rStyle w:val="slug-pages"/>
        </w:rPr>
      </w:pPr>
      <w:proofErr w:type="spellStart"/>
      <w:r w:rsidRPr="00550297">
        <w:rPr>
          <w:bCs/>
        </w:rPr>
        <w:t>Lakshmi</w:t>
      </w:r>
      <w:proofErr w:type="spellEnd"/>
      <w:r w:rsidRPr="00550297">
        <w:rPr>
          <w:bCs/>
        </w:rPr>
        <w:t xml:space="preserve"> V et al. </w:t>
      </w:r>
      <w:r w:rsidRPr="00550297">
        <w:t xml:space="preserve">Clinical Features and Molecular Diagnosis of </w:t>
      </w:r>
      <w:proofErr w:type="spellStart"/>
      <w:r w:rsidRPr="00550297">
        <w:t>Chikungunya</w:t>
      </w:r>
      <w:proofErr w:type="spellEnd"/>
      <w:r w:rsidRPr="00550297">
        <w:t xml:space="preserve"> Fever from South India. </w:t>
      </w:r>
      <w:proofErr w:type="spellStart"/>
      <w:r w:rsidRPr="00550297">
        <w:t>Clin</w:t>
      </w:r>
      <w:proofErr w:type="spellEnd"/>
      <w:r w:rsidRPr="00550297">
        <w:t xml:space="preserve"> Infect Dis.</w:t>
      </w:r>
      <w:r w:rsidRPr="00550297">
        <w:rPr>
          <w:rStyle w:val="slug-pub-date"/>
          <w:bdr w:val="none" w:sz="0" w:space="0" w:color="auto" w:frame="1"/>
          <w:shd w:val="clear" w:color="auto" w:fill="FFFFFF"/>
        </w:rPr>
        <w:t>2008</w:t>
      </w:r>
      <w:r w:rsidRPr="00550297">
        <w:rPr>
          <w:rStyle w:val="apple-converted-space"/>
          <w:bdr w:val="none" w:sz="0" w:space="0" w:color="auto" w:frame="1"/>
          <w:shd w:val="clear" w:color="auto" w:fill="FFFFFF"/>
        </w:rPr>
        <w:t> </w:t>
      </w:r>
      <w:r w:rsidRPr="00550297">
        <w:rPr>
          <w:rStyle w:val="slug-vol"/>
          <w:bdr w:val="none" w:sz="0" w:space="0" w:color="auto" w:frame="1"/>
          <w:shd w:val="clear" w:color="auto" w:fill="FFFFFF"/>
        </w:rPr>
        <w:t>46</w:t>
      </w:r>
      <w:r w:rsidRPr="00550297">
        <w:rPr>
          <w:rStyle w:val="apple-converted-space"/>
          <w:bdr w:val="none" w:sz="0" w:space="0" w:color="auto" w:frame="1"/>
          <w:shd w:val="clear" w:color="auto" w:fill="FFFFFF"/>
        </w:rPr>
        <w:t> </w:t>
      </w:r>
      <w:r w:rsidRPr="00550297">
        <w:rPr>
          <w:rStyle w:val="slug-issue"/>
          <w:bdr w:val="none" w:sz="0" w:space="0" w:color="auto" w:frame="1"/>
          <w:shd w:val="clear" w:color="auto" w:fill="FFFFFF"/>
        </w:rPr>
        <w:t>(9):</w:t>
      </w:r>
      <w:r w:rsidRPr="00550297">
        <w:rPr>
          <w:rStyle w:val="slug-pages"/>
          <w:bdr w:val="none" w:sz="0" w:space="0" w:color="auto" w:frame="1"/>
          <w:shd w:val="clear" w:color="auto" w:fill="FFFFFF"/>
        </w:rPr>
        <w:t>1436-42</w:t>
      </w:r>
      <w:r w:rsidRPr="00550297">
        <w:rPr>
          <w:rStyle w:val="slug-pages"/>
          <w:bdr w:val="none" w:sz="0" w:space="0" w:color="auto" w:frame="1"/>
        </w:rPr>
        <w:t>.</w:t>
      </w:r>
    </w:p>
    <w:p w:rsidR="00BA6B8D" w:rsidRDefault="00BA6B8D" w:rsidP="00550297">
      <w:pPr>
        <w:pStyle w:val="NoSpacing"/>
        <w:numPr>
          <w:ilvl w:val="0"/>
          <w:numId w:val="8"/>
        </w:numPr>
        <w:jc w:val="both"/>
      </w:pPr>
      <w:proofErr w:type="spellStart"/>
      <w:r w:rsidRPr="00550297">
        <w:t>Lahariya</w:t>
      </w:r>
      <w:proofErr w:type="spellEnd"/>
      <w:r w:rsidRPr="00550297">
        <w:t xml:space="preserve"> C &amp; </w:t>
      </w:r>
      <w:proofErr w:type="spellStart"/>
      <w:r w:rsidRPr="00550297">
        <w:t>Pradhan</w:t>
      </w:r>
      <w:proofErr w:type="spellEnd"/>
      <w:r w:rsidRPr="00550297">
        <w:t xml:space="preserve"> </w:t>
      </w:r>
      <w:proofErr w:type="spellStart"/>
      <w:r w:rsidRPr="00550297">
        <w:t>S.K.Emergence</w:t>
      </w:r>
      <w:proofErr w:type="spellEnd"/>
      <w:r w:rsidRPr="00550297">
        <w:t xml:space="preserve"> of </w:t>
      </w:r>
      <w:proofErr w:type="spellStart"/>
      <w:r w:rsidRPr="00550297">
        <w:t>chikungunya</w:t>
      </w:r>
      <w:proofErr w:type="spellEnd"/>
      <w:r w:rsidRPr="00550297">
        <w:t xml:space="preserve"> virus in Indian subcontinent after 32 years. </w:t>
      </w:r>
      <w:hyperlink r:id="rId7" w:tooltip="Journal of vector borne diseases." w:history="1">
        <w:r w:rsidRPr="00105350">
          <w:rPr>
            <w:rStyle w:val="Hyperlink"/>
            <w:color w:val="auto"/>
            <w:u w:val="none"/>
            <w:shd w:val="clear" w:color="auto" w:fill="FFFFFF"/>
          </w:rPr>
          <w:t>J Vector Borne Dis.</w:t>
        </w:r>
      </w:hyperlink>
      <w:r w:rsidRPr="00105350">
        <w:rPr>
          <w:rStyle w:val="apple-converted-space"/>
          <w:shd w:val="clear" w:color="auto" w:fill="FFFFFF"/>
        </w:rPr>
        <w:t> </w:t>
      </w:r>
      <w:r w:rsidRPr="00105350">
        <w:rPr>
          <w:shd w:val="clear" w:color="auto" w:fill="FFFFFF"/>
        </w:rPr>
        <w:t>2006 Dec</w:t>
      </w:r>
      <w:proofErr w:type="gramStart"/>
      <w:r w:rsidRPr="00105350">
        <w:rPr>
          <w:shd w:val="clear" w:color="auto" w:fill="FFFFFF"/>
        </w:rPr>
        <w:t>;43</w:t>
      </w:r>
      <w:proofErr w:type="gramEnd"/>
      <w:r w:rsidRPr="00105350">
        <w:rPr>
          <w:shd w:val="clear" w:color="auto" w:fill="FFFFFF"/>
        </w:rPr>
        <w:t>(4):151-60</w:t>
      </w:r>
      <w:r w:rsidRPr="00550297">
        <w:t>.</w:t>
      </w:r>
    </w:p>
    <w:p w:rsidR="00BA6B8D" w:rsidRDefault="00BA6B8D" w:rsidP="00550297">
      <w:pPr>
        <w:pStyle w:val="NoSpacing"/>
        <w:numPr>
          <w:ilvl w:val="0"/>
          <w:numId w:val="8"/>
        </w:numPr>
        <w:jc w:val="both"/>
      </w:pPr>
      <w:r w:rsidRPr="00550297">
        <w:t xml:space="preserve">Brooks GF, </w:t>
      </w:r>
      <w:proofErr w:type="spellStart"/>
      <w:r w:rsidRPr="00550297">
        <w:t>Butel</w:t>
      </w:r>
      <w:proofErr w:type="spellEnd"/>
      <w:r w:rsidRPr="00550297">
        <w:t xml:space="preserve"> JS, Morse SA. Human </w:t>
      </w:r>
      <w:proofErr w:type="spellStart"/>
      <w:r w:rsidRPr="00550297">
        <w:t>arboviral</w:t>
      </w:r>
      <w:proofErr w:type="spellEnd"/>
      <w:r w:rsidRPr="00550297">
        <w:t xml:space="preserve"> infections. In: </w:t>
      </w:r>
      <w:proofErr w:type="spellStart"/>
      <w:r w:rsidRPr="00550297">
        <w:t>Jawetz</w:t>
      </w:r>
      <w:proofErr w:type="spellEnd"/>
      <w:r w:rsidRPr="00550297">
        <w:t xml:space="preserve">, </w:t>
      </w:r>
      <w:proofErr w:type="spellStart"/>
      <w:r w:rsidRPr="00550297">
        <w:t>Melnick</w:t>
      </w:r>
      <w:proofErr w:type="spellEnd"/>
      <w:r w:rsidRPr="00550297">
        <w:t xml:space="preserve"> and </w:t>
      </w:r>
      <w:proofErr w:type="spellStart"/>
      <w:r w:rsidRPr="00550297">
        <w:t>Adelberg’s</w:t>
      </w:r>
      <w:proofErr w:type="spellEnd"/>
      <w:r w:rsidRPr="00550297">
        <w:t xml:space="preserve"> </w:t>
      </w:r>
      <w:r w:rsidRPr="00105350">
        <w:rPr>
          <w:iCs/>
        </w:rPr>
        <w:t xml:space="preserve">Medical microbiology. </w:t>
      </w:r>
      <w:r w:rsidRPr="00550297">
        <w:t xml:space="preserve">23rd edition. Singapore: Mc </w:t>
      </w:r>
      <w:proofErr w:type="spellStart"/>
      <w:r w:rsidRPr="00550297">
        <w:t>Graw</w:t>
      </w:r>
      <w:proofErr w:type="spellEnd"/>
      <w:r w:rsidRPr="00550297">
        <w:t xml:space="preserve"> Hill, 2004:514–24.</w:t>
      </w:r>
    </w:p>
    <w:p w:rsidR="00BA6B8D" w:rsidRPr="00105350" w:rsidRDefault="00BA6B8D" w:rsidP="00550297">
      <w:pPr>
        <w:pStyle w:val="NoSpacing"/>
        <w:numPr>
          <w:ilvl w:val="0"/>
          <w:numId w:val="8"/>
        </w:numPr>
        <w:jc w:val="both"/>
      </w:pPr>
      <w:r w:rsidRPr="00550297">
        <w:t xml:space="preserve">Karabatsos N. Antigenic relationships of group </w:t>
      </w:r>
      <w:proofErr w:type="gramStart"/>
      <w:r w:rsidRPr="00550297">
        <w:t>A</w:t>
      </w:r>
      <w:proofErr w:type="gramEnd"/>
      <w:r w:rsidRPr="00550297">
        <w:t xml:space="preserve"> </w:t>
      </w:r>
      <w:proofErr w:type="spellStart"/>
      <w:r w:rsidRPr="00550297">
        <w:t>arboviruses</w:t>
      </w:r>
      <w:proofErr w:type="spellEnd"/>
      <w:r w:rsidRPr="00550297">
        <w:t xml:space="preserve"> by plaque reduction neutralization testing. </w:t>
      </w:r>
      <w:hyperlink r:id="rId8" w:tooltip="The American journal of tropical medicine and hygiene." w:history="1">
        <w:r w:rsidRPr="00105350">
          <w:rPr>
            <w:rStyle w:val="Hyperlink"/>
            <w:color w:val="auto"/>
            <w:u w:val="none"/>
            <w:shd w:val="clear" w:color="auto" w:fill="FFFFFF"/>
          </w:rPr>
          <w:t xml:space="preserve">Am J </w:t>
        </w:r>
        <w:proofErr w:type="spellStart"/>
        <w:r w:rsidRPr="00105350">
          <w:rPr>
            <w:rStyle w:val="Hyperlink"/>
            <w:color w:val="auto"/>
            <w:u w:val="none"/>
            <w:shd w:val="clear" w:color="auto" w:fill="FFFFFF"/>
          </w:rPr>
          <w:t>Trop</w:t>
        </w:r>
        <w:proofErr w:type="spellEnd"/>
        <w:r w:rsidRPr="00105350">
          <w:rPr>
            <w:rStyle w:val="Hyperlink"/>
            <w:color w:val="auto"/>
            <w:u w:val="none"/>
            <w:shd w:val="clear" w:color="auto" w:fill="FFFFFF"/>
          </w:rPr>
          <w:t xml:space="preserve"> Med </w:t>
        </w:r>
        <w:proofErr w:type="spellStart"/>
        <w:proofErr w:type="gramStart"/>
        <w:r w:rsidRPr="00105350">
          <w:rPr>
            <w:rStyle w:val="Hyperlink"/>
            <w:color w:val="auto"/>
            <w:u w:val="none"/>
            <w:shd w:val="clear" w:color="auto" w:fill="FFFFFF"/>
          </w:rPr>
          <w:t>Hyg</w:t>
        </w:r>
        <w:proofErr w:type="spellEnd"/>
        <w:r w:rsidRPr="00105350">
          <w:rPr>
            <w:rStyle w:val="Hyperlink"/>
            <w:color w:val="auto"/>
            <w:u w:val="none"/>
            <w:shd w:val="clear" w:color="auto" w:fill="FFFFFF"/>
          </w:rPr>
          <w:t>.</w:t>
        </w:r>
        <w:proofErr w:type="gramEnd"/>
      </w:hyperlink>
      <w:r w:rsidRPr="00105350">
        <w:rPr>
          <w:rStyle w:val="apple-converted-space"/>
          <w:shd w:val="clear" w:color="auto" w:fill="FFFFFF"/>
        </w:rPr>
        <w:t> </w:t>
      </w:r>
      <w:r w:rsidRPr="00105350">
        <w:rPr>
          <w:shd w:val="clear" w:color="auto" w:fill="FFFFFF"/>
        </w:rPr>
        <w:t>1975 May;24(3):527-32</w:t>
      </w:r>
    </w:p>
    <w:p w:rsidR="00BA6B8D" w:rsidRPr="00105350" w:rsidRDefault="00BA6B8D" w:rsidP="00550297">
      <w:pPr>
        <w:pStyle w:val="NoSpacing"/>
        <w:numPr>
          <w:ilvl w:val="0"/>
          <w:numId w:val="8"/>
        </w:numPr>
        <w:jc w:val="both"/>
      </w:pPr>
      <w:proofErr w:type="spellStart"/>
      <w:r w:rsidRPr="00550297">
        <w:t>Schuffenecker</w:t>
      </w:r>
      <w:proofErr w:type="spellEnd"/>
      <w:r w:rsidRPr="00550297">
        <w:t xml:space="preserve"> I, </w:t>
      </w:r>
      <w:proofErr w:type="spellStart"/>
      <w:r w:rsidRPr="00550297">
        <w:t>Iteman</w:t>
      </w:r>
      <w:proofErr w:type="spellEnd"/>
      <w:r w:rsidRPr="00550297">
        <w:t xml:space="preserve"> I, </w:t>
      </w:r>
      <w:proofErr w:type="spellStart"/>
      <w:r w:rsidRPr="00550297">
        <w:t>Michault</w:t>
      </w:r>
      <w:proofErr w:type="spellEnd"/>
      <w:r w:rsidRPr="00550297">
        <w:t xml:space="preserve"> A, </w:t>
      </w:r>
      <w:proofErr w:type="spellStart"/>
      <w:r w:rsidRPr="00550297">
        <w:t>Murri</w:t>
      </w:r>
      <w:proofErr w:type="spellEnd"/>
      <w:r w:rsidRPr="00550297">
        <w:t xml:space="preserve"> S, </w:t>
      </w:r>
      <w:proofErr w:type="spellStart"/>
      <w:r w:rsidRPr="00550297">
        <w:t>Frangeul</w:t>
      </w:r>
      <w:proofErr w:type="spellEnd"/>
      <w:r w:rsidRPr="00550297">
        <w:t xml:space="preserve"> L, </w:t>
      </w:r>
      <w:r w:rsidRPr="00105350">
        <w:rPr>
          <w:iCs/>
        </w:rPr>
        <w:t>et al</w:t>
      </w:r>
      <w:r w:rsidRPr="00550297">
        <w:t xml:space="preserve">. Genome microevolution of </w:t>
      </w:r>
      <w:proofErr w:type="spellStart"/>
      <w:r w:rsidRPr="00550297">
        <w:t>chikungunya</w:t>
      </w:r>
      <w:proofErr w:type="spellEnd"/>
      <w:r w:rsidRPr="00550297">
        <w:t xml:space="preserve"> viruses causing the Indian Ocean outbreak. </w:t>
      </w:r>
      <w:proofErr w:type="spellStart"/>
      <w:r w:rsidRPr="00105350">
        <w:rPr>
          <w:shd w:val="clear" w:color="auto" w:fill="FFFFFF"/>
        </w:rPr>
        <w:t>PLoS</w:t>
      </w:r>
      <w:proofErr w:type="spellEnd"/>
      <w:r w:rsidRPr="00105350">
        <w:rPr>
          <w:shd w:val="clear" w:color="auto" w:fill="FFFFFF"/>
        </w:rPr>
        <w:t xml:space="preserve"> Med. Jul 2006; 3(7): e26</w:t>
      </w:r>
    </w:p>
    <w:p w:rsidR="00BA6B8D" w:rsidRDefault="00BA6B8D" w:rsidP="00550297">
      <w:pPr>
        <w:pStyle w:val="NoSpacing"/>
        <w:numPr>
          <w:ilvl w:val="0"/>
          <w:numId w:val="8"/>
        </w:numPr>
        <w:jc w:val="both"/>
      </w:pPr>
      <w:proofErr w:type="spellStart"/>
      <w:r w:rsidRPr="00550297">
        <w:t>Taraphdar</w:t>
      </w:r>
      <w:proofErr w:type="spellEnd"/>
      <w:r w:rsidRPr="00550297">
        <w:t xml:space="preserve"> D, </w:t>
      </w:r>
      <w:proofErr w:type="spellStart"/>
      <w:r w:rsidRPr="00550297">
        <w:t>Sarkar</w:t>
      </w:r>
      <w:proofErr w:type="spellEnd"/>
      <w:r w:rsidRPr="00550297">
        <w:t xml:space="preserve"> A, </w:t>
      </w:r>
      <w:proofErr w:type="spellStart"/>
      <w:r w:rsidRPr="00550297">
        <w:t>Mukhopadhyay</w:t>
      </w:r>
      <w:proofErr w:type="spellEnd"/>
      <w:r w:rsidRPr="00550297">
        <w:t xml:space="preserve"> B.B and </w:t>
      </w:r>
      <w:proofErr w:type="spellStart"/>
      <w:r w:rsidRPr="00550297">
        <w:t>Shyamalendu</w:t>
      </w:r>
      <w:proofErr w:type="spellEnd"/>
      <w:r w:rsidRPr="00550297">
        <w:t xml:space="preserve"> </w:t>
      </w:r>
      <w:proofErr w:type="spellStart"/>
      <w:r w:rsidRPr="00550297">
        <w:t>Chatterjee</w:t>
      </w:r>
      <w:proofErr w:type="spellEnd"/>
      <w:r w:rsidRPr="00550297">
        <w:t xml:space="preserve">. Short Report: A Comparative Study of Clinical Features between Monotypic and Dual Infection Cases with </w:t>
      </w:r>
      <w:proofErr w:type="spellStart"/>
      <w:r w:rsidRPr="00550297">
        <w:t>Chikungunya</w:t>
      </w:r>
      <w:proofErr w:type="spellEnd"/>
      <w:r w:rsidRPr="00550297">
        <w:t xml:space="preserve"> Virus and Dengue Virus in West Bengal, India Am. J. Trop. Med. </w:t>
      </w:r>
      <w:proofErr w:type="spellStart"/>
      <w:r w:rsidRPr="00550297">
        <w:t>Hyg</w:t>
      </w:r>
      <w:proofErr w:type="spellEnd"/>
      <w:r w:rsidRPr="00550297">
        <w:t>. 2012;86(4):720–23</w:t>
      </w:r>
    </w:p>
    <w:p w:rsidR="00BA6B8D" w:rsidRDefault="00BA6B8D" w:rsidP="00550297">
      <w:pPr>
        <w:pStyle w:val="NoSpacing"/>
        <w:numPr>
          <w:ilvl w:val="0"/>
          <w:numId w:val="8"/>
        </w:numPr>
        <w:jc w:val="both"/>
      </w:pPr>
      <w:proofErr w:type="spellStart"/>
      <w:r w:rsidRPr="00550297">
        <w:t>Beesoon</w:t>
      </w:r>
      <w:proofErr w:type="spellEnd"/>
      <w:r w:rsidRPr="00550297">
        <w:t xml:space="preserve"> S, </w:t>
      </w:r>
      <w:proofErr w:type="spellStart"/>
      <w:r w:rsidRPr="00550297">
        <w:t>Funkhouser</w:t>
      </w:r>
      <w:proofErr w:type="spellEnd"/>
      <w:r w:rsidRPr="00550297">
        <w:t xml:space="preserve"> E, </w:t>
      </w:r>
      <w:proofErr w:type="spellStart"/>
      <w:r w:rsidRPr="00550297">
        <w:t>Kotea</w:t>
      </w:r>
      <w:proofErr w:type="spellEnd"/>
      <w:r w:rsidRPr="00550297">
        <w:t xml:space="preserve"> N, </w:t>
      </w:r>
      <w:proofErr w:type="spellStart"/>
      <w:r w:rsidRPr="00550297">
        <w:t>Spielman</w:t>
      </w:r>
      <w:proofErr w:type="spellEnd"/>
      <w:r w:rsidRPr="00550297">
        <w:t xml:space="preserve"> A, </w:t>
      </w:r>
      <w:proofErr w:type="spellStart"/>
      <w:r w:rsidRPr="00550297">
        <w:t>Robich</w:t>
      </w:r>
      <w:proofErr w:type="spellEnd"/>
      <w:r w:rsidRPr="00550297">
        <w:t xml:space="preserve"> RM. </w:t>
      </w:r>
      <w:proofErr w:type="spellStart"/>
      <w:r w:rsidRPr="00550297">
        <w:t>Chikungunya</w:t>
      </w:r>
      <w:proofErr w:type="spellEnd"/>
      <w:r w:rsidRPr="00550297">
        <w:t xml:space="preserve"> fever, Mauritius, 2006. </w:t>
      </w:r>
      <w:proofErr w:type="spellStart"/>
      <w:r w:rsidRPr="00105350">
        <w:rPr>
          <w:iCs/>
        </w:rPr>
        <w:t>Emerg</w:t>
      </w:r>
      <w:proofErr w:type="spellEnd"/>
      <w:r w:rsidRPr="00105350">
        <w:rPr>
          <w:iCs/>
        </w:rPr>
        <w:t xml:space="preserve"> Infect Dis. </w:t>
      </w:r>
      <w:r w:rsidRPr="00550297">
        <w:t>2008;14(2):337-38</w:t>
      </w:r>
    </w:p>
    <w:p w:rsidR="00B13A4D" w:rsidRPr="00105350" w:rsidRDefault="00B13A4D" w:rsidP="00550297">
      <w:pPr>
        <w:pStyle w:val="NoSpacing"/>
        <w:numPr>
          <w:ilvl w:val="0"/>
          <w:numId w:val="8"/>
        </w:numPr>
        <w:jc w:val="both"/>
      </w:pPr>
      <w:r w:rsidRPr="00105350">
        <w:rPr>
          <w:color w:val="000000"/>
        </w:rPr>
        <w:t xml:space="preserve">Ravi V. Re-emergence of </w:t>
      </w:r>
      <w:proofErr w:type="spellStart"/>
      <w:r w:rsidRPr="00105350">
        <w:rPr>
          <w:color w:val="000000"/>
        </w:rPr>
        <w:t>chikungunya</w:t>
      </w:r>
      <w:proofErr w:type="spellEnd"/>
      <w:r w:rsidRPr="00105350">
        <w:rPr>
          <w:color w:val="000000"/>
        </w:rPr>
        <w:t xml:space="preserve"> virus in India. Indian J Med </w:t>
      </w:r>
      <w:proofErr w:type="spellStart"/>
      <w:r w:rsidRPr="00105350">
        <w:rPr>
          <w:color w:val="000000"/>
        </w:rPr>
        <w:t>Microbiol</w:t>
      </w:r>
      <w:proofErr w:type="spellEnd"/>
      <w:r w:rsidRPr="00105350">
        <w:rPr>
          <w:color w:val="000000"/>
        </w:rPr>
        <w:t xml:space="preserve"> 2006 April; 24(3): 83-4.</w:t>
      </w:r>
    </w:p>
    <w:p w:rsidR="00B13A4D" w:rsidRPr="00105350" w:rsidRDefault="00B13A4D" w:rsidP="00550297">
      <w:pPr>
        <w:pStyle w:val="NoSpacing"/>
        <w:numPr>
          <w:ilvl w:val="0"/>
          <w:numId w:val="8"/>
        </w:numPr>
        <w:jc w:val="both"/>
      </w:pPr>
      <w:proofErr w:type="spellStart"/>
      <w:r w:rsidRPr="00105350">
        <w:rPr>
          <w:color w:val="000000"/>
          <w:shd w:val="clear" w:color="auto" w:fill="FFFFFF"/>
        </w:rPr>
        <w:t>Centers</w:t>
      </w:r>
      <w:proofErr w:type="spellEnd"/>
      <w:r w:rsidRPr="00105350">
        <w:rPr>
          <w:color w:val="000000"/>
          <w:shd w:val="clear" w:color="auto" w:fill="FFFFFF"/>
        </w:rPr>
        <w:t xml:space="preserve"> for Disease Control. </w:t>
      </w:r>
      <w:proofErr w:type="spellStart"/>
      <w:r w:rsidRPr="00105350">
        <w:rPr>
          <w:color w:val="000000"/>
          <w:shd w:val="clear" w:color="auto" w:fill="FFFFFF"/>
        </w:rPr>
        <w:t>Chikungunya</w:t>
      </w:r>
      <w:proofErr w:type="spellEnd"/>
      <w:r w:rsidRPr="00105350">
        <w:rPr>
          <w:color w:val="000000"/>
          <w:shd w:val="clear" w:color="auto" w:fill="FFFFFF"/>
        </w:rPr>
        <w:t xml:space="preserve"> fever among US Peace Corps Volunteers - Republic of the Philippines. MMWR </w:t>
      </w:r>
      <w:proofErr w:type="spellStart"/>
      <w:r w:rsidRPr="00105350">
        <w:rPr>
          <w:color w:val="000000"/>
          <w:shd w:val="clear" w:color="auto" w:fill="FFFFFF"/>
        </w:rPr>
        <w:t>Morb</w:t>
      </w:r>
      <w:proofErr w:type="spellEnd"/>
      <w:r w:rsidRPr="00105350">
        <w:rPr>
          <w:color w:val="000000"/>
          <w:shd w:val="clear" w:color="auto" w:fill="FFFFFF"/>
        </w:rPr>
        <w:t xml:space="preserve"> Mortal Wkly Rep 1986</w:t>
      </w:r>
      <w:proofErr w:type="gramStart"/>
      <w:r w:rsidRPr="00105350">
        <w:rPr>
          <w:color w:val="000000"/>
          <w:shd w:val="clear" w:color="auto" w:fill="FFFFFF"/>
        </w:rPr>
        <w:t>;35:573</w:t>
      </w:r>
      <w:proofErr w:type="gramEnd"/>
      <w:r w:rsidRPr="00105350">
        <w:rPr>
          <w:color w:val="000000"/>
          <w:shd w:val="clear" w:color="auto" w:fill="FFFFFF"/>
        </w:rPr>
        <w:t>-4.</w:t>
      </w:r>
    </w:p>
    <w:p w:rsidR="00B13A4D" w:rsidRPr="00105350" w:rsidRDefault="00B13A4D" w:rsidP="00550297">
      <w:pPr>
        <w:pStyle w:val="NoSpacing"/>
        <w:numPr>
          <w:ilvl w:val="0"/>
          <w:numId w:val="8"/>
        </w:numPr>
        <w:jc w:val="both"/>
      </w:pPr>
      <w:proofErr w:type="spellStart"/>
      <w:r w:rsidRPr="00105350">
        <w:rPr>
          <w:rFonts w:eastAsia="Calibri"/>
          <w:color w:val="000000"/>
        </w:rPr>
        <w:t>Suryawanshi</w:t>
      </w:r>
      <w:proofErr w:type="spellEnd"/>
      <w:r w:rsidRPr="00105350">
        <w:rPr>
          <w:rFonts w:eastAsia="Calibri"/>
          <w:color w:val="000000"/>
        </w:rPr>
        <w:t xml:space="preserve"> S.D, </w:t>
      </w:r>
      <w:proofErr w:type="spellStart"/>
      <w:r w:rsidRPr="00105350">
        <w:rPr>
          <w:rFonts w:eastAsia="Calibri"/>
          <w:color w:val="000000"/>
        </w:rPr>
        <w:t>Dube</w:t>
      </w:r>
      <w:proofErr w:type="spellEnd"/>
      <w:r w:rsidRPr="00105350">
        <w:rPr>
          <w:rFonts w:eastAsia="Calibri"/>
          <w:color w:val="000000"/>
        </w:rPr>
        <w:t xml:space="preserve"> A.H, </w:t>
      </w:r>
      <w:proofErr w:type="spellStart"/>
      <w:r w:rsidRPr="00105350">
        <w:rPr>
          <w:rFonts w:eastAsia="Calibri"/>
          <w:color w:val="000000"/>
        </w:rPr>
        <w:t>Khadse</w:t>
      </w:r>
      <w:proofErr w:type="spellEnd"/>
      <w:r w:rsidRPr="00105350">
        <w:rPr>
          <w:rFonts w:eastAsia="Calibri"/>
          <w:color w:val="000000"/>
        </w:rPr>
        <w:t xml:space="preserve"> R, </w:t>
      </w:r>
      <w:proofErr w:type="spellStart"/>
      <w:r w:rsidRPr="00105350">
        <w:rPr>
          <w:rFonts w:eastAsia="Calibri"/>
          <w:color w:val="000000"/>
        </w:rPr>
        <w:t>Jalgaonkar</w:t>
      </w:r>
      <w:proofErr w:type="spellEnd"/>
      <w:r w:rsidRPr="00105350">
        <w:rPr>
          <w:rFonts w:eastAsia="Calibri"/>
          <w:color w:val="000000"/>
        </w:rPr>
        <w:t xml:space="preserve"> S.V, </w:t>
      </w:r>
      <w:proofErr w:type="spellStart"/>
      <w:r w:rsidRPr="00105350">
        <w:rPr>
          <w:rFonts w:eastAsia="Calibri"/>
          <w:color w:val="000000"/>
        </w:rPr>
        <w:t>Sathe</w:t>
      </w:r>
      <w:proofErr w:type="spellEnd"/>
      <w:r w:rsidRPr="00105350">
        <w:rPr>
          <w:rFonts w:eastAsia="Calibri"/>
          <w:color w:val="000000"/>
        </w:rPr>
        <w:t xml:space="preserve"> P.S, </w:t>
      </w:r>
      <w:proofErr w:type="spellStart"/>
      <w:proofErr w:type="gramStart"/>
      <w:r w:rsidRPr="00105350">
        <w:rPr>
          <w:rFonts w:eastAsia="Calibri"/>
          <w:color w:val="000000"/>
        </w:rPr>
        <w:t>Zawar</w:t>
      </w:r>
      <w:proofErr w:type="spellEnd"/>
      <w:r w:rsidRPr="00105350">
        <w:rPr>
          <w:rFonts w:eastAsia="Calibri"/>
          <w:color w:val="000000"/>
        </w:rPr>
        <w:t xml:space="preserve">  S.D</w:t>
      </w:r>
      <w:proofErr w:type="gramEnd"/>
      <w:r w:rsidRPr="00105350">
        <w:rPr>
          <w:rFonts w:eastAsia="Calibri"/>
          <w:color w:val="000000"/>
        </w:rPr>
        <w:t xml:space="preserve"> &amp; </w:t>
      </w:r>
      <w:proofErr w:type="spellStart"/>
      <w:r w:rsidRPr="00105350">
        <w:rPr>
          <w:rFonts w:eastAsia="Calibri"/>
          <w:color w:val="000000"/>
        </w:rPr>
        <w:t>Holay</w:t>
      </w:r>
      <w:proofErr w:type="spellEnd"/>
      <w:r w:rsidRPr="00105350">
        <w:rPr>
          <w:rFonts w:eastAsia="Calibri"/>
          <w:color w:val="000000"/>
        </w:rPr>
        <w:t xml:space="preserve"> M.P,</w:t>
      </w:r>
      <w:r w:rsidRPr="00105350">
        <w:rPr>
          <w:color w:val="000000"/>
        </w:rPr>
        <w:t xml:space="preserve"> Clinical profile of </w:t>
      </w:r>
      <w:proofErr w:type="spellStart"/>
      <w:r w:rsidRPr="00105350">
        <w:rPr>
          <w:color w:val="000000"/>
        </w:rPr>
        <w:t>chikungunya</w:t>
      </w:r>
      <w:proofErr w:type="spellEnd"/>
      <w:r w:rsidRPr="00105350">
        <w:rPr>
          <w:color w:val="000000"/>
        </w:rPr>
        <w:t xml:space="preserve"> fever in patients in a tertiary care centre in Maharashtra, India . Indian J Med Res.2009 April</w:t>
      </w:r>
      <w:proofErr w:type="gramStart"/>
      <w:r w:rsidRPr="00105350">
        <w:rPr>
          <w:color w:val="000000"/>
        </w:rPr>
        <w:t>;129</w:t>
      </w:r>
      <w:proofErr w:type="gramEnd"/>
      <w:r w:rsidRPr="00105350">
        <w:rPr>
          <w:color w:val="000000"/>
        </w:rPr>
        <w:t>(4):438-41.</w:t>
      </w:r>
    </w:p>
    <w:p w:rsidR="00B13A4D" w:rsidRPr="00105350" w:rsidRDefault="00B13A4D" w:rsidP="00550297">
      <w:pPr>
        <w:pStyle w:val="NoSpacing"/>
        <w:numPr>
          <w:ilvl w:val="0"/>
          <w:numId w:val="8"/>
        </w:numPr>
        <w:jc w:val="both"/>
      </w:pPr>
      <w:proofErr w:type="spellStart"/>
      <w:r w:rsidRPr="00105350">
        <w:rPr>
          <w:bCs/>
          <w:color w:val="000000"/>
        </w:rPr>
        <w:t>Gopal</w:t>
      </w:r>
      <w:proofErr w:type="spellEnd"/>
      <w:r w:rsidRPr="00105350">
        <w:rPr>
          <w:bCs/>
          <w:color w:val="000000"/>
        </w:rPr>
        <w:t xml:space="preserve"> </w:t>
      </w:r>
      <w:proofErr w:type="spellStart"/>
      <w:r w:rsidRPr="00105350">
        <w:rPr>
          <w:bCs/>
          <w:color w:val="000000"/>
        </w:rPr>
        <w:t>Sai</w:t>
      </w:r>
      <w:proofErr w:type="spellEnd"/>
      <w:r w:rsidRPr="00105350">
        <w:rPr>
          <w:bCs/>
          <w:color w:val="000000"/>
        </w:rPr>
        <w:t xml:space="preserve"> D.V.R.  Kumar </w:t>
      </w:r>
      <w:proofErr w:type="spellStart"/>
      <w:r w:rsidRPr="00105350">
        <w:rPr>
          <w:bCs/>
          <w:color w:val="000000"/>
        </w:rPr>
        <w:t>Naresh</w:t>
      </w:r>
      <w:proofErr w:type="spellEnd"/>
      <w:r w:rsidRPr="00105350">
        <w:rPr>
          <w:bCs/>
          <w:color w:val="000000"/>
        </w:rPr>
        <w:t xml:space="preserve"> C.V.M, Isolation and diagnosis of </w:t>
      </w:r>
      <w:proofErr w:type="spellStart"/>
      <w:r w:rsidRPr="00105350">
        <w:rPr>
          <w:bCs/>
          <w:color w:val="000000"/>
        </w:rPr>
        <w:t>Chikungunya</w:t>
      </w:r>
      <w:proofErr w:type="spellEnd"/>
      <w:r w:rsidRPr="00105350">
        <w:rPr>
          <w:bCs/>
          <w:color w:val="000000"/>
        </w:rPr>
        <w:t xml:space="preserve"> virus causing outbreaks in Andhra Pradesh, India. India. J </w:t>
      </w:r>
      <w:proofErr w:type="spellStart"/>
      <w:r w:rsidRPr="00105350">
        <w:rPr>
          <w:bCs/>
          <w:color w:val="000000"/>
        </w:rPr>
        <w:t>Clin</w:t>
      </w:r>
      <w:proofErr w:type="spellEnd"/>
      <w:r w:rsidRPr="00105350">
        <w:rPr>
          <w:bCs/>
          <w:color w:val="000000"/>
        </w:rPr>
        <w:t xml:space="preserve"> </w:t>
      </w:r>
      <w:proofErr w:type="spellStart"/>
      <w:r w:rsidRPr="00105350">
        <w:rPr>
          <w:bCs/>
          <w:color w:val="000000"/>
        </w:rPr>
        <w:t>Sci</w:t>
      </w:r>
      <w:proofErr w:type="spellEnd"/>
      <w:r w:rsidRPr="00105350">
        <w:rPr>
          <w:bCs/>
          <w:color w:val="000000"/>
        </w:rPr>
        <w:t xml:space="preserve"> Res 2013;2:2-7</w:t>
      </w:r>
    </w:p>
    <w:p w:rsidR="00B13A4D" w:rsidRPr="00105350" w:rsidRDefault="00B13A4D" w:rsidP="00550297">
      <w:pPr>
        <w:pStyle w:val="NoSpacing"/>
        <w:numPr>
          <w:ilvl w:val="0"/>
          <w:numId w:val="8"/>
        </w:numPr>
        <w:jc w:val="both"/>
      </w:pPr>
      <w:proofErr w:type="spellStart"/>
      <w:r w:rsidRPr="00105350">
        <w:rPr>
          <w:color w:val="000000"/>
        </w:rPr>
        <w:t>Staikowsky</w:t>
      </w:r>
      <w:proofErr w:type="spellEnd"/>
      <w:r w:rsidRPr="00105350">
        <w:rPr>
          <w:color w:val="000000"/>
        </w:rPr>
        <w:t xml:space="preserve"> F, </w:t>
      </w:r>
      <w:proofErr w:type="spellStart"/>
      <w:r w:rsidRPr="00105350">
        <w:rPr>
          <w:color w:val="000000"/>
        </w:rPr>
        <w:t>Talarmin</w:t>
      </w:r>
      <w:proofErr w:type="spellEnd"/>
      <w:r w:rsidRPr="00105350">
        <w:rPr>
          <w:color w:val="000000"/>
        </w:rPr>
        <w:t xml:space="preserve"> F, </w:t>
      </w:r>
      <w:proofErr w:type="spellStart"/>
      <w:r w:rsidRPr="00105350">
        <w:rPr>
          <w:color w:val="000000"/>
        </w:rPr>
        <w:t>Grivard</w:t>
      </w:r>
      <w:proofErr w:type="spellEnd"/>
      <w:r w:rsidRPr="00105350">
        <w:rPr>
          <w:color w:val="000000"/>
        </w:rPr>
        <w:t xml:space="preserve"> P, </w:t>
      </w:r>
      <w:proofErr w:type="spellStart"/>
      <w:r w:rsidRPr="00105350">
        <w:rPr>
          <w:color w:val="000000"/>
        </w:rPr>
        <w:t>Souab</w:t>
      </w:r>
      <w:proofErr w:type="spellEnd"/>
      <w:r w:rsidRPr="00105350">
        <w:rPr>
          <w:color w:val="000000"/>
        </w:rPr>
        <w:t xml:space="preserve"> A, </w:t>
      </w:r>
      <w:proofErr w:type="spellStart"/>
      <w:r w:rsidRPr="00105350">
        <w:rPr>
          <w:color w:val="000000"/>
        </w:rPr>
        <w:t>Schuffenecker</w:t>
      </w:r>
      <w:proofErr w:type="spellEnd"/>
      <w:r w:rsidRPr="00105350">
        <w:rPr>
          <w:color w:val="000000"/>
        </w:rPr>
        <w:t xml:space="preserve"> I, et al. Prospective Study of </w:t>
      </w:r>
      <w:proofErr w:type="spellStart"/>
      <w:r w:rsidRPr="00105350">
        <w:rPr>
          <w:color w:val="000000"/>
        </w:rPr>
        <w:t>Chikungunya</w:t>
      </w:r>
      <w:proofErr w:type="spellEnd"/>
      <w:r w:rsidRPr="00105350">
        <w:rPr>
          <w:color w:val="000000"/>
        </w:rPr>
        <w:t xml:space="preserve"> Virus Acute Infection in the Island of La </w:t>
      </w:r>
      <w:proofErr w:type="spellStart"/>
      <w:r w:rsidRPr="00105350">
        <w:rPr>
          <w:color w:val="000000"/>
        </w:rPr>
        <w:t>Re´union</w:t>
      </w:r>
      <w:proofErr w:type="spellEnd"/>
      <w:r w:rsidRPr="00105350">
        <w:rPr>
          <w:color w:val="000000"/>
        </w:rPr>
        <w:t xml:space="preserve"> during the 2005–2006 Outbreak. </w:t>
      </w:r>
      <w:proofErr w:type="spellStart"/>
      <w:r w:rsidRPr="00105350">
        <w:rPr>
          <w:color w:val="000000"/>
        </w:rPr>
        <w:t>PLoS</w:t>
      </w:r>
      <w:proofErr w:type="spellEnd"/>
      <w:r w:rsidRPr="00105350">
        <w:rPr>
          <w:color w:val="000000"/>
        </w:rPr>
        <w:t xml:space="preserve"> ONE. 2009;4(10):1-9 </w:t>
      </w:r>
    </w:p>
    <w:p w:rsidR="00B13A4D" w:rsidRPr="00105350" w:rsidRDefault="00B13A4D" w:rsidP="00550297">
      <w:pPr>
        <w:pStyle w:val="NoSpacing"/>
        <w:numPr>
          <w:ilvl w:val="0"/>
          <w:numId w:val="8"/>
        </w:numPr>
        <w:jc w:val="both"/>
      </w:pPr>
      <w:r w:rsidRPr="00105350">
        <w:rPr>
          <w:color w:val="000000"/>
        </w:rPr>
        <w:t xml:space="preserve">Lam SK, Chua KB, </w:t>
      </w:r>
      <w:proofErr w:type="spellStart"/>
      <w:r w:rsidRPr="00105350">
        <w:rPr>
          <w:color w:val="000000"/>
        </w:rPr>
        <w:t>Hooi</w:t>
      </w:r>
      <w:proofErr w:type="spellEnd"/>
      <w:r w:rsidRPr="00105350">
        <w:rPr>
          <w:color w:val="000000"/>
        </w:rPr>
        <w:t xml:space="preserve"> PS, </w:t>
      </w:r>
      <w:proofErr w:type="spellStart"/>
      <w:r w:rsidRPr="00105350">
        <w:rPr>
          <w:color w:val="000000"/>
        </w:rPr>
        <w:t>Rahimah</w:t>
      </w:r>
      <w:proofErr w:type="spellEnd"/>
      <w:r w:rsidRPr="00105350">
        <w:rPr>
          <w:color w:val="000000"/>
        </w:rPr>
        <w:t xml:space="preserve"> MA,  and </w:t>
      </w:r>
      <w:proofErr w:type="spellStart"/>
      <w:r w:rsidRPr="00105350">
        <w:rPr>
          <w:color w:val="000000"/>
        </w:rPr>
        <w:t>Kumari</w:t>
      </w:r>
      <w:proofErr w:type="spellEnd"/>
      <w:r w:rsidRPr="00105350">
        <w:rPr>
          <w:color w:val="000000"/>
        </w:rPr>
        <w:t xml:space="preserve"> S. </w:t>
      </w:r>
      <w:proofErr w:type="spellStart"/>
      <w:r w:rsidRPr="00105350">
        <w:rPr>
          <w:color w:val="000000"/>
        </w:rPr>
        <w:t>Chikungunya</w:t>
      </w:r>
      <w:proofErr w:type="spellEnd"/>
      <w:r w:rsidRPr="00105350">
        <w:rPr>
          <w:color w:val="000000"/>
        </w:rPr>
        <w:t xml:space="preserve"> infection—an emerging disease in Malaysia, Southeast Asian. J </w:t>
      </w:r>
      <w:proofErr w:type="spellStart"/>
      <w:r w:rsidRPr="00105350">
        <w:rPr>
          <w:color w:val="000000"/>
        </w:rPr>
        <w:t>Trop</w:t>
      </w:r>
      <w:proofErr w:type="spellEnd"/>
      <w:r w:rsidRPr="00105350">
        <w:rPr>
          <w:color w:val="000000"/>
        </w:rPr>
        <w:t xml:space="preserve"> Med Public Health 32: 447–51.</w:t>
      </w:r>
    </w:p>
    <w:p w:rsidR="00B13A4D" w:rsidRPr="00105350" w:rsidRDefault="00B13A4D" w:rsidP="00550297">
      <w:pPr>
        <w:pStyle w:val="NoSpacing"/>
        <w:numPr>
          <w:ilvl w:val="0"/>
          <w:numId w:val="8"/>
        </w:numPr>
        <w:jc w:val="both"/>
      </w:pPr>
      <w:r w:rsidRPr="00105350">
        <w:rPr>
          <w:bCs/>
          <w:color w:val="000000"/>
        </w:rPr>
        <w:t xml:space="preserve">World Health Organization </w:t>
      </w:r>
      <w:r w:rsidRPr="00105350">
        <w:rPr>
          <w:color w:val="000000"/>
          <w:shd w:val="clear" w:color="auto" w:fill="FFFFFF"/>
        </w:rPr>
        <w:t>2008.</w:t>
      </w:r>
      <w:r w:rsidRPr="00105350">
        <w:rPr>
          <w:iCs/>
          <w:color w:val="000000"/>
        </w:rPr>
        <w:t xml:space="preserve">Guidelines on Clinical Management of </w:t>
      </w:r>
      <w:proofErr w:type="spellStart"/>
      <w:r w:rsidRPr="00105350">
        <w:rPr>
          <w:iCs/>
          <w:color w:val="000000"/>
        </w:rPr>
        <w:t>Chikungunya</w:t>
      </w:r>
      <w:proofErr w:type="spellEnd"/>
      <w:r w:rsidRPr="00105350">
        <w:rPr>
          <w:iCs/>
          <w:color w:val="000000"/>
        </w:rPr>
        <w:t xml:space="preserve"> Fever</w:t>
      </w:r>
      <w:proofErr w:type="gramStart"/>
      <w:r w:rsidRPr="00105350">
        <w:rPr>
          <w:iCs/>
          <w:color w:val="000000"/>
        </w:rPr>
        <w:t>.(</w:t>
      </w:r>
      <w:proofErr w:type="gramEnd"/>
      <w:r w:rsidRPr="00105350">
        <w:rPr>
          <w:iCs/>
          <w:color w:val="000000"/>
        </w:rPr>
        <w:t>cited 2014 Sept 22).</w:t>
      </w:r>
    </w:p>
    <w:p w:rsidR="00B13A4D" w:rsidRPr="00105350" w:rsidRDefault="00B13A4D" w:rsidP="00550297">
      <w:pPr>
        <w:pStyle w:val="NoSpacing"/>
        <w:numPr>
          <w:ilvl w:val="0"/>
          <w:numId w:val="8"/>
        </w:numPr>
        <w:jc w:val="both"/>
      </w:pPr>
      <w:r w:rsidRPr="00105350">
        <w:rPr>
          <w:bCs/>
          <w:color w:val="000000"/>
        </w:rPr>
        <w:t>Po-Ying C</w:t>
      </w:r>
      <w:proofErr w:type="gramStart"/>
      <w:r w:rsidRPr="00105350">
        <w:rPr>
          <w:bCs/>
          <w:color w:val="000000"/>
        </w:rPr>
        <w:t xml:space="preserve">,  </w:t>
      </w:r>
      <w:proofErr w:type="spellStart"/>
      <w:r w:rsidRPr="00105350">
        <w:rPr>
          <w:bCs/>
          <w:color w:val="000000"/>
        </w:rPr>
        <w:t>Mah</w:t>
      </w:r>
      <w:proofErr w:type="spellEnd"/>
      <w:proofErr w:type="gramEnd"/>
      <w:r w:rsidRPr="00105350">
        <w:rPr>
          <w:bCs/>
          <w:color w:val="000000"/>
        </w:rPr>
        <w:t xml:space="preserve">-Lee Ng Mary and Jang </w:t>
      </w:r>
      <w:proofErr w:type="spellStart"/>
      <w:r w:rsidRPr="00105350">
        <w:rPr>
          <w:bCs/>
          <w:color w:val="000000"/>
        </w:rPr>
        <w:t>Hann</w:t>
      </w:r>
      <w:proofErr w:type="spellEnd"/>
      <w:r w:rsidRPr="00105350">
        <w:rPr>
          <w:bCs/>
          <w:color w:val="000000"/>
        </w:rPr>
        <w:t xml:space="preserve"> Chu Justin. </w:t>
      </w:r>
      <w:proofErr w:type="spellStart"/>
      <w:r w:rsidRPr="00105350">
        <w:rPr>
          <w:bCs/>
          <w:color w:val="000000"/>
        </w:rPr>
        <w:t>Apllied</w:t>
      </w:r>
      <w:proofErr w:type="spellEnd"/>
      <w:r w:rsidRPr="00105350">
        <w:rPr>
          <w:bCs/>
          <w:color w:val="000000"/>
        </w:rPr>
        <w:t xml:space="preserve"> microbiology and </w:t>
      </w:r>
      <w:proofErr w:type="spellStart"/>
      <w:r w:rsidRPr="00105350">
        <w:rPr>
          <w:bCs/>
          <w:color w:val="000000"/>
        </w:rPr>
        <w:t>biotechnology.Chikungunya</w:t>
      </w:r>
      <w:proofErr w:type="spellEnd"/>
      <w:r w:rsidRPr="00105350">
        <w:rPr>
          <w:bCs/>
          <w:color w:val="000000"/>
        </w:rPr>
        <w:t xml:space="preserve"> fever: A review of a re-emerging mosquito-borne infectious disease and the current status.Formatex.2010:597-606. Available at </w:t>
      </w:r>
      <w:hyperlink r:id="rId9" w:history="1">
        <w:r w:rsidR="00105350" w:rsidRPr="00105350">
          <w:rPr>
            <w:rStyle w:val="Hyperlink"/>
            <w:bCs/>
            <w:color w:val="auto"/>
            <w:u w:val="none"/>
          </w:rPr>
          <w:t>http://www.formatex.info/microbiology2/597-606.pdf</w:t>
        </w:r>
      </w:hyperlink>
    </w:p>
    <w:p w:rsidR="00B13A4D" w:rsidRPr="00105350" w:rsidRDefault="00B13A4D" w:rsidP="00550297">
      <w:pPr>
        <w:pStyle w:val="NoSpacing"/>
        <w:numPr>
          <w:ilvl w:val="0"/>
          <w:numId w:val="8"/>
        </w:numPr>
        <w:jc w:val="both"/>
      </w:pPr>
      <w:proofErr w:type="spellStart"/>
      <w:r w:rsidRPr="00105350">
        <w:rPr>
          <w:color w:val="000000"/>
        </w:rPr>
        <w:lastRenderedPageBreak/>
        <w:t>Vijayakumar</w:t>
      </w:r>
      <w:proofErr w:type="spellEnd"/>
      <w:r w:rsidRPr="00105350">
        <w:rPr>
          <w:color w:val="000000"/>
        </w:rPr>
        <w:t xml:space="preserve"> KP, </w:t>
      </w:r>
      <w:proofErr w:type="spellStart"/>
      <w:r w:rsidRPr="00105350">
        <w:rPr>
          <w:color w:val="000000"/>
        </w:rPr>
        <w:t>Anish</w:t>
      </w:r>
      <w:proofErr w:type="spellEnd"/>
      <w:r w:rsidRPr="00105350">
        <w:rPr>
          <w:color w:val="000000"/>
        </w:rPr>
        <w:t xml:space="preserve"> TSN, Lawrence BGT</w:t>
      </w:r>
      <w:proofErr w:type="gramStart"/>
      <w:r w:rsidRPr="00105350">
        <w:rPr>
          <w:color w:val="000000"/>
        </w:rPr>
        <w:t xml:space="preserve">,  </w:t>
      </w:r>
      <w:proofErr w:type="spellStart"/>
      <w:r w:rsidRPr="00105350">
        <w:rPr>
          <w:color w:val="000000"/>
        </w:rPr>
        <w:t>Muthukkutty</w:t>
      </w:r>
      <w:proofErr w:type="spellEnd"/>
      <w:proofErr w:type="gramEnd"/>
      <w:r w:rsidRPr="00105350">
        <w:rPr>
          <w:color w:val="000000"/>
        </w:rPr>
        <w:t xml:space="preserve"> SC, </w:t>
      </w:r>
      <w:proofErr w:type="spellStart"/>
      <w:r w:rsidRPr="00105350">
        <w:rPr>
          <w:color w:val="000000"/>
        </w:rPr>
        <w:t>Ramachandran</w:t>
      </w:r>
      <w:proofErr w:type="spellEnd"/>
      <w:r w:rsidRPr="00105350">
        <w:rPr>
          <w:color w:val="000000"/>
        </w:rPr>
        <w:t xml:space="preserve"> S.  </w:t>
      </w:r>
      <w:r w:rsidRPr="00105350">
        <w:rPr>
          <w:bCs/>
          <w:color w:val="000000"/>
        </w:rPr>
        <w:t xml:space="preserve">Clinical profile of </w:t>
      </w:r>
      <w:proofErr w:type="spellStart"/>
      <w:r w:rsidRPr="00105350">
        <w:rPr>
          <w:bCs/>
          <w:color w:val="000000"/>
        </w:rPr>
        <w:t>chikungunya</w:t>
      </w:r>
      <w:proofErr w:type="spellEnd"/>
      <w:r w:rsidRPr="00105350">
        <w:rPr>
          <w:bCs/>
          <w:color w:val="000000"/>
        </w:rPr>
        <w:t xml:space="preserve"> patients during the epidemic of 2007 in Kerala, India</w:t>
      </w:r>
      <w:r w:rsidRPr="00105350">
        <w:rPr>
          <w:color w:val="000000"/>
        </w:rPr>
        <w:t>.</w:t>
      </w:r>
      <w:r w:rsidRPr="00105350">
        <w:rPr>
          <w:bCs/>
          <w:color w:val="000000"/>
        </w:rPr>
        <w:t xml:space="preserve"> J Global Infect </w:t>
      </w:r>
      <w:proofErr w:type="spellStart"/>
      <w:r w:rsidRPr="00105350">
        <w:rPr>
          <w:bCs/>
          <w:color w:val="000000"/>
        </w:rPr>
        <w:t>Dis</w:t>
      </w:r>
      <w:proofErr w:type="spellEnd"/>
      <w:r w:rsidRPr="00105350">
        <w:rPr>
          <w:bCs/>
          <w:color w:val="000000"/>
        </w:rPr>
        <w:t> </w:t>
      </w:r>
      <w:r w:rsidRPr="00105350">
        <w:rPr>
          <w:color w:val="000000"/>
        </w:rPr>
        <w:t>.2011</w:t>
      </w:r>
      <w:proofErr w:type="gramStart"/>
      <w:r w:rsidRPr="00105350">
        <w:rPr>
          <w:color w:val="000000"/>
        </w:rPr>
        <w:t>;3</w:t>
      </w:r>
      <w:proofErr w:type="gramEnd"/>
      <w:r w:rsidRPr="00105350">
        <w:rPr>
          <w:color w:val="000000"/>
        </w:rPr>
        <w:t>(3): 221-6.</w:t>
      </w:r>
    </w:p>
    <w:p w:rsidR="00B13A4D" w:rsidRPr="00105350" w:rsidRDefault="00B13A4D" w:rsidP="00550297">
      <w:pPr>
        <w:pStyle w:val="NoSpacing"/>
        <w:numPr>
          <w:ilvl w:val="0"/>
          <w:numId w:val="8"/>
        </w:numPr>
        <w:jc w:val="both"/>
      </w:pPr>
      <w:proofErr w:type="spellStart"/>
      <w:r w:rsidRPr="00105350">
        <w:rPr>
          <w:color w:val="000000"/>
        </w:rPr>
        <w:t>Taraphdar</w:t>
      </w:r>
      <w:proofErr w:type="spellEnd"/>
      <w:r w:rsidRPr="00105350">
        <w:rPr>
          <w:color w:val="000000"/>
        </w:rPr>
        <w:t xml:space="preserve"> D, </w:t>
      </w:r>
      <w:proofErr w:type="spellStart"/>
      <w:r w:rsidRPr="00105350">
        <w:rPr>
          <w:color w:val="000000"/>
        </w:rPr>
        <w:t>Sarkar</w:t>
      </w:r>
      <w:proofErr w:type="spellEnd"/>
      <w:r w:rsidRPr="00105350">
        <w:rPr>
          <w:color w:val="000000"/>
        </w:rPr>
        <w:t xml:space="preserve"> A, </w:t>
      </w:r>
      <w:proofErr w:type="spellStart"/>
      <w:r w:rsidRPr="00105350">
        <w:rPr>
          <w:color w:val="000000"/>
        </w:rPr>
        <w:t>Mukhopadhyay</w:t>
      </w:r>
      <w:proofErr w:type="spellEnd"/>
      <w:r w:rsidRPr="00105350">
        <w:rPr>
          <w:color w:val="000000"/>
        </w:rPr>
        <w:t xml:space="preserve"> B.B and </w:t>
      </w:r>
      <w:proofErr w:type="spellStart"/>
      <w:r w:rsidRPr="00105350">
        <w:rPr>
          <w:color w:val="000000"/>
        </w:rPr>
        <w:t>Shyamalendu</w:t>
      </w:r>
      <w:proofErr w:type="spellEnd"/>
      <w:r w:rsidRPr="00105350">
        <w:rPr>
          <w:color w:val="000000"/>
        </w:rPr>
        <w:t xml:space="preserve"> </w:t>
      </w:r>
      <w:proofErr w:type="spellStart"/>
      <w:r w:rsidRPr="00105350">
        <w:rPr>
          <w:color w:val="000000"/>
        </w:rPr>
        <w:t>Chatterjee</w:t>
      </w:r>
      <w:proofErr w:type="spellEnd"/>
      <w:r w:rsidRPr="00105350">
        <w:rPr>
          <w:color w:val="000000"/>
        </w:rPr>
        <w:t xml:space="preserve">. Short Report: A Comparative Study of Clinical Features between Monotypic and Dual Infection Cases with </w:t>
      </w:r>
      <w:proofErr w:type="spellStart"/>
      <w:r w:rsidRPr="00105350">
        <w:rPr>
          <w:color w:val="000000"/>
        </w:rPr>
        <w:t>Chikungunya</w:t>
      </w:r>
      <w:proofErr w:type="spellEnd"/>
      <w:r w:rsidRPr="00105350">
        <w:rPr>
          <w:color w:val="000000"/>
        </w:rPr>
        <w:t xml:space="preserve"> Virus and Dengue Virus in West Bengal, India Am. J. Trop. Med. </w:t>
      </w:r>
      <w:proofErr w:type="spellStart"/>
      <w:r w:rsidRPr="00105350">
        <w:rPr>
          <w:color w:val="000000"/>
        </w:rPr>
        <w:t>Hyg</w:t>
      </w:r>
      <w:proofErr w:type="spellEnd"/>
      <w:r w:rsidRPr="00105350">
        <w:rPr>
          <w:color w:val="000000"/>
        </w:rPr>
        <w:t>. 2012;86(4):720–23</w:t>
      </w:r>
    </w:p>
    <w:p w:rsidR="00B13A4D" w:rsidRPr="00105350" w:rsidRDefault="00B13A4D" w:rsidP="00550297">
      <w:pPr>
        <w:pStyle w:val="NoSpacing"/>
        <w:numPr>
          <w:ilvl w:val="0"/>
          <w:numId w:val="8"/>
        </w:numPr>
        <w:jc w:val="both"/>
      </w:pPr>
      <w:proofErr w:type="spellStart"/>
      <w:r w:rsidRPr="00105350">
        <w:rPr>
          <w:color w:val="000000"/>
          <w:shd w:val="clear" w:color="auto" w:fill="FFFFFF"/>
        </w:rPr>
        <w:t>Centers</w:t>
      </w:r>
      <w:proofErr w:type="spellEnd"/>
      <w:r w:rsidRPr="00105350">
        <w:rPr>
          <w:color w:val="000000"/>
          <w:shd w:val="clear" w:color="auto" w:fill="FFFFFF"/>
        </w:rPr>
        <w:t xml:space="preserve"> for Disease Control. </w:t>
      </w:r>
      <w:proofErr w:type="spellStart"/>
      <w:r w:rsidRPr="00105350">
        <w:rPr>
          <w:color w:val="000000"/>
          <w:shd w:val="clear" w:color="auto" w:fill="FFFFFF"/>
        </w:rPr>
        <w:t>Chikungunya</w:t>
      </w:r>
      <w:proofErr w:type="spellEnd"/>
      <w:r w:rsidRPr="00105350">
        <w:rPr>
          <w:color w:val="000000"/>
          <w:shd w:val="clear" w:color="auto" w:fill="FFFFFF"/>
        </w:rPr>
        <w:t xml:space="preserve"> fever among US Peace Corps Volunteers - Republic of the Philippines. MMWR </w:t>
      </w:r>
      <w:proofErr w:type="spellStart"/>
      <w:r w:rsidRPr="00105350">
        <w:rPr>
          <w:color w:val="000000"/>
          <w:shd w:val="clear" w:color="auto" w:fill="FFFFFF"/>
        </w:rPr>
        <w:t>Morb</w:t>
      </w:r>
      <w:proofErr w:type="spellEnd"/>
      <w:r w:rsidRPr="00105350">
        <w:rPr>
          <w:color w:val="000000"/>
          <w:shd w:val="clear" w:color="auto" w:fill="FFFFFF"/>
        </w:rPr>
        <w:t xml:space="preserve"> Mortal Wkly Rep 1986</w:t>
      </w:r>
      <w:proofErr w:type="gramStart"/>
      <w:r w:rsidRPr="00105350">
        <w:rPr>
          <w:color w:val="000000"/>
          <w:shd w:val="clear" w:color="auto" w:fill="FFFFFF"/>
        </w:rPr>
        <w:t>;35:573</w:t>
      </w:r>
      <w:proofErr w:type="gramEnd"/>
      <w:r w:rsidRPr="00105350">
        <w:rPr>
          <w:color w:val="000000"/>
          <w:shd w:val="clear" w:color="auto" w:fill="FFFFFF"/>
        </w:rPr>
        <w:t>-4.</w:t>
      </w:r>
    </w:p>
    <w:p w:rsidR="00B13A4D" w:rsidRDefault="00B13A4D" w:rsidP="00550297">
      <w:pPr>
        <w:pStyle w:val="NoSpacing"/>
        <w:numPr>
          <w:ilvl w:val="0"/>
          <w:numId w:val="8"/>
        </w:numPr>
        <w:jc w:val="both"/>
      </w:pPr>
      <w:proofErr w:type="spellStart"/>
      <w:r w:rsidRPr="00550297">
        <w:t>Dutta</w:t>
      </w:r>
      <w:proofErr w:type="spellEnd"/>
      <w:r w:rsidRPr="00550297">
        <w:t xml:space="preserve"> P, </w:t>
      </w:r>
      <w:proofErr w:type="spellStart"/>
      <w:r w:rsidRPr="00550297">
        <w:t>KhanS</w:t>
      </w:r>
      <w:proofErr w:type="spellEnd"/>
      <w:r w:rsidRPr="00550297">
        <w:t xml:space="preserve"> A, Khan A M, Borah J, </w:t>
      </w:r>
      <w:proofErr w:type="spellStart"/>
      <w:r w:rsidRPr="00550297">
        <w:t>Chowdhury</w:t>
      </w:r>
      <w:proofErr w:type="spellEnd"/>
      <w:r w:rsidRPr="00550297">
        <w:t xml:space="preserve"> P, </w:t>
      </w:r>
      <w:proofErr w:type="spellStart"/>
      <w:r w:rsidRPr="00550297">
        <w:t>Mahanta</w:t>
      </w:r>
      <w:proofErr w:type="spellEnd"/>
      <w:r w:rsidRPr="00550297">
        <w:t xml:space="preserve"> </w:t>
      </w:r>
      <w:proofErr w:type="spellStart"/>
      <w:r w:rsidRPr="00550297">
        <w:t>J.Transactions</w:t>
      </w:r>
      <w:proofErr w:type="spellEnd"/>
      <w:r w:rsidRPr="00550297">
        <w:t xml:space="preserve"> of the Royal Society of Tropical Medicine and Hygiene. 2011; 105 (6): 355-7</w:t>
      </w:r>
    </w:p>
    <w:p w:rsidR="00B13A4D" w:rsidRPr="00105350" w:rsidRDefault="00B13A4D" w:rsidP="00550297">
      <w:pPr>
        <w:pStyle w:val="NoSpacing"/>
        <w:numPr>
          <w:ilvl w:val="0"/>
          <w:numId w:val="8"/>
        </w:numPr>
        <w:jc w:val="both"/>
      </w:pPr>
      <w:proofErr w:type="spellStart"/>
      <w:r w:rsidRPr="00550297">
        <w:t>Muniaraj</w:t>
      </w:r>
      <w:proofErr w:type="spellEnd"/>
      <w:r w:rsidRPr="00550297">
        <w:t xml:space="preserve"> M. Fading </w:t>
      </w:r>
      <w:proofErr w:type="spellStart"/>
      <w:r w:rsidRPr="00550297">
        <w:t>chikungunya</w:t>
      </w:r>
      <w:proofErr w:type="spellEnd"/>
      <w:r w:rsidRPr="00550297">
        <w:t xml:space="preserve"> fever from India: beginning of the end of another </w:t>
      </w:r>
      <w:proofErr w:type="spellStart"/>
      <w:r w:rsidRPr="00550297">
        <w:t>episode?Indian</w:t>
      </w:r>
      <w:proofErr w:type="spellEnd"/>
      <w:r w:rsidRPr="00550297">
        <w:t xml:space="preserve"> J Med Res 139, March 2014,   468-470</w:t>
      </w:r>
    </w:p>
    <w:p w:rsidR="00B13A4D" w:rsidRPr="00550297" w:rsidRDefault="00B13A4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BA6B8D" w:rsidRPr="00550297" w:rsidRDefault="00BA6B8D" w:rsidP="00550297">
      <w:pPr>
        <w:pStyle w:val="NoSpacing"/>
        <w:jc w:val="both"/>
      </w:pPr>
    </w:p>
    <w:p w:rsidR="001701BB" w:rsidRPr="00550297" w:rsidRDefault="001701BB" w:rsidP="00550297">
      <w:pPr>
        <w:pStyle w:val="NoSpacing"/>
        <w:jc w:val="both"/>
        <w:rPr>
          <w:rFonts w:eastAsia="Times New Roman" w:cs="Arial"/>
          <w:color w:val="000000"/>
          <w:lang w:eastAsia="en-IN"/>
        </w:rPr>
      </w:pPr>
    </w:p>
    <w:p w:rsidR="00706B64" w:rsidRPr="00550297" w:rsidRDefault="00706B64" w:rsidP="00550297">
      <w:pPr>
        <w:pStyle w:val="NoSpacing"/>
        <w:jc w:val="both"/>
        <w:rPr>
          <w:rFonts w:eastAsia="Times New Roman" w:cs="Arial"/>
          <w:color w:val="000000"/>
          <w:lang w:eastAsia="en-IN"/>
        </w:rPr>
      </w:pPr>
    </w:p>
    <w:p w:rsidR="00706B64" w:rsidRPr="00550297" w:rsidRDefault="00706B64" w:rsidP="00550297">
      <w:pPr>
        <w:pStyle w:val="NoSpacing"/>
        <w:jc w:val="both"/>
      </w:pPr>
    </w:p>
    <w:sectPr w:rsidR="00706B64" w:rsidRPr="00550297" w:rsidSect="00A41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ZTEPK+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AdvTT86d47313">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405C5"/>
    <w:multiLevelType w:val="hybridMultilevel"/>
    <w:tmpl w:val="E94C9CA2"/>
    <w:lvl w:ilvl="0" w:tplc="92A2E29C">
      <w:start w:val="1"/>
      <w:numFmt w:val="bullet"/>
      <w:lvlText w:val="•"/>
      <w:lvlJc w:val="left"/>
      <w:pPr>
        <w:tabs>
          <w:tab w:val="num" w:pos="720"/>
        </w:tabs>
        <w:ind w:left="720" w:hanging="360"/>
      </w:pPr>
      <w:rPr>
        <w:rFonts w:ascii="Times New Roman" w:hAnsi="Times New Roman" w:hint="default"/>
      </w:rPr>
    </w:lvl>
    <w:lvl w:ilvl="1" w:tplc="FE6E4D82" w:tentative="1">
      <w:start w:val="1"/>
      <w:numFmt w:val="bullet"/>
      <w:lvlText w:val="•"/>
      <w:lvlJc w:val="left"/>
      <w:pPr>
        <w:tabs>
          <w:tab w:val="num" w:pos="1440"/>
        </w:tabs>
        <w:ind w:left="1440" w:hanging="360"/>
      </w:pPr>
      <w:rPr>
        <w:rFonts w:ascii="Times New Roman" w:hAnsi="Times New Roman" w:hint="default"/>
      </w:rPr>
    </w:lvl>
    <w:lvl w:ilvl="2" w:tplc="FAAEA8D4" w:tentative="1">
      <w:start w:val="1"/>
      <w:numFmt w:val="bullet"/>
      <w:lvlText w:val="•"/>
      <w:lvlJc w:val="left"/>
      <w:pPr>
        <w:tabs>
          <w:tab w:val="num" w:pos="2160"/>
        </w:tabs>
        <w:ind w:left="2160" w:hanging="360"/>
      </w:pPr>
      <w:rPr>
        <w:rFonts w:ascii="Times New Roman" w:hAnsi="Times New Roman" w:hint="default"/>
      </w:rPr>
    </w:lvl>
    <w:lvl w:ilvl="3" w:tplc="68307EF0" w:tentative="1">
      <w:start w:val="1"/>
      <w:numFmt w:val="bullet"/>
      <w:lvlText w:val="•"/>
      <w:lvlJc w:val="left"/>
      <w:pPr>
        <w:tabs>
          <w:tab w:val="num" w:pos="2880"/>
        </w:tabs>
        <w:ind w:left="2880" w:hanging="360"/>
      </w:pPr>
      <w:rPr>
        <w:rFonts w:ascii="Times New Roman" w:hAnsi="Times New Roman" w:hint="default"/>
      </w:rPr>
    </w:lvl>
    <w:lvl w:ilvl="4" w:tplc="499E8F46" w:tentative="1">
      <w:start w:val="1"/>
      <w:numFmt w:val="bullet"/>
      <w:lvlText w:val="•"/>
      <w:lvlJc w:val="left"/>
      <w:pPr>
        <w:tabs>
          <w:tab w:val="num" w:pos="3600"/>
        </w:tabs>
        <w:ind w:left="3600" w:hanging="360"/>
      </w:pPr>
      <w:rPr>
        <w:rFonts w:ascii="Times New Roman" w:hAnsi="Times New Roman" w:hint="default"/>
      </w:rPr>
    </w:lvl>
    <w:lvl w:ilvl="5" w:tplc="DF7AD532" w:tentative="1">
      <w:start w:val="1"/>
      <w:numFmt w:val="bullet"/>
      <w:lvlText w:val="•"/>
      <w:lvlJc w:val="left"/>
      <w:pPr>
        <w:tabs>
          <w:tab w:val="num" w:pos="4320"/>
        </w:tabs>
        <w:ind w:left="4320" w:hanging="360"/>
      </w:pPr>
      <w:rPr>
        <w:rFonts w:ascii="Times New Roman" w:hAnsi="Times New Roman" w:hint="default"/>
      </w:rPr>
    </w:lvl>
    <w:lvl w:ilvl="6" w:tplc="5E067C1E" w:tentative="1">
      <w:start w:val="1"/>
      <w:numFmt w:val="bullet"/>
      <w:lvlText w:val="•"/>
      <w:lvlJc w:val="left"/>
      <w:pPr>
        <w:tabs>
          <w:tab w:val="num" w:pos="5040"/>
        </w:tabs>
        <w:ind w:left="5040" w:hanging="360"/>
      </w:pPr>
      <w:rPr>
        <w:rFonts w:ascii="Times New Roman" w:hAnsi="Times New Roman" w:hint="default"/>
      </w:rPr>
    </w:lvl>
    <w:lvl w:ilvl="7" w:tplc="F05C8624" w:tentative="1">
      <w:start w:val="1"/>
      <w:numFmt w:val="bullet"/>
      <w:lvlText w:val="•"/>
      <w:lvlJc w:val="left"/>
      <w:pPr>
        <w:tabs>
          <w:tab w:val="num" w:pos="5760"/>
        </w:tabs>
        <w:ind w:left="5760" w:hanging="360"/>
      </w:pPr>
      <w:rPr>
        <w:rFonts w:ascii="Times New Roman" w:hAnsi="Times New Roman" w:hint="default"/>
      </w:rPr>
    </w:lvl>
    <w:lvl w:ilvl="8" w:tplc="9094EF0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2E78C7"/>
    <w:multiLevelType w:val="hybridMultilevel"/>
    <w:tmpl w:val="82D83260"/>
    <w:lvl w:ilvl="0" w:tplc="4678FFF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DB52E9D"/>
    <w:multiLevelType w:val="hybridMultilevel"/>
    <w:tmpl w:val="C80642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8014AEF"/>
    <w:multiLevelType w:val="multilevel"/>
    <w:tmpl w:val="FBD6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067E3"/>
    <w:multiLevelType w:val="hybridMultilevel"/>
    <w:tmpl w:val="9546199A"/>
    <w:lvl w:ilvl="0" w:tplc="9FF05072">
      <w:start w:val="1"/>
      <w:numFmt w:val="bullet"/>
      <w:lvlText w:val="o"/>
      <w:lvlJc w:val="left"/>
      <w:pPr>
        <w:tabs>
          <w:tab w:val="num" w:pos="720"/>
        </w:tabs>
        <w:ind w:left="720" w:hanging="360"/>
      </w:pPr>
      <w:rPr>
        <w:rFonts w:ascii="Courier New" w:hAnsi="Courier New" w:hint="default"/>
      </w:rPr>
    </w:lvl>
    <w:lvl w:ilvl="1" w:tplc="AE9078CC" w:tentative="1">
      <w:start w:val="1"/>
      <w:numFmt w:val="bullet"/>
      <w:lvlText w:val="o"/>
      <w:lvlJc w:val="left"/>
      <w:pPr>
        <w:tabs>
          <w:tab w:val="num" w:pos="1440"/>
        </w:tabs>
        <w:ind w:left="1440" w:hanging="360"/>
      </w:pPr>
      <w:rPr>
        <w:rFonts w:ascii="Courier New" w:hAnsi="Courier New" w:hint="default"/>
      </w:rPr>
    </w:lvl>
    <w:lvl w:ilvl="2" w:tplc="B2A4C20E" w:tentative="1">
      <w:start w:val="1"/>
      <w:numFmt w:val="bullet"/>
      <w:lvlText w:val="o"/>
      <w:lvlJc w:val="left"/>
      <w:pPr>
        <w:tabs>
          <w:tab w:val="num" w:pos="2160"/>
        </w:tabs>
        <w:ind w:left="2160" w:hanging="360"/>
      </w:pPr>
      <w:rPr>
        <w:rFonts w:ascii="Courier New" w:hAnsi="Courier New" w:hint="default"/>
      </w:rPr>
    </w:lvl>
    <w:lvl w:ilvl="3" w:tplc="1F5A11C2" w:tentative="1">
      <w:start w:val="1"/>
      <w:numFmt w:val="bullet"/>
      <w:lvlText w:val="o"/>
      <w:lvlJc w:val="left"/>
      <w:pPr>
        <w:tabs>
          <w:tab w:val="num" w:pos="2880"/>
        </w:tabs>
        <w:ind w:left="2880" w:hanging="360"/>
      </w:pPr>
      <w:rPr>
        <w:rFonts w:ascii="Courier New" w:hAnsi="Courier New" w:hint="default"/>
      </w:rPr>
    </w:lvl>
    <w:lvl w:ilvl="4" w:tplc="C0DE9756" w:tentative="1">
      <w:start w:val="1"/>
      <w:numFmt w:val="bullet"/>
      <w:lvlText w:val="o"/>
      <w:lvlJc w:val="left"/>
      <w:pPr>
        <w:tabs>
          <w:tab w:val="num" w:pos="3600"/>
        </w:tabs>
        <w:ind w:left="3600" w:hanging="360"/>
      </w:pPr>
      <w:rPr>
        <w:rFonts w:ascii="Courier New" w:hAnsi="Courier New" w:hint="default"/>
      </w:rPr>
    </w:lvl>
    <w:lvl w:ilvl="5" w:tplc="3690A03C" w:tentative="1">
      <w:start w:val="1"/>
      <w:numFmt w:val="bullet"/>
      <w:lvlText w:val="o"/>
      <w:lvlJc w:val="left"/>
      <w:pPr>
        <w:tabs>
          <w:tab w:val="num" w:pos="4320"/>
        </w:tabs>
        <w:ind w:left="4320" w:hanging="360"/>
      </w:pPr>
      <w:rPr>
        <w:rFonts w:ascii="Courier New" w:hAnsi="Courier New" w:hint="default"/>
      </w:rPr>
    </w:lvl>
    <w:lvl w:ilvl="6" w:tplc="B9382D32" w:tentative="1">
      <w:start w:val="1"/>
      <w:numFmt w:val="bullet"/>
      <w:lvlText w:val="o"/>
      <w:lvlJc w:val="left"/>
      <w:pPr>
        <w:tabs>
          <w:tab w:val="num" w:pos="5040"/>
        </w:tabs>
        <w:ind w:left="5040" w:hanging="360"/>
      </w:pPr>
      <w:rPr>
        <w:rFonts w:ascii="Courier New" w:hAnsi="Courier New" w:hint="default"/>
      </w:rPr>
    </w:lvl>
    <w:lvl w:ilvl="7" w:tplc="25DCEB06" w:tentative="1">
      <w:start w:val="1"/>
      <w:numFmt w:val="bullet"/>
      <w:lvlText w:val="o"/>
      <w:lvlJc w:val="left"/>
      <w:pPr>
        <w:tabs>
          <w:tab w:val="num" w:pos="5760"/>
        </w:tabs>
        <w:ind w:left="5760" w:hanging="360"/>
      </w:pPr>
      <w:rPr>
        <w:rFonts w:ascii="Courier New" w:hAnsi="Courier New" w:hint="default"/>
      </w:rPr>
    </w:lvl>
    <w:lvl w:ilvl="8" w:tplc="EC0ACF3C" w:tentative="1">
      <w:start w:val="1"/>
      <w:numFmt w:val="bullet"/>
      <w:lvlText w:val="o"/>
      <w:lvlJc w:val="left"/>
      <w:pPr>
        <w:tabs>
          <w:tab w:val="num" w:pos="6480"/>
        </w:tabs>
        <w:ind w:left="6480" w:hanging="360"/>
      </w:pPr>
      <w:rPr>
        <w:rFonts w:ascii="Courier New" w:hAnsi="Courier New" w:hint="default"/>
      </w:rPr>
    </w:lvl>
  </w:abstractNum>
  <w:abstractNum w:abstractNumId="5">
    <w:nsid w:val="4F041A5E"/>
    <w:multiLevelType w:val="hybridMultilevel"/>
    <w:tmpl w:val="6268B642"/>
    <w:lvl w:ilvl="0" w:tplc="83C2225C">
      <w:start w:val="1"/>
      <w:numFmt w:val="bullet"/>
      <w:lvlText w:val="o"/>
      <w:lvlJc w:val="left"/>
      <w:pPr>
        <w:tabs>
          <w:tab w:val="num" w:pos="720"/>
        </w:tabs>
        <w:ind w:left="720" w:hanging="360"/>
      </w:pPr>
      <w:rPr>
        <w:rFonts w:ascii="Courier New" w:hAnsi="Courier New" w:hint="default"/>
      </w:rPr>
    </w:lvl>
    <w:lvl w:ilvl="1" w:tplc="A7B07E24" w:tentative="1">
      <w:start w:val="1"/>
      <w:numFmt w:val="bullet"/>
      <w:lvlText w:val="o"/>
      <w:lvlJc w:val="left"/>
      <w:pPr>
        <w:tabs>
          <w:tab w:val="num" w:pos="1440"/>
        </w:tabs>
        <w:ind w:left="1440" w:hanging="360"/>
      </w:pPr>
      <w:rPr>
        <w:rFonts w:ascii="Courier New" w:hAnsi="Courier New" w:hint="default"/>
      </w:rPr>
    </w:lvl>
    <w:lvl w:ilvl="2" w:tplc="B03456B2" w:tentative="1">
      <w:start w:val="1"/>
      <w:numFmt w:val="bullet"/>
      <w:lvlText w:val="o"/>
      <w:lvlJc w:val="left"/>
      <w:pPr>
        <w:tabs>
          <w:tab w:val="num" w:pos="2160"/>
        </w:tabs>
        <w:ind w:left="2160" w:hanging="360"/>
      </w:pPr>
      <w:rPr>
        <w:rFonts w:ascii="Courier New" w:hAnsi="Courier New" w:hint="default"/>
      </w:rPr>
    </w:lvl>
    <w:lvl w:ilvl="3" w:tplc="6E0A0176" w:tentative="1">
      <w:start w:val="1"/>
      <w:numFmt w:val="bullet"/>
      <w:lvlText w:val="o"/>
      <w:lvlJc w:val="left"/>
      <w:pPr>
        <w:tabs>
          <w:tab w:val="num" w:pos="2880"/>
        </w:tabs>
        <w:ind w:left="2880" w:hanging="360"/>
      </w:pPr>
      <w:rPr>
        <w:rFonts w:ascii="Courier New" w:hAnsi="Courier New" w:hint="default"/>
      </w:rPr>
    </w:lvl>
    <w:lvl w:ilvl="4" w:tplc="7AB61A26" w:tentative="1">
      <w:start w:val="1"/>
      <w:numFmt w:val="bullet"/>
      <w:lvlText w:val="o"/>
      <w:lvlJc w:val="left"/>
      <w:pPr>
        <w:tabs>
          <w:tab w:val="num" w:pos="3600"/>
        </w:tabs>
        <w:ind w:left="3600" w:hanging="360"/>
      </w:pPr>
      <w:rPr>
        <w:rFonts w:ascii="Courier New" w:hAnsi="Courier New" w:hint="default"/>
      </w:rPr>
    </w:lvl>
    <w:lvl w:ilvl="5" w:tplc="89E82932" w:tentative="1">
      <w:start w:val="1"/>
      <w:numFmt w:val="bullet"/>
      <w:lvlText w:val="o"/>
      <w:lvlJc w:val="left"/>
      <w:pPr>
        <w:tabs>
          <w:tab w:val="num" w:pos="4320"/>
        </w:tabs>
        <w:ind w:left="4320" w:hanging="360"/>
      </w:pPr>
      <w:rPr>
        <w:rFonts w:ascii="Courier New" w:hAnsi="Courier New" w:hint="default"/>
      </w:rPr>
    </w:lvl>
    <w:lvl w:ilvl="6" w:tplc="E378F0A6" w:tentative="1">
      <w:start w:val="1"/>
      <w:numFmt w:val="bullet"/>
      <w:lvlText w:val="o"/>
      <w:lvlJc w:val="left"/>
      <w:pPr>
        <w:tabs>
          <w:tab w:val="num" w:pos="5040"/>
        </w:tabs>
        <w:ind w:left="5040" w:hanging="360"/>
      </w:pPr>
      <w:rPr>
        <w:rFonts w:ascii="Courier New" w:hAnsi="Courier New" w:hint="default"/>
      </w:rPr>
    </w:lvl>
    <w:lvl w:ilvl="7" w:tplc="B8C28068" w:tentative="1">
      <w:start w:val="1"/>
      <w:numFmt w:val="bullet"/>
      <w:lvlText w:val="o"/>
      <w:lvlJc w:val="left"/>
      <w:pPr>
        <w:tabs>
          <w:tab w:val="num" w:pos="5760"/>
        </w:tabs>
        <w:ind w:left="5760" w:hanging="360"/>
      </w:pPr>
      <w:rPr>
        <w:rFonts w:ascii="Courier New" w:hAnsi="Courier New" w:hint="default"/>
      </w:rPr>
    </w:lvl>
    <w:lvl w:ilvl="8" w:tplc="77264F7A" w:tentative="1">
      <w:start w:val="1"/>
      <w:numFmt w:val="bullet"/>
      <w:lvlText w:val="o"/>
      <w:lvlJc w:val="left"/>
      <w:pPr>
        <w:tabs>
          <w:tab w:val="num" w:pos="6480"/>
        </w:tabs>
        <w:ind w:left="6480" w:hanging="360"/>
      </w:pPr>
      <w:rPr>
        <w:rFonts w:ascii="Courier New" w:hAnsi="Courier New" w:hint="default"/>
      </w:rPr>
    </w:lvl>
  </w:abstractNum>
  <w:abstractNum w:abstractNumId="6">
    <w:nsid w:val="53AF1E14"/>
    <w:multiLevelType w:val="hybridMultilevel"/>
    <w:tmpl w:val="22CC60C6"/>
    <w:lvl w:ilvl="0" w:tplc="25FC9834">
      <w:start w:val="1"/>
      <w:numFmt w:val="bullet"/>
      <w:lvlText w:val="•"/>
      <w:lvlJc w:val="left"/>
      <w:pPr>
        <w:tabs>
          <w:tab w:val="num" w:pos="720"/>
        </w:tabs>
        <w:ind w:left="720" w:hanging="360"/>
      </w:pPr>
      <w:rPr>
        <w:rFonts w:ascii="Times New Roman" w:hAnsi="Times New Roman" w:hint="default"/>
      </w:rPr>
    </w:lvl>
    <w:lvl w:ilvl="1" w:tplc="78967ABA" w:tentative="1">
      <w:start w:val="1"/>
      <w:numFmt w:val="bullet"/>
      <w:lvlText w:val="•"/>
      <w:lvlJc w:val="left"/>
      <w:pPr>
        <w:tabs>
          <w:tab w:val="num" w:pos="1440"/>
        </w:tabs>
        <w:ind w:left="1440" w:hanging="360"/>
      </w:pPr>
      <w:rPr>
        <w:rFonts w:ascii="Times New Roman" w:hAnsi="Times New Roman" w:hint="default"/>
      </w:rPr>
    </w:lvl>
    <w:lvl w:ilvl="2" w:tplc="C8306DE0" w:tentative="1">
      <w:start w:val="1"/>
      <w:numFmt w:val="bullet"/>
      <w:lvlText w:val="•"/>
      <w:lvlJc w:val="left"/>
      <w:pPr>
        <w:tabs>
          <w:tab w:val="num" w:pos="2160"/>
        </w:tabs>
        <w:ind w:left="2160" w:hanging="360"/>
      </w:pPr>
      <w:rPr>
        <w:rFonts w:ascii="Times New Roman" w:hAnsi="Times New Roman" w:hint="default"/>
      </w:rPr>
    </w:lvl>
    <w:lvl w:ilvl="3" w:tplc="93D613A6" w:tentative="1">
      <w:start w:val="1"/>
      <w:numFmt w:val="bullet"/>
      <w:lvlText w:val="•"/>
      <w:lvlJc w:val="left"/>
      <w:pPr>
        <w:tabs>
          <w:tab w:val="num" w:pos="2880"/>
        </w:tabs>
        <w:ind w:left="2880" w:hanging="360"/>
      </w:pPr>
      <w:rPr>
        <w:rFonts w:ascii="Times New Roman" w:hAnsi="Times New Roman" w:hint="default"/>
      </w:rPr>
    </w:lvl>
    <w:lvl w:ilvl="4" w:tplc="25D6C718" w:tentative="1">
      <w:start w:val="1"/>
      <w:numFmt w:val="bullet"/>
      <w:lvlText w:val="•"/>
      <w:lvlJc w:val="left"/>
      <w:pPr>
        <w:tabs>
          <w:tab w:val="num" w:pos="3600"/>
        </w:tabs>
        <w:ind w:left="3600" w:hanging="360"/>
      </w:pPr>
      <w:rPr>
        <w:rFonts w:ascii="Times New Roman" w:hAnsi="Times New Roman" w:hint="default"/>
      </w:rPr>
    </w:lvl>
    <w:lvl w:ilvl="5" w:tplc="5E36A26C" w:tentative="1">
      <w:start w:val="1"/>
      <w:numFmt w:val="bullet"/>
      <w:lvlText w:val="•"/>
      <w:lvlJc w:val="left"/>
      <w:pPr>
        <w:tabs>
          <w:tab w:val="num" w:pos="4320"/>
        </w:tabs>
        <w:ind w:left="4320" w:hanging="360"/>
      </w:pPr>
      <w:rPr>
        <w:rFonts w:ascii="Times New Roman" w:hAnsi="Times New Roman" w:hint="default"/>
      </w:rPr>
    </w:lvl>
    <w:lvl w:ilvl="6" w:tplc="B81811F0" w:tentative="1">
      <w:start w:val="1"/>
      <w:numFmt w:val="bullet"/>
      <w:lvlText w:val="•"/>
      <w:lvlJc w:val="left"/>
      <w:pPr>
        <w:tabs>
          <w:tab w:val="num" w:pos="5040"/>
        </w:tabs>
        <w:ind w:left="5040" w:hanging="360"/>
      </w:pPr>
      <w:rPr>
        <w:rFonts w:ascii="Times New Roman" w:hAnsi="Times New Roman" w:hint="default"/>
      </w:rPr>
    </w:lvl>
    <w:lvl w:ilvl="7" w:tplc="89BEA7CA" w:tentative="1">
      <w:start w:val="1"/>
      <w:numFmt w:val="bullet"/>
      <w:lvlText w:val="•"/>
      <w:lvlJc w:val="left"/>
      <w:pPr>
        <w:tabs>
          <w:tab w:val="num" w:pos="5760"/>
        </w:tabs>
        <w:ind w:left="5760" w:hanging="360"/>
      </w:pPr>
      <w:rPr>
        <w:rFonts w:ascii="Times New Roman" w:hAnsi="Times New Roman" w:hint="default"/>
      </w:rPr>
    </w:lvl>
    <w:lvl w:ilvl="8" w:tplc="A3880B54" w:tentative="1">
      <w:start w:val="1"/>
      <w:numFmt w:val="bullet"/>
      <w:lvlText w:val="•"/>
      <w:lvlJc w:val="left"/>
      <w:pPr>
        <w:tabs>
          <w:tab w:val="num" w:pos="6480"/>
        </w:tabs>
        <w:ind w:left="6480" w:hanging="360"/>
      </w:pPr>
      <w:rPr>
        <w:rFonts w:ascii="Times New Roman" w:hAnsi="Times New Roman" w:hint="default"/>
      </w:rPr>
    </w:lvl>
  </w:abstractNum>
  <w:abstractNum w:abstractNumId="7">
    <w:nsid w:val="5466168B"/>
    <w:multiLevelType w:val="hybridMultilevel"/>
    <w:tmpl w:val="135640CE"/>
    <w:lvl w:ilvl="0" w:tplc="9F88D6F8">
      <w:start w:val="1"/>
      <w:numFmt w:val="bullet"/>
      <w:lvlText w:val="•"/>
      <w:lvlJc w:val="left"/>
      <w:pPr>
        <w:tabs>
          <w:tab w:val="num" w:pos="720"/>
        </w:tabs>
        <w:ind w:left="720" w:hanging="360"/>
      </w:pPr>
      <w:rPr>
        <w:rFonts w:ascii="Times New Roman" w:hAnsi="Times New Roman" w:hint="default"/>
      </w:rPr>
    </w:lvl>
    <w:lvl w:ilvl="1" w:tplc="6BA87510" w:tentative="1">
      <w:start w:val="1"/>
      <w:numFmt w:val="bullet"/>
      <w:lvlText w:val="•"/>
      <w:lvlJc w:val="left"/>
      <w:pPr>
        <w:tabs>
          <w:tab w:val="num" w:pos="1440"/>
        </w:tabs>
        <w:ind w:left="1440" w:hanging="360"/>
      </w:pPr>
      <w:rPr>
        <w:rFonts w:ascii="Times New Roman" w:hAnsi="Times New Roman" w:hint="default"/>
      </w:rPr>
    </w:lvl>
    <w:lvl w:ilvl="2" w:tplc="67A0BB58" w:tentative="1">
      <w:start w:val="1"/>
      <w:numFmt w:val="bullet"/>
      <w:lvlText w:val="•"/>
      <w:lvlJc w:val="left"/>
      <w:pPr>
        <w:tabs>
          <w:tab w:val="num" w:pos="2160"/>
        </w:tabs>
        <w:ind w:left="2160" w:hanging="360"/>
      </w:pPr>
      <w:rPr>
        <w:rFonts w:ascii="Times New Roman" w:hAnsi="Times New Roman" w:hint="default"/>
      </w:rPr>
    </w:lvl>
    <w:lvl w:ilvl="3" w:tplc="A75039EA" w:tentative="1">
      <w:start w:val="1"/>
      <w:numFmt w:val="bullet"/>
      <w:lvlText w:val="•"/>
      <w:lvlJc w:val="left"/>
      <w:pPr>
        <w:tabs>
          <w:tab w:val="num" w:pos="2880"/>
        </w:tabs>
        <w:ind w:left="2880" w:hanging="360"/>
      </w:pPr>
      <w:rPr>
        <w:rFonts w:ascii="Times New Roman" w:hAnsi="Times New Roman" w:hint="default"/>
      </w:rPr>
    </w:lvl>
    <w:lvl w:ilvl="4" w:tplc="2BC443C8" w:tentative="1">
      <w:start w:val="1"/>
      <w:numFmt w:val="bullet"/>
      <w:lvlText w:val="•"/>
      <w:lvlJc w:val="left"/>
      <w:pPr>
        <w:tabs>
          <w:tab w:val="num" w:pos="3600"/>
        </w:tabs>
        <w:ind w:left="3600" w:hanging="360"/>
      </w:pPr>
      <w:rPr>
        <w:rFonts w:ascii="Times New Roman" w:hAnsi="Times New Roman" w:hint="default"/>
      </w:rPr>
    </w:lvl>
    <w:lvl w:ilvl="5" w:tplc="D7B49CC8" w:tentative="1">
      <w:start w:val="1"/>
      <w:numFmt w:val="bullet"/>
      <w:lvlText w:val="•"/>
      <w:lvlJc w:val="left"/>
      <w:pPr>
        <w:tabs>
          <w:tab w:val="num" w:pos="4320"/>
        </w:tabs>
        <w:ind w:left="4320" w:hanging="360"/>
      </w:pPr>
      <w:rPr>
        <w:rFonts w:ascii="Times New Roman" w:hAnsi="Times New Roman" w:hint="default"/>
      </w:rPr>
    </w:lvl>
    <w:lvl w:ilvl="6" w:tplc="217A9750" w:tentative="1">
      <w:start w:val="1"/>
      <w:numFmt w:val="bullet"/>
      <w:lvlText w:val="•"/>
      <w:lvlJc w:val="left"/>
      <w:pPr>
        <w:tabs>
          <w:tab w:val="num" w:pos="5040"/>
        </w:tabs>
        <w:ind w:left="5040" w:hanging="360"/>
      </w:pPr>
      <w:rPr>
        <w:rFonts w:ascii="Times New Roman" w:hAnsi="Times New Roman" w:hint="default"/>
      </w:rPr>
    </w:lvl>
    <w:lvl w:ilvl="7" w:tplc="5CDCB9CC" w:tentative="1">
      <w:start w:val="1"/>
      <w:numFmt w:val="bullet"/>
      <w:lvlText w:val="•"/>
      <w:lvlJc w:val="left"/>
      <w:pPr>
        <w:tabs>
          <w:tab w:val="num" w:pos="5760"/>
        </w:tabs>
        <w:ind w:left="5760" w:hanging="360"/>
      </w:pPr>
      <w:rPr>
        <w:rFonts w:ascii="Times New Roman" w:hAnsi="Times New Roman" w:hint="default"/>
      </w:rPr>
    </w:lvl>
    <w:lvl w:ilvl="8" w:tplc="6C3C9F42" w:tentative="1">
      <w:start w:val="1"/>
      <w:numFmt w:val="bullet"/>
      <w:lvlText w:val="•"/>
      <w:lvlJc w:val="left"/>
      <w:pPr>
        <w:tabs>
          <w:tab w:val="num" w:pos="6480"/>
        </w:tabs>
        <w:ind w:left="6480" w:hanging="360"/>
      </w:pPr>
      <w:rPr>
        <w:rFonts w:ascii="Times New Roman" w:hAnsi="Times New Roman" w:hint="default"/>
      </w:rPr>
    </w:lvl>
  </w:abstractNum>
  <w:abstractNum w:abstractNumId="8">
    <w:nsid w:val="579B125D"/>
    <w:multiLevelType w:val="hybridMultilevel"/>
    <w:tmpl w:val="7FCE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426B24"/>
    <w:multiLevelType w:val="hybridMultilevel"/>
    <w:tmpl w:val="08C6EAF4"/>
    <w:lvl w:ilvl="0" w:tplc="41E4146E">
      <w:start w:val="1"/>
      <w:numFmt w:val="bullet"/>
      <w:lvlText w:val="•"/>
      <w:lvlJc w:val="left"/>
      <w:pPr>
        <w:tabs>
          <w:tab w:val="num" w:pos="720"/>
        </w:tabs>
        <w:ind w:left="720" w:hanging="360"/>
      </w:pPr>
      <w:rPr>
        <w:rFonts w:ascii="Times New Roman" w:hAnsi="Times New Roman" w:hint="default"/>
      </w:rPr>
    </w:lvl>
    <w:lvl w:ilvl="1" w:tplc="1A4C2CCA" w:tentative="1">
      <w:start w:val="1"/>
      <w:numFmt w:val="bullet"/>
      <w:lvlText w:val="•"/>
      <w:lvlJc w:val="left"/>
      <w:pPr>
        <w:tabs>
          <w:tab w:val="num" w:pos="1440"/>
        </w:tabs>
        <w:ind w:left="1440" w:hanging="360"/>
      </w:pPr>
      <w:rPr>
        <w:rFonts w:ascii="Times New Roman" w:hAnsi="Times New Roman" w:hint="default"/>
      </w:rPr>
    </w:lvl>
    <w:lvl w:ilvl="2" w:tplc="B6F45D40" w:tentative="1">
      <w:start w:val="1"/>
      <w:numFmt w:val="bullet"/>
      <w:lvlText w:val="•"/>
      <w:lvlJc w:val="left"/>
      <w:pPr>
        <w:tabs>
          <w:tab w:val="num" w:pos="2160"/>
        </w:tabs>
        <w:ind w:left="2160" w:hanging="360"/>
      </w:pPr>
      <w:rPr>
        <w:rFonts w:ascii="Times New Roman" w:hAnsi="Times New Roman" w:hint="default"/>
      </w:rPr>
    </w:lvl>
    <w:lvl w:ilvl="3" w:tplc="D3064B14" w:tentative="1">
      <w:start w:val="1"/>
      <w:numFmt w:val="bullet"/>
      <w:lvlText w:val="•"/>
      <w:lvlJc w:val="left"/>
      <w:pPr>
        <w:tabs>
          <w:tab w:val="num" w:pos="2880"/>
        </w:tabs>
        <w:ind w:left="2880" w:hanging="360"/>
      </w:pPr>
      <w:rPr>
        <w:rFonts w:ascii="Times New Roman" w:hAnsi="Times New Roman" w:hint="default"/>
      </w:rPr>
    </w:lvl>
    <w:lvl w:ilvl="4" w:tplc="C902E482" w:tentative="1">
      <w:start w:val="1"/>
      <w:numFmt w:val="bullet"/>
      <w:lvlText w:val="•"/>
      <w:lvlJc w:val="left"/>
      <w:pPr>
        <w:tabs>
          <w:tab w:val="num" w:pos="3600"/>
        </w:tabs>
        <w:ind w:left="3600" w:hanging="360"/>
      </w:pPr>
      <w:rPr>
        <w:rFonts w:ascii="Times New Roman" w:hAnsi="Times New Roman" w:hint="default"/>
      </w:rPr>
    </w:lvl>
    <w:lvl w:ilvl="5" w:tplc="F6129A94" w:tentative="1">
      <w:start w:val="1"/>
      <w:numFmt w:val="bullet"/>
      <w:lvlText w:val="•"/>
      <w:lvlJc w:val="left"/>
      <w:pPr>
        <w:tabs>
          <w:tab w:val="num" w:pos="4320"/>
        </w:tabs>
        <w:ind w:left="4320" w:hanging="360"/>
      </w:pPr>
      <w:rPr>
        <w:rFonts w:ascii="Times New Roman" w:hAnsi="Times New Roman" w:hint="default"/>
      </w:rPr>
    </w:lvl>
    <w:lvl w:ilvl="6" w:tplc="A37C3D7A" w:tentative="1">
      <w:start w:val="1"/>
      <w:numFmt w:val="bullet"/>
      <w:lvlText w:val="•"/>
      <w:lvlJc w:val="left"/>
      <w:pPr>
        <w:tabs>
          <w:tab w:val="num" w:pos="5040"/>
        </w:tabs>
        <w:ind w:left="5040" w:hanging="360"/>
      </w:pPr>
      <w:rPr>
        <w:rFonts w:ascii="Times New Roman" w:hAnsi="Times New Roman" w:hint="default"/>
      </w:rPr>
    </w:lvl>
    <w:lvl w:ilvl="7" w:tplc="F542A382" w:tentative="1">
      <w:start w:val="1"/>
      <w:numFmt w:val="bullet"/>
      <w:lvlText w:val="•"/>
      <w:lvlJc w:val="left"/>
      <w:pPr>
        <w:tabs>
          <w:tab w:val="num" w:pos="5760"/>
        </w:tabs>
        <w:ind w:left="5760" w:hanging="360"/>
      </w:pPr>
      <w:rPr>
        <w:rFonts w:ascii="Times New Roman" w:hAnsi="Times New Roman" w:hint="default"/>
      </w:rPr>
    </w:lvl>
    <w:lvl w:ilvl="8" w:tplc="1E38914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03D361A"/>
    <w:multiLevelType w:val="hybridMultilevel"/>
    <w:tmpl w:val="6884312C"/>
    <w:lvl w:ilvl="0" w:tplc="89480F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0"/>
  </w:num>
  <w:num w:numId="6">
    <w:abstractNumId w:val="7"/>
  </w:num>
  <w:num w:numId="7">
    <w:abstractNumId w:val="10"/>
  </w:num>
  <w:num w:numId="8">
    <w:abstractNumId w:val="8"/>
  </w:num>
  <w:num w:numId="9">
    <w:abstractNumId w:val="3"/>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F34"/>
    <w:rsid w:val="00012E05"/>
    <w:rsid w:val="00026084"/>
    <w:rsid w:val="00086E0C"/>
    <w:rsid w:val="000A188E"/>
    <w:rsid w:val="000B5918"/>
    <w:rsid w:val="00105350"/>
    <w:rsid w:val="0012779A"/>
    <w:rsid w:val="001317AC"/>
    <w:rsid w:val="0013473B"/>
    <w:rsid w:val="001701BB"/>
    <w:rsid w:val="00184354"/>
    <w:rsid w:val="00187A2A"/>
    <w:rsid w:val="001A1836"/>
    <w:rsid w:val="001B2C37"/>
    <w:rsid w:val="00204D59"/>
    <w:rsid w:val="00231816"/>
    <w:rsid w:val="00234DEF"/>
    <w:rsid w:val="0029580A"/>
    <w:rsid w:val="00303469"/>
    <w:rsid w:val="003205F9"/>
    <w:rsid w:val="00351205"/>
    <w:rsid w:val="0035452C"/>
    <w:rsid w:val="003960E5"/>
    <w:rsid w:val="003C20AA"/>
    <w:rsid w:val="003D12E9"/>
    <w:rsid w:val="003F0267"/>
    <w:rsid w:val="00404677"/>
    <w:rsid w:val="00423269"/>
    <w:rsid w:val="004311F2"/>
    <w:rsid w:val="00433A31"/>
    <w:rsid w:val="004B3FF1"/>
    <w:rsid w:val="005167D8"/>
    <w:rsid w:val="00536217"/>
    <w:rsid w:val="00540770"/>
    <w:rsid w:val="00550297"/>
    <w:rsid w:val="0058033A"/>
    <w:rsid w:val="005A30EF"/>
    <w:rsid w:val="00611B89"/>
    <w:rsid w:val="00680631"/>
    <w:rsid w:val="00683942"/>
    <w:rsid w:val="00687999"/>
    <w:rsid w:val="006A6530"/>
    <w:rsid w:val="006B586E"/>
    <w:rsid w:val="006B7719"/>
    <w:rsid w:val="006F1248"/>
    <w:rsid w:val="006F6A8A"/>
    <w:rsid w:val="0070580E"/>
    <w:rsid w:val="00706B64"/>
    <w:rsid w:val="00727BB1"/>
    <w:rsid w:val="00730C9E"/>
    <w:rsid w:val="00740B6B"/>
    <w:rsid w:val="00761717"/>
    <w:rsid w:val="007B0429"/>
    <w:rsid w:val="007B78D7"/>
    <w:rsid w:val="007C5BAD"/>
    <w:rsid w:val="00824117"/>
    <w:rsid w:val="00883810"/>
    <w:rsid w:val="00890F55"/>
    <w:rsid w:val="008E05BE"/>
    <w:rsid w:val="008E1B31"/>
    <w:rsid w:val="00924FE7"/>
    <w:rsid w:val="009A014D"/>
    <w:rsid w:val="009D3995"/>
    <w:rsid w:val="00A20C55"/>
    <w:rsid w:val="00A4021C"/>
    <w:rsid w:val="00A41086"/>
    <w:rsid w:val="00A66023"/>
    <w:rsid w:val="00A73A53"/>
    <w:rsid w:val="00A80176"/>
    <w:rsid w:val="00AB2BAB"/>
    <w:rsid w:val="00AF68A6"/>
    <w:rsid w:val="00B13A4D"/>
    <w:rsid w:val="00B24978"/>
    <w:rsid w:val="00B6442B"/>
    <w:rsid w:val="00BA6B8D"/>
    <w:rsid w:val="00BA7BE4"/>
    <w:rsid w:val="00BC146D"/>
    <w:rsid w:val="00BD729F"/>
    <w:rsid w:val="00C06556"/>
    <w:rsid w:val="00C21132"/>
    <w:rsid w:val="00C27F34"/>
    <w:rsid w:val="00C50AAB"/>
    <w:rsid w:val="00D24898"/>
    <w:rsid w:val="00D67E7A"/>
    <w:rsid w:val="00DA536C"/>
    <w:rsid w:val="00DF52E1"/>
    <w:rsid w:val="00E14915"/>
    <w:rsid w:val="00EF55FD"/>
    <w:rsid w:val="00F13DEC"/>
    <w:rsid w:val="00F2639C"/>
    <w:rsid w:val="00FB20F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F34"/>
    <w:rPr>
      <w:lang w:val="en-IN"/>
    </w:rPr>
  </w:style>
  <w:style w:type="paragraph" w:styleId="Heading1">
    <w:name w:val="heading 1"/>
    <w:basedOn w:val="Normal"/>
    <w:link w:val="Heading1Char"/>
    <w:uiPriority w:val="9"/>
    <w:qFormat/>
    <w:rsid w:val="00706B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1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21132"/>
    <w:pPr>
      <w:spacing w:after="0" w:line="240" w:lineRule="auto"/>
    </w:pPr>
    <w:rPr>
      <w:lang w:val="en-IN"/>
    </w:rPr>
  </w:style>
  <w:style w:type="paragraph" w:styleId="ListParagraph">
    <w:name w:val="List Paragraph"/>
    <w:basedOn w:val="Normal"/>
    <w:uiPriority w:val="34"/>
    <w:qFormat/>
    <w:rsid w:val="00C21132"/>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B2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F5"/>
    <w:rPr>
      <w:rFonts w:ascii="Tahoma" w:hAnsi="Tahoma" w:cs="Tahoma"/>
      <w:sz w:val="16"/>
      <w:szCs w:val="16"/>
      <w:lang w:val="en-IN"/>
    </w:rPr>
  </w:style>
  <w:style w:type="character" w:customStyle="1" w:styleId="apple-converted-space">
    <w:name w:val="apple-converted-space"/>
    <w:basedOn w:val="DefaultParagraphFont"/>
    <w:rsid w:val="008E1B31"/>
  </w:style>
  <w:style w:type="character" w:styleId="Hyperlink">
    <w:name w:val="Hyperlink"/>
    <w:basedOn w:val="DefaultParagraphFont"/>
    <w:uiPriority w:val="99"/>
    <w:unhideWhenUsed/>
    <w:rsid w:val="008E1B31"/>
    <w:rPr>
      <w:color w:val="0000FF"/>
      <w:u w:val="single"/>
    </w:rPr>
  </w:style>
  <w:style w:type="character" w:customStyle="1" w:styleId="html-italic">
    <w:name w:val="html-italic"/>
    <w:basedOn w:val="DefaultParagraphFont"/>
    <w:rsid w:val="008E1B31"/>
  </w:style>
  <w:style w:type="character" w:styleId="HTMLCite">
    <w:name w:val="HTML Cite"/>
    <w:basedOn w:val="DefaultParagraphFont"/>
    <w:uiPriority w:val="99"/>
    <w:semiHidden/>
    <w:unhideWhenUsed/>
    <w:rsid w:val="00404677"/>
    <w:rPr>
      <w:i/>
      <w:iCs/>
    </w:rPr>
  </w:style>
  <w:style w:type="character" w:customStyle="1" w:styleId="reference-accessdate">
    <w:name w:val="reference-accessdate"/>
    <w:basedOn w:val="DefaultParagraphFont"/>
    <w:rsid w:val="00404677"/>
  </w:style>
  <w:style w:type="character" w:customStyle="1" w:styleId="nowrap">
    <w:name w:val="nowrap"/>
    <w:basedOn w:val="DefaultParagraphFont"/>
    <w:rsid w:val="00404677"/>
  </w:style>
  <w:style w:type="character" w:customStyle="1" w:styleId="Heading1Char">
    <w:name w:val="Heading 1 Char"/>
    <w:basedOn w:val="DefaultParagraphFont"/>
    <w:link w:val="Heading1"/>
    <w:uiPriority w:val="9"/>
    <w:rsid w:val="00706B64"/>
    <w:rPr>
      <w:rFonts w:ascii="Times New Roman" w:eastAsia="Times New Roman" w:hAnsi="Times New Roman" w:cs="Times New Roman"/>
      <w:b/>
      <w:bCs/>
      <w:kern w:val="36"/>
      <w:sz w:val="48"/>
      <w:szCs w:val="48"/>
      <w:lang w:val="en-IN" w:eastAsia="en-IN"/>
    </w:rPr>
  </w:style>
  <w:style w:type="table" w:styleId="TableGrid">
    <w:name w:val="Table Grid"/>
    <w:basedOn w:val="TableNormal"/>
    <w:uiPriority w:val="59"/>
    <w:rsid w:val="000A1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A4"/>
    <w:uiPriority w:val="99"/>
    <w:rsid w:val="000A188E"/>
    <w:rPr>
      <w:rFonts w:cs="CZTEPK+TimesNewRoman"/>
      <w:color w:val="000000"/>
      <w:sz w:val="22"/>
      <w:szCs w:val="22"/>
      <w:u w:val="single"/>
    </w:rPr>
  </w:style>
  <w:style w:type="character" w:customStyle="1" w:styleId="slug-pages">
    <w:name w:val="slug-pages"/>
    <w:basedOn w:val="DefaultParagraphFont"/>
    <w:rsid w:val="00BA6B8D"/>
  </w:style>
  <w:style w:type="character" w:customStyle="1" w:styleId="slug-pub-date">
    <w:name w:val="slug-pub-date"/>
    <w:basedOn w:val="DefaultParagraphFont"/>
    <w:rsid w:val="00BA6B8D"/>
  </w:style>
  <w:style w:type="character" w:customStyle="1" w:styleId="slug-vol">
    <w:name w:val="slug-vol"/>
    <w:basedOn w:val="DefaultParagraphFont"/>
    <w:rsid w:val="00BA6B8D"/>
  </w:style>
  <w:style w:type="character" w:customStyle="1" w:styleId="slug-issue">
    <w:name w:val="slug-issue"/>
    <w:basedOn w:val="DefaultParagraphFont"/>
    <w:rsid w:val="00BA6B8D"/>
  </w:style>
</w:styles>
</file>

<file path=word/webSettings.xml><?xml version="1.0" encoding="utf-8"?>
<w:webSettings xmlns:r="http://schemas.openxmlformats.org/officeDocument/2006/relationships" xmlns:w="http://schemas.openxmlformats.org/wordprocessingml/2006/main">
  <w:divs>
    <w:div w:id="236671550">
      <w:bodyDiv w:val="1"/>
      <w:marLeft w:val="0"/>
      <w:marRight w:val="0"/>
      <w:marTop w:val="0"/>
      <w:marBottom w:val="0"/>
      <w:divBdr>
        <w:top w:val="none" w:sz="0" w:space="0" w:color="auto"/>
        <w:left w:val="none" w:sz="0" w:space="0" w:color="auto"/>
        <w:bottom w:val="none" w:sz="0" w:space="0" w:color="auto"/>
        <w:right w:val="none" w:sz="0" w:space="0" w:color="auto"/>
      </w:divBdr>
      <w:divsChild>
        <w:div w:id="1486974015">
          <w:marLeft w:val="547"/>
          <w:marRight w:val="0"/>
          <w:marTop w:val="115"/>
          <w:marBottom w:val="0"/>
          <w:divBdr>
            <w:top w:val="none" w:sz="0" w:space="0" w:color="auto"/>
            <w:left w:val="none" w:sz="0" w:space="0" w:color="auto"/>
            <w:bottom w:val="none" w:sz="0" w:space="0" w:color="auto"/>
            <w:right w:val="none" w:sz="0" w:space="0" w:color="auto"/>
          </w:divBdr>
        </w:div>
        <w:div w:id="1714038846">
          <w:marLeft w:val="547"/>
          <w:marRight w:val="0"/>
          <w:marTop w:val="115"/>
          <w:marBottom w:val="0"/>
          <w:divBdr>
            <w:top w:val="none" w:sz="0" w:space="0" w:color="auto"/>
            <w:left w:val="none" w:sz="0" w:space="0" w:color="auto"/>
            <w:bottom w:val="none" w:sz="0" w:space="0" w:color="auto"/>
            <w:right w:val="none" w:sz="0" w:space="0" w:color="auto"/>
          </w:divBdr>
        </w:div>
        <w:div w:id="1854299603">
          <w:marLeft w:val="547"/>
          <w:marRight w:val="0"/>
          <w:marTop w:val="115"/>
          <w:marBottom w:val="0"/>
          <w:divBdr>
            <w:top w:val="none" w:sz="0" w:space="0" w:color="auto"/>
            <w:left w:val="none" w:sz="0" w:space="0" w:color="auto"/>
            <w:bottom w:val="none" w:sz="0" w:space="0" w:color="auto"/>
            <w:right w:val="none" w:sz="0" w:space="0" w:color="auto"/>
          </w:divBdr>
        </w:div>
      </w:divsChild>
    </w:div>
    <w:div w:id="259602075">
      <w:bodyDiv w:val="1"/>
      <w:marLeft w:val="0"/>
      <w:marRight w:val="0"/>
      <w:marTop w:val="0"/>
      <w:marBottom w:val="0"/>
      <w:divBdr>
        <w:top w:val="none" w:sz="0" w:space="0" w:color="auto"/>
        <w:left w:val="none" w:sz="0" w:space="0" w:color="auto"/>
        <w:bottom w:val="none" w:sz="0" w:space="0" w:color="auto"/>
        <w:right w:val="none" w:sz="0" w:space="0" w:color="auto"/>
      </w:divBdr>
    </w:div>
    <w:div w:id="327176794">
      <w:bodyDiv w:val="1"/>
      <w:marLeft w:val="0"/>
      <w:marRight w:val="0"/>
      <w:marTop w:val="0"/>
      <w:marBottom w:val="0"/>
      <w:divBdr>
        <w:top w:val="none" w:sz="0" w:space="0" w:color="auto"/>
        <w:left w:val="none" w:sz="0" w:space="0" w:color="auto"/>
        <w:bottom w:val="none" w:sz="0" w:space="0" w:color="auto"/>
        <w:right w:val="none" w:sz="0" w:space="0" w:color="auto"/>
      </w:divBdr>
    </w:div>
    <w:div w:id="416631575">
      <w:bodyDiv w:val="1"/>
      <w:marLeft w:val="0"/>
      <w:marRight w:val="0"/>
      <w:marTop w:val="0"/>
      <w:marBottom w:val="0"/>
      <w:divBdr>
        <w:top w:val="none" w:sz="0" w:space="0" w:color="auto"/>
        <w:left w:val="none" w:sz="0" w:space="0" w:color="auto"/>
        <w:bottom w:val="none" w:sz="0" w:space="0" w:color="auto"/>
        <w:right w:val="none" w:sz="0" w:space="0" w:color="auto"/>
      </w:divBdr>
      <w:divsChild>
        <w:div w:id="1194265239">
          <w:marLeft w:val="547"/>
          <w:marRight w:val="0"/>
          <w:marTop w:val="134"/>
          <w:marBottom w:val="0"/>
          <w:divBdr>
            <w:top w:val="none" w:sz="0" w:space="0" w:color="auto"/>
            <w:left w:val="none" w:sz="0" w:space="0" w:color="auto"/>
            <w:bottom w:val="none" w:sz="0" w:space="0" w:color="auto"/>
            <w:right w:val="none" w:sz="0" w:space="0" w:color="auto"/>
          </w:divBdr>
        </w:div>
        <w:div w:id="1163817052">
          <w:marLeft w:val="547"/>
          <w:marRight w:val="0"/>
          <w:marTop w:val="134"/>
          <w:marBottom w:val="0"/>
          <w:divBdr>
            <w:top w:val="none" w:sz="0" w:space="0" w:color="auto"/>
            <w:left w:val="none" w:sz="0" w:space="0" w:color="auto"/>
            <w:bottom w:val="none" w:sz="0" w:space="0" w:color="auto"/>
            <w:right w:val="none" w:sz="0" w:space="0" w:color="auto"/>
          </w:divBdr>
        </w:div>
      </w:divsChild>
    </w:div>
    <w:div w:id="439225012">
      <w:bodyDiv w:val="1"/>
      <w:marLeft w:val="0"/>
      <w:marRight w:val="0"/>
      <w:marTop w:val="0"/>
      <w:marBottom w:val="0"/>
      <w:divBdr>
        <w:top w:val="none" w:sz="0" w:space="0" w:color="auto"/>
        <w:left w:val="none" w:sz="0" w:space="0" w:color="auto"/>
        <w:bottom w:val="none" w:sz="0" w:space="0" w:color="auto"/>
        <w:right w:val="none" w:sz="0" w:space="0" w:color="auto"/>
      </w:divBdr>
    </w:div>
    <w:div w:id="541214050">
      <w:bodyDiv w:val="1"/>
      <w:marLeft w:val="0"/>
      <w:marRight w:val="0"/>
      <w:marTop w:val="0"/>
      <w:marBottom w:val="0"/>
      <w:divBdr>
        <w:top w:val="none" w:sz="0" w:space="0" w:color="auto"/>
        <w:left w:val="none" w:sz="0" w:space="0" w:color="auto"/>
        <w:bottom w:val="none" w:sz="0" w:space="0" w:color="auto"/>
        <w:right w:val="none" w:sz="0" w:space="0" w:color="auto"/>
      </w:divBdr>
    </w:div>
    <w:div w:id="548802219">
      <w:bodyDiv w:val="1"/>
      <w:marLeft w:val="0"/>
      <w:marRight w:val="0"/>
      <w:marTop w:val="0"/>
      <w:marBottom w:val="0"/>
      <w:divBdr>
        <w:top w:val="none" w:sz="0" w:space="0" w:color="auto"/>
        <w:left w:val="none" w:sz="0" w:space="0" w:color="auto"/>
        <w:bottom w:val="none" w:sz="0" w:space="0" w:color="auto"/>
        <w:right w:val="none" w:sz="0" w:space="0" w:color="auto"/>
      </w:divBdr>
      <w:divsChild>
        <w:div w:id="2086801198">
          <w:marLeft w:val="547"/>
          <w:marRight w:val="0"/>
          <w:marTop w:val="154"/>
          <w:marBottom w:val="0"/>
          <w:divBdr>
            <w:top w:val="none" w:sz="0" w:space="0" w:color="auto"/>
            <w:left w:val="none" w:sz="0" w:space="0" w:color="auto"/>
            <w:bottom w:val="none" w:sz="0" w:space="0" w:color="auto"/>
            <w:right w:val="none" w:sz="0" w:space="0" w:color="auto"/>
          </w:divBdr>
        </w:div>
        <w:div w:id="1872377554">
          <w:marLeft w:val="547"/>
          <w:marRight w:val="0"/>
          <w:marTop w:val="154"/>
          <w:marBottom w:val="0"/>
          <w:divBdr>
            <w:top w:val="none" w:sz="0" w:space="0" w:color="auto"/>
            <w:left w:val="none" w:sz="0" w:space="0" w:color="auto"/>
            <w:bottom w:val="none" w:sz="0" w:space="0" w:color="auto"/>
            <w:right w:val="none" w:sz="0" w:space="0" w:color="auto"/>
          </w:divBdr>
        </w:div>
      </w:divsChild>
    </w:div>
    <w:div w:id="700127688">
      <w:bodyDiv w:val="1"/>
      <w:marLeft w:val="0"/>
      <w:marRight w:val="0"/>
      <w:marTop w:val="0"/>
      <w:marBottom w:val="0"/>
      <w:divBdr>
        <w:top w:val="none" w:sz="0" w:space="0" w:color="auto"/>
        <w:left w:val="none" w:sz="0" w:space="0" w:color="auto"/>
        <w:bottom w:val="none" w:sz="0" w:space="0" w:color="auto"/>
        <w:right w:val="none" w:sz="0" w:space="0" w:color="auto"/>
      </w:divBdr>
      <w:divsChild>
        <w:div w:id="847787449">
          <w:marLeft w:val="547"/>
          <w:marRight w:val="0"/>
          <w:marTop w:val="115"/>
          <w:marBottom w:val="0"/>
          <w:divBdr>
            <w:top w:val="none" w:sz="0" w:space="0" w:color="auto"/>
            <w:left w:val="none" w:sz="0" w:space="0" w:color="auto"/>
            <w:bottom w:val="none" w:sz="0" w:space="0" w:color="auto"/>
            <w:right w:val="none" w:sz="0" w:space="0" w:color="auto"/>
          </w:divBdr>
        </w:div>
        <w:div w:id="16858732">
          <w:marLeft w:val="547"/>
          <w:marRight w:val="0"/>
          <w:marTop w:val="115"/>
          <w:marBottom w:val="0"/>
          <w:divBdr>
            <w:top w:val="none" w:sz="0" w:space="0" w:color="auto"/>
            <w:left w:val="none" w:sz="0" w:space="0" w:color="auto"/>
            <w:bottom w:val="none" w:sz="0" w:space="0" w:color="auto"/>
            <w:right w:val="none" w:sz="0" w:space="0" w:color="auto"/>
          </w:divBdr>
        </w:div>
        <w:div w:id="1078939524">
          <w:marLeft w:val="547"/>
          <w:marRight w:val="0"/>
          <w:marTop w:val="115"/>
          <w:marBottom w:val="0"/>
          <w:divBdr>
            <w:top w:val="none" w:sz="0" w:space="0" w:color="auto"/>
            <w:left w:val="none" w:sz="0" w:space="0" w:color="auto"/>
            <w:bottom w:val="none" w:sz="0" w:space="0" w:color="auto"/>
            <w:right w:val="none" w:sz="0" w:space="0" w:color="auto"/>
          </w:divBdr>
        </w:div>
      </w:divsChild>
    </w:div>
    <w:div w:id="711461603">
      <w:bodyDiv w:val="1"/>
      <w:marLeft w:val="0"/>
      <w:marRight w:val="0"/>
      <w:marTop w:val="0"/>
      <w:marBottom w:val="0"/>
      <w:divBdr>
        <w:top w:val="none" w:sz="0" w:space="0" w:color="auto"/>
        <w:left w:val="none" w:sz="0" w:space="0" w:color="auto"/>
        <w:bottom w:val="none" w:sz="0" w:space="0" w:color="auto"/>
        <w:right w:val="none" w:sz="0" w:space="0" w:color="auto"/>
      </w:divBdr>
      <w:divsChild>
        <w:div w:id="143395515">
          <w:marLeft w:val="547"/>
          <w:marRight w:val="0"/>
          <w:marTop w:val="67"/>
          <w:marBottom w:val="0"/>
          <w:divBdr>
            <w:top w:val="none" w:sz="0" w:space="0" w:color="auto"/>
            <w:left w:val="none" w:sz="0" w:space="0" w:color="auto"/>
            <w:bottom w:val="none" w:sz="0" w:space="0" w:color="auto"/>
            <w:right w:val="none" w:sz="0" w:space="0" w:color="auto"/>
          </w:divBdr>
        </w:div>
      </w:divsChild>
    </w:div>
    <w:div w:id="848328227">
      <w:bodyDiv w:val="1"/>
      <w:marLeft w:val="0"/>
      <w:marRight w:val="0"/>
      <w:marTop w:val="0"/>
      <w:marBottom w:val="0"/>
      <w:divBdr>
        <w:top w:val="none" w:sz="0" w:space="0" w:color="auto"/>
        <w:left w:val="none" w:sz="0" w:space="0" w:color="auto"/>
        <w:bottom w:val="none" w:sz="0" w:space="0" w:color="auto"/>
        <w:right w:val="none" w:sz="0" w:space="0" w:color="auto"/>
      </w:divBdr>
    </w:div>
    <w:div w:id="1014771028">
      <w:bodyDiv w:val="1"/>
      <w:marLeft w:val="0"/>
      <w:marRight w:val="0"/>
      <w:marTop w:val="0"/>
      <w:marBottom w:val="0"/>
      <w:divBdr>
        <w:top w:val="none" w:sz="0" w:space="0" w:color="auto"/>
        <w:left w:val="none" w:sz="0" w:space="0" w:color="auto"/>
        <w:bottom w:val="none" w:sz="0" w:space="0" w:color="auto"/>
        <w:right w:val="none" w:sz="0" w:space="0" w:color="auto"/>
      </w:divBdr>
      <w:divsChild>
        <w:div w:id="1014767206">
          <w:marLeft w:val="547"/>
          <w:marRight w:val="0"/>
          <w:marTop w:val="115"/>
          <w:marBottom w:val="0"/>
          <w:divBdr>
            <w:top w:val="none" w:sz="0" w:space="0" w:color="auto"/>
            <w:left w:val="none" w:sz="0" w:space="0" w:color="auto"/>
            <w:bottom w:val="none" w:sz="0" w:space="0" w:color="auto"/>
            <w:right w:val="none" w:sz="0" w:space="0" w:color="auto"/>
          </w:divBdr>
        </w:div>
        <w:div w:id="1182937530">
          <w:marLeft w:val="547"/>
          <w:marRight w:val="0"/>
          <w:marTop w:val="115"/>
          <w:marBottom w:val="0"/>
          <w:divBdr>
            <w:top w:val="none" w:sz="0" w:space="0" w:color="auto"/>
            <w:left w:val="none" w:sz="0" w:space="0" w:color="auto"/>
            <w:bottom w:val="none" w:sz="0" w:space="0" w:color="auto"/>
            <w:right w:val="none" w:sz="0" w:space="0" w:color="auto"/>
          </w:divBdr>
        </w:div>
      </w:divsChild>
    </w:div>
    <w:div w:id="1296061004">
      <w:bodyDiv w:val="1"/>
      <w:marLeft w:val="0"/>
      <w:marRight w:val="0"/>
      <w:marTop w:val="0"/>
      <w:marBottom w:val="0"/>
      <w:divBdr>
        <w:top w:val="none" w:sz="0" w:space="0" w:color="auto"/>
        <w:left w:val="none" w:sz="0" w:space="0" w:color="auto"/>
        <w:bottom w:val="none" w:sz="0" w:space="0" w:color="auto"/>
        <w:right w:val="none" w:sz="0" w:space="0" w:color="auto"/>
      </w:divBdr>
      <w:divsChild>
        <w:div w:id="860121293">
          <w:marLeft w:val="0"/>
          <w:marRight w:val="0"/>
          <w:marTop w:val="0"/>
          <w:marBottom w:val="0"/>
          <w:divBdr>
            <w:top w:val="none" w:sz="0" w:space="0" w:color="auto"/>
            <w:left w:val="none" w:sz="0" w:space="0" w:color="auto"/>
            <w:bottom w:val="none" w:sz="0" w:space="0" w:color="auto"/>
            <w:right w:val="none" w:sz="0" w:space="0" w:color="auto"/>
          </w:divBdr>
          <w:divsChild>
            <w:div w:id="411391073">
              <w:marLeft w:val="0"/>
              <w:marRight w:val="0"/>
              <w:marTop w:val="0"/>
              <w:marBottom w:val="0"/>
              <w:divBdr>
                <w:top w:val="none" w:sz="0" w:space="0" w:color="auto"/>
                <w:left w:val="none" w:sz="0" w:space="0" w:color="auto"/>
                <w:bottom w:val="none" w:sz="0" w:space="0" w:color="auto"/>
                <w:right w:val="none" w:sz="0" w:space="0" w:color="auto"/>
              </w:divBdr>
            </w:div>
          </w:divsChild>
        </w:div>
        <w:div w:id="236329958">
          <w:marLeft w:val="0"/>
          <w:marRight w:val="0"/>
          <w:marTop w:val="0"/>
          <w:marBottom w:val="0"/>
          <w:divBdr>
            <w:top w:val="single" w:sz="2" w:space="6" w:color="DDDDDD"/>
            <w:left w:val="single" w:sz="2" w:space="6" w:color="DDDDDD"/>
            <w:bottom w:val="single" w:sz="2" w:space="6" w:color="DDDDDD"/>
            <w:right w:val="single" w:sz="2" w:space="6" w:color="DDDDDD"/>
          </w:divBdr>
          <w:divsChild>
            <w:div w:id="831215752">
              <w:marLeft w:val="0"/>
              <w:marRight w:val="0"/>
              <w:marTop w:val="0"/>
              <w:marBottom w:val="0"/>
              <w:divBdr>
                <w:top w:val="single" w:sz="4" w:space="2" w:color="DDDDDD"/>
                <w:left w:val="single" w:sz="4" w:space="2" w:color="DDDDDD"/>
                <w:bottom w:val="single" w:sz="4" w:space="2" w:color="DDDDDD"/>
                <w:right w:val="single" w:sz="4" w:space="2" w:color="DDDDDD"/>
              </w:divBdr>
            </w:div>
          </w:divsChild>
        </w:div>
      </w:divsChild>
    </w:div>
    <w:div w:id="1578903242">
      <w:bodyDiv w:val="1"/>
      <w:marLeft w:val="0"/>
      <w:marRight w:val="0"/>
      <w:marTop w:val="0"/>
      <w:marBottom w:val="0"/>
      <w:divBdr>
        <w:top w:val="none" w:sz="0" w:space="0" w:color="auto"/>
        <w:left w:val="none" w:sz="0" w:space="0" w:color="auto"/>
        <w:bottom w:val="none" w:sz="0" w:space="0" w:color="auto"/>
        <w:right w:val="none" w:sz="0" w:space="0" w:color="auto"/>
      </w:divBdr>
    </w:div>
    <w:div w:id="2031174233">
      <w:bodyDiv w:val="1"/>
      <w:marLeft w:val="0"/>
      <w:marRight w:val="0"/>
      <w:marTop w:val="0"/>
      <w:marBottom w:val="0"/>
      <w:divBdr>
        <w:top w:val="none" w:sz="0" w:space="0" w:color="auto"/>
        <w:left w:val="none" w:sz="0" w:space="0" w:color="auto"/>
        <w:bottom w:val="none" w:sz="0" w:space="0" w:color="auto"/>
        <w:right w:val="none" w:sz="0" w:space="0" w:color="auto"/>
      </w:divBdr>
    </w:div>
    <w:div w:id="2066369762">
      <w:bodyDiv w:val="1"/>
      <w:marLeft w:val="0"/>
      <w:marRight w:val="0"/>
      <w:marTop w:val="0"/>
      <w:marBottom w:val="0"/>
      <w:divBdr>
        <w:top w:val="none" w:sz="0" w:space="0" w:color="auto"/>
        <w:left w:val="none" w:sz="0" w:space="0" w:color="auto"/>
        <w:bottom w:val="none" w:sz="0" w:space="0" w:color="auto"/>
        <w:right w:val="none" w:sz="0" w:space="0" w:color="auto"/>
      </w:divBdr>
    </w:div>
    <w:div w:id="21127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174020" TargetMode="External"/><Relationship Id="rId3" Type="http://schemas.openxmlformats.org/officeDocument/2006/relationships/settings" Target="settings.xml"/><Relationship Id="rId7" Type="http://schemas.openxmlformats.org/officeDocument/2006/relationships/hyperlink" Target="http://www.ncbi.nlm.nih.gov/pubmed/171756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rmatex.info/microbiology2/597-606.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pPr>
            <a:r>
              <a:rPr lang="en-US" sz="1100"/>
              <a:t>Age</a:t>
            </a:r>
            <a:r>
              <a:rPr lang="en-US" sz="1100" baseline="0"/>
              <a:t> group distribution </a:t>
            </a:r>
            <a:endParaRPr lang="en-US" sz="1100"/>
          </a:p>
        </c:rich>
      </c:tx>
    </c:title>
    <c:view3D>
      <c:rAngAx val="1"/>
    </c:view3D>
    <c:plotArea>
      <c:layout/>
      <c:bar3DChart>
        <c:barDir val="col"/>
        <c:grouping val="clustered"/>
        <c:ser>
          <c:idx val="0"/>
          <c:order val="0"/>
          <c:tx>
            <c:strRef>
              <c:f>Sheet1!$B$4</c:f>
              <c:strCache>
                <c:ptCount val="1"/>
                <c:pt idx="0">
                  <c:v>Total n=866 (%)</c:v>
                </c:pt>
              </c:strCache>
            </c:strRef>
          </c:tx>
          <c:dLbls>
            <c:txPr>
              <a:bodyPr/>
              <a:lstStyle/>
              <a:p>
                <a:pPr>
                  <a:defRPr lang="en-US"/>
                </a:pPr>
                <a:endParaRPr lang="en-US"/>
              </a:p>
            </c:txPr>
            <c:showVal val="1"/>
          </c:dLbls>
          <c:cat>
            <c:strRef>
              <c:f>Sheet1!$C$3:$I$3</c:f>
              <c:strCache>
                <c:ptCount val="7"/>
                <c:pt idx="0">
                  <c:v>&lt;10</c:v>
                </c:pt>
                <c:pt idx="1">
                  <c:v>10_19</c:v>
                </c:pt>
                <c:pt idx="2">
                  <c:v>20-29</c:v>
                </c:pt>
                <c:pt idx="3">
                  <c:v>30-39</c:v>
                </c:pt>
                <c:pt idx="4">
                  <c:v>40-49</c:v>
                </c:pt>
                <c:pt idx="5">
                  <c:v>50-59</c:v>
                </c:pt>
                <c:pt idx="6">
                  <c:v>&lt;60</c:v>
                </c:pt>
              </c:strCache>
            </c:strRef>
          </c:cat>
          <c:val>
            <c:numRef>
              <c:f>Sheet1!$C$4:$I$4</c:f>
              <c:numCache>
                <c:formatCode>General</c:formatCode>
                <c:ptCount val="7"/>
                <c:pt idx="0">
                  <c:v>41</c:v>
                </c:pt>
                <c:pt idx="1">
                  <c:v>130</c:v>
                </c:pt>
                <c:pt idx="2">
                  <c:v>291</c:v>
                </c:pt>
                <c:pt idx="3">
                  <c:v>201</c:v>
                </c:pt>
                <c:pt idx="4">
                  <c:v>76</c:v>
                </c:pt>
                <c:pt idx="5">
                  <c:v>54</c:v>
                </c:pt>
                <c:pt idx="6">
                  <c:v>73</c:v>
                </c:pt>
              </c:numCache>
            </c:numRef>
          </c:val>
        </c:ser>
        <c:ser>
          <c:idx val="1"/>
          <c:order val="1"/>
          <c:tx>
            <c:strRef>
              <c:f>Sheet1!$B$5</c:f>
              <c:strCache>
                <c:ptCount val="1"/>
                <c:pt idx="0">
                  <c:v>CHIK IgM Positive n=86 (%)</c:v>
                </c:pt>
              </c:strCache>
            </c:strRef>
          </c:tx>
          <c:dLbls>
            <c:txPr>
              <a:bodyPr/>
              <a:lstStyle/>
              <a:p>
                <a:pPr>
                  <a:defRPr lang="en-US"/>
                </a:pPr>
                <a:endParaRPr lang="en-US"/>
              </a:p>
            </c:txPr>
            <c:showVal val="1"/>
          </c:dLbls>
          <c:cat>
            <c:strRef>
              <c:f>Sheet1!$C$3:$I$3</c:f>
              <c:strCache>
                <c:ptCount val="7"/>
                <c:pt idx="0">
                  <c:v>&lt;10</c:v>
                </c:pt>
                <c:pt idx="1">
                  <c:v>10_19</c:v>
                </c:pt>
                <c:pt idx="2">
                  <c:v>20-29</c:v>
                </c:pt>
                <c:pt idx="3">
                  <c:v>30-39</c:v>
                </c:pt>
                <c:pt idx="4">
                  <c:v>40-49</c:v>
                </c:pt>
                <c:pt idx="5">
                  <c:v>50-59</c:v>
                </c:pt>
                <c:pt idx="6">
                  <c:v>&lt;60</c:v>
                </c:pt>
              </c:strCache>
            </c:strRef>
          </c:cat>
          <c:val>
            <c:numRef>
              <c:f>Sheet1!$C$5:$I$5</c:f>
              <c:numCache>
                <c:formatCode>General</c:formatCode>
                <c:ptCount val="7"/>
                <c:pt idx="0">
                  <c:v>0</c:v>
                </c:pt>
                <c:pt idx="1">
                  <c:v>13</c:v>
                </c:pt>
                <c:pt idx="2">
                  <c:v>34</c:v>
                </c:pt>
                <c:pt idx="3">
                  <c:v>19</c:v>
                </c:pt>
                <c:pt idx="4">
                  <c:v>6</c:v>
                </c:pt>
                <c:pt idx="5">
                  <c:v>7</c:v>
                </c:pt>
                <c:pt idx="6">
                  <c:v>7</c:v>
                </c:pt>
              </c:numCache>
            </c:numRef>
          </c:val>
        </c:ser>
        <c:shape val="box"/>
        <c:axId val="54886784"/>
        <c:axId val="54888704"/>
        <c:axId val="0"/>
      </c:bar3DChart>
      <c:catAx>
        <c:axId val="54886784"/>
        <c:scaling>
          <c:orientation val="minMax"/>
        </c:scaling>
        <c:axPos val="b"/>
        <c:majorTickMark val="none"/>
        <c:tickLblPos val="nextTo"/>
        <c:txPr>
          <a:bodyPr/>
          <a:lstStyle/>
          <a:p>
            <a:pPr>
              <a:defRPr lang="en-US"/>
            </a:pPr>
            <a:endParaRPr lang="en-US"/>
          </a:p>
        </c:txPr>
        <c:crossAx val="54888704"/>
        <c:crosses val="autoZero"/>
        <c:auto val="1"/>
        <c:lblAlgn val="ctr"/>
        <c:lblOffset val="100"/>
      </c:catAx>
      <c:valAx>
        <c:axId val="54888704"/>
        <c:scaling>
          <c:orientation val="minMax"/>
        </c:scaling>
        <c:axPos val="l"/>
        <c:majorGridlines/>
        <c:title>
          <c:tx>
            <c:rich>
              <a:bodyPr/>
              <a:lstStyle/>
              <a:p>
                <a:pPr>
                  <a:defRPr lang="en-US"/>
                </a:pPr>
                <a:r>
                  <a:rPr lang="en-US"/>
                  <a:t>Total</a:t>
                </a:r>
                <a:r>
                  <a:rPr lang="en-US" baseline="0"/>
                  <a:t> samples no.</a:t>
                </a:r>
              </a:p>
            </c:rich>
          </c:tx>
        </c:title>
        <c:numFmt formatCode="General" sourceLinked="1"/>
        <c:majorTickMark val="none"/>
        <c:tickLblPos val="nextTo"/>
        <c:txPr>
          <a:bodyPr/>
          <a:lstStyle/>
          <a:p>
            <a:pPr>
              <a:defRPr lang="en-US"/>
            </a:pPr>
            <a:endParaRPr lang="en-US"/>
          </a:p>
        </c:txPr>
        <c:crossAx val="54886784"/>
        <c:crosses val="autoZero"/>
        <c:crossBetween val="between"/>
      </c:valAx>
      <c:dTable>
        <c:showHorzBorder val="1"/>
        <c:showVertBorder val="1"/>
        <c:showOutline val="1"/>
        <c:showKeys val="1"/>
        <c:txPr>
          <a:bodyPr/>
          <a:lstStyle/>
          <a:p>
            <a:pPr rtl="0">
              <a:defRPr lang="en-US"/>
            </a:pPr>
            <a:endParaRPr lang="en-US"/>
          </a:p>
        </c:txPr>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US" sz="1200"/>
              <a:t>Comparison of Chikungunya virus specific IgM antibodies ELISA with duration of illness.</a:t>
            </a:r>
          </a:p>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endParaRPr lang="en-US"/>
          </a:p>
        </c:rich>
      </c:tx>
      <c:layout>
        <c:manualLayout>
          <c:xMode val="edge"/>
          <c:yMode val="edge"/>
          <c:x val="0.17884287515621441"/>
          <c:y val="5.7131012727654626E-2"/>
        </c:manualLayout>
      </c:layout>
      <c:overlay val="1"/>
    </c:title>
    <c:plotArea>
      <c:layout>
        <c:manualLayout>
          <c:layoutTarget val="inner"/>
          <c:xMode val="edge"/>
          <c:yMode val="edge"/>
          <c:x val="0.16904671376142186"/>
          <c:y val="4.8841333730524357E-2"/>
          <c:w val="0.57919573380567368"/>
          <c:h val="0.71498784179788977"/>
        </c:manualLayout>
      </c:layout>
      <c:lineChart>
        <c:grouping val="standard"/>
        <c:ser>
          <c:idx val="0"/>
          <c:order val="0"/>
          <c:tx>
            <c:strRef>
              <c:f>Sheet1!$E$6</c:f>
              <c:strCache>
                <c:ptCount val="1"/>
                <c:pt idx="0">
                  <c:v>Symptom in days)</c:v>
                </c:pt>
              </c:strCache>
            </c:strRef>
          </c:tx>
          <c:val>
            <c:numRef>
              <c:f>Sheet1!$F$6:$U$6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16</c:v>
                </c:pt>
                <c:pt idx="14">
                  <c:v>18</c:v>
                </c:pt>
                <c:pt idx="15">
                  <c:v>19</c:v>
                </c:pt>
              </c:numCache>
            </c:numRef>
          </c:val>
        </c:ser>
        <c:ser>
          <c:idx val="1"/>
          <c:order val="1"/>
          <c:tx>
            <c:strRef>
              <c:f>Sheet1!$E$7</c:f>
              <c:strCache>
                <c:ptCount val="1"/>
                <c:pt idx="0">
                  <c:v>Total sample no.</c:v>
                </c:pt>
              </c:strCache>
            </c:strRef>
          </c:tx>
          <c:val>
            <c:numRef>
              <c:f>Sheet1!$F$7:$U$7</c:f>
              <c:numCache>
                <c:formatCode>General</c:formatCode>
                <c:ptCount val="16"/>
                <c:pt idx="0">
                  <c:v>45</c:v>
                </c:pt>
                <c:pt idx="1">
                  <c:v>59</c:v>
                </c:pt>
                <c:pt idx="2">
                  <c:v>153</c:v>
                </c:pt>
                <c:pt idx="3">
                  <c:v>83</c:v>
                </c:pt>
                <c:pt idx="4">
                  <c:v>102</c:v>
                </c:pt>
                <c:pt idx="5">
                  <c:v>53</c:v>
                </c:pt>
                <c:pt idx="6">
                  <c:v>82</c:v>
                </c:pt>
                <c:pt idx="7">
                  <c:v>17</c:v>
                </c:pt>
                <c:pt idx="8">
                  <c:v>10</c:v>
                </c:pt>
                <c:pt idx="9">
                  <c:v>27</c:v>
                </c:pt>
                <c:pt idx="10">
                  <c:v>12</c:v>
                </c:pt>
                <c:pt idx="11">
                  <c:v>18</c:v>
                </c:pt>
                <c:pt idx="12">
                  <c:v>16</c:v>
                </c:pt>
                <c:pt idx="13">
                  <c:v>9</c:v>
                </c:pt>
                <c:pt idx="14">
                  <c:v>2</c:v>
                </c:pt>
                <c:pt idx="15">
                  <c:v>1</c:v>
                </c:pt>
              </c:numCache>
            </c:numRef>
          </c:val>
        </c:ser>
        <c:ser>
          <c:idx val="2"/>
          <c:order val="2"/>
          <c:tx>
            <c:strRef>
              <c:f>Sheet1!$E$8</c:f>
              <c:strCache>
                <c:ptCount val="1"/>
                <c:pt idx="0">
                  <c:v>chik IgM positive(no.)</c:v>
                </c:pt>
              </c:strCache>
            </c:strRef>
          </c:tx>
          <c:val>
            <c:numRef>
              <c:f>Sheet1!$F$8:$U$8</c:f>
              <c:numCache>
                <c:formatCode>General</c:formatCode>
                <c:ptCount val="16"/>
                <c:pt idx="0">
                  <c:v>1</c:v>
                </c:pt>
                <c:pt idx="1">
                  <c:v>7</c:v>
                </c:pt>
                <c:pt idx="2">
                  <c:v>13</c:v>
                </c:pt>
                <c:pt idx="3">
                  <c:v>15</c:v>
                </c:pt>
                <c:pt idx="4">
                  <c:v>11</c:v>
                </c:pt>
                <c:pt idx="5">
                  <c:v>13</c:v>
                </c:pt>
                <c:pt idx="6">
                  <c:v>5</c:v>
                </c:pt>
                <c:pt idx="7">
                  <c:v>3</c:v>
                </c:pt>
                <c:pt idx="8">
                  <c:v>1</c:v>
                </c:pt>
                <c:pt idx="9">
                  <c:v>4</c:v>
                </c:pt>
                <c:pt idx="10">
                  <c:v>4</c:v>
                </c:pt>
                <c:pt idx="11">
                  <c:v>2</c:v>
                </c:pt>
                <c:pt idx="12">
                  <c:v>0</c:v>
                </c:pt>
                <c:pt idx="13">
                  <c:v>1</c:v>
                </c:pt>
                <c:pt idx="14">
                  <c:v>0</c:v>
                </c:pt>
                <c:pt idx="15">
                  <c:v>1</c:v>
                </c:pt>
              </c:numCache>
            </c:numRef>
          </c:val>
        </c:ser>
        <c:dropLines/>
        <c:marker val="1"/>
        <c:axId val="66685952"/>
        <c:axId val="66706432"/>
      </c:lineChart>
      <c:catAx>
        <c:axId val="66685952"/>
        <c:scaling>
          <c:orientation val="minMax"/>
        </c:scaling>
        <c:axPos val="b"/>
        <c:title>
          <c:tx>
            <c:rich>
              <a:bodyPr/>
              <a:lstStyle/>
              <a:p>
                <a:pPr>
                  <a:defRPr lang="en-US"/>
                </a:pPr>
                <a:r>
                  <a:rPr lang="en-US"/>
                  <a:t>Duration of illness in days </a:t>
                </a:r>
              </a:p>
            </c:rich>
          </c:tx>
        </c:title>
        <c:majorTickMark val="none"/>
        <c:tickLblPos val="nextTo"/>
        <c:txPr>
          <a:bodyPr/>
          <a:lstStyle/>
          <a:p>
            <a:pPr>
              <a:defRPr lang="en-US"/>
            </a:pPr>
            <a:endParaRPr lang="en-US"/>
          </a:p>
        </c:txPr>
        <c:crossAx val="66706432"/>
        <c:crosses val="autoZero"/>
        <c:auto val="1"/>
        <c:lblAlgn val="ctr"/>
        <c:lblOffset val="100"/>
      </c:catAx>
      <c:valAx>
        <c:axId val="66706432"/>
        <c:scaling>
          <c:orientation val="minMax"/>
        </c:scaling>
        <c:axPos val="l"/>
        <c:majorGridlines/>
        <c:title>
          <c:tx>
            <c:rich>
              <a:bodyPr/>
              <a:lstStyle/>
              <a:p>
                <a:pPr>
                  <a:defRPr lang="en-US"/>
                </a:pPr>
                <a:r>
                  <a:rPr lang="en-US"/>
                  <a:t>Total</a:t>
                </a:r>
                <a:r>
                  <a:rPr lang="en-US" baseline="0"/>
                  <a:t> samples  collected in days</a:t>
                </a:r>
              </a:p>
              <a:p>
                <a:pPr>
                  <a:defRPr lang="en-US"/>
                </a:pPr>
                <a:endParaRPr lang="en-US"/>
              </a:p>
            </c:rich>
          </c:tx>
        </c:title>
        <c:numFmt formatCode="General" sourceLinked="1"/>
        <c:tickLblPos val="nextTo"/>
        <c:txPr>
          <a:bodyPr/>
          <a:lstStyle/>
          <a:p>
            <a:pPr>
              <a:defRPr lang="en-US"/>
            </a:pPr>
            <a:endParaRPr lang="en-US"/>
          </a:p>
        </c:txPr>
        <c:crossAx val="66685952"/>
        <c:crosses val="autoZero"/>
        <c:crossBetween val="between"/>
      </c:valAx>
    </c:plotArea>
    <c:legend>
      <c:legendPos val="r"/>
      <c:legendEntry>
        <c:idx val="0"/>
        <c:delete val="1"/>
      </c:legendEntry>
      <c:layout>
        <c:manualLayout>
          <c:xMode val="edge"/>
          <c:yMode val="edge"/>
          <c:x val="0.73587453845940243"/>
          <c:y val="0.38079671290783967"/>
          <c:w val="0.26412552830901731"/>
          <c:h val="0.23864680249676176"/>
        </c:manualLayout>
      </c:layout>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11</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dc:creator>
  <cp:lastModifiedBy>user</cp:lastModifiedBy>
  <cp:revision>52</cp:revision>
  <dcterms:created xsi:type="dcterms:W3CDTF">2016-08-22T07:01:00Z</dcterms:created>
  <dcterms:modified xsi:type="dcterms:W3CDTF">2017-02-16T18:12:00Z</dcterms:modified>
</cp:coreProperties>
</file>