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431" w:rsidRDefault="00276431" w:rsidP="00276431">
      <w:pPr>
        <w:jc w:val="center"/>
        <w:rPr>
          <w:rFonts w:ascii="Times New Roman" w:hAnsi="Times New Roman" w:cs="Times New Roman"/>
          <w:b/>
          <w:sz w:val="24"/>
          <w:szCs w:val="24"/>
        </w:rPr>
      </w:pPr>
      <w:r w:rsidRPr="0074388F">
        <w:rPr>
          <w:rFonts w:ascii="Times New Roman" w:hAnsi="Times New Roman" w:cs="Times New Roman"/>
          <w:b/>
          <w:sz w:val="24"/>
          <w:szCs w:val="24"/>
        </w:rPr>
        <w:t>A Comparative Study of Intravenous Ketamine Versus Intravenous Lidocaine for Pain Relief during Propofol Induction</w:t>
      </w:r>
    </w:p>
    <w:p w:rsidR="00B7294F" w:rsidRDefault="00B7294F" w:rsidP="00276431">
      <w:pPr>
        <w:jc w:val="center"/>
        <w:rPr>
          <w:rFonts w:ascii="Times New Roman" w:hAnsi="Times New Roman" w:cs="Times New Roman"/>
          <w:b/>
          <w:sz w:val="24"/>
          <w:szCs w:val="24"/>
        </w:rPr>
      </w:pPr>
      <w:r>
        <w:rPr>
          <w:rFonts w:ascii="Times New Roman" w:hAnsi="Times New Roman" w:cs="Times New Roman"/>
          <w:b/>
          <w:sz w:val="24"/>
          <w:szCs w:val="24"/>
        </w:rPr>
        <w:t>By</w:t>
      </w:r>
    </w:p>
    <w:p w:rsidR="00B7294F" w:rsidRPr="00FB1499" w:rsidRDefault="00B7294F" w:rsidP="00B7294F">
      <w:pPr>
        <w:tabs>
          <w:tab w:val="left" w:pos="3990"/>
        </w:tabs>
        <w:jc w:val="center"/>
        <w:rPr>
          <w:rFonts w:ascii="Times New Roman" w:hAnsi="Times New Roman" w:cs="Times New Roman"/>
          <w:i/>
        </w:rPr>
      </w:pPr>
      <w:r w:rsidRPr="00FB1499">
        <w:rPr>
          <w:rFonts w:ascii="Times New Roman" w:hAnsi="Times New Roman" w:cs="Times New Roman"/>
          <w:i/>
        </w:rPr>
        <w:t>Dr  Anupa Nanda</w:t>
      </w:r>
      <w:r>
        <w:rPr>
          <w:rFonts w:ascii="Times New Roman" w:hAnsi="Times New Roman" w:cs="Times New Roman"/>
          <w:i/>
        </w:rPr>
        <w:t xml:space="preserve"> Choudhury</w:t>
      </w:r>
      <w:r w:rsidRPr="00FB1499">
        <w:rPr>
          <w:rFonts w:ascii="Times New Roman" w:hAnsi="Times New Roman" w:cs="Times New Roman"/>
          <w:i/>
        </w:rPr>
        <w:t>, (D.A, M.D), Associate Professor, Department of Anaesthesiology, Gauhati Medical College.</w:t>
      </w:r>
    </w:p>
    <w:p w:rsidR="00B7294F" w:rsidRPr="00FB1499" w:rsidRDefault="00B7294F" w:rsidP="00B7294F">
      <w:pPr>
        <w:tabs>
          <w:tab w:val="left" w:pos="3990"/>
        </w:tabs>
        <w:jc w:val="center"/>
        <w:rPr>
          <w:rFonts w:ascii="Times New Roman" w:hAnsi="Times New Roman" w:cs="Times New Roman"/>
          <w:i/>
        </w:rPr>
      </w:pPr>
      <w:r w:rsidRPr="00FB1499">
        <w:rPr>
          <w:rFonts w:ascii="Times New Roman" w:hAnsi="Times New Roman" w:cs="Times New Roman"/>
          <w:i/>
        </w:rPr>
        <w:t xml:space="preserve">Dr </w:t>
      </w:r>
      <w:r>
        <w:rPr>
          <w:rFonts w:ascii="Times New Roman" w:hAnsi="Times New Roman" w:cs="Times New Roman"/>
          <w:i/>
        </w:rPr>
        <w:t>Arjun Roy Khakhlari</w:t>
      </w:r>
      <w:r w:rsidRPr="00FB1499">
        <w:rPr>
          <w:rFonts w:ascii="Times New Roman" w:hAnsi="Times New Roman" w:cs="Times New Roman"/>
          <w:i/>
        </w:rPr>
        <w:t xml:space="preserve"> , (M.D), Assistant Professor, Department of Anaesthesiology, Gauhati Medical College.</w:t>
      </w:r>
    </w:p>
    <w:p w:rsidR="00B7294F" w:rsidRPr="00FB1499" w:rsidRDefault="00B7294F" w:rsidP="00B7294F">
      <w:pPr>
        <w:tabs>
          <w:tab w:val="left" w:pos="3990"/>
        </w:tabs>
        <w:jc w:val="center"/>
        <w:rPr>
          <w:rFonts w:ascii="Times New Roman" w:hAnsi="Times New Roman" w:cs="Times New Roman"/>
          <w:i/>
        </w:rPr>
      </w:pPr>
      <w:r w:rsidRPr="00FB1499">
        <w:rPr>
          <w:rFonts w:ascii="Times New Roman" w:hAnsi="Times New Roman" w:cs="Times New Roman"/>
          <w:i/>
        </w:rPr>
        <w:t xml:space="preserve">Dr </w:t>
      </w:r>
      <w:r>
        <w:rPr>
          <w:rFonts w:ascii="Times New Roman" w:hAnsi="Times New Roman" w:cs="Times New Roman"/>
          <w:i/>
        </w:rPr>
        <w:t xml:space="preserve">Rajeev Tiwari </w:t>
      </w:r>
      <w:r w:rsidRPr="00FB1499">
        <w:rPr>
          <w:rFonts w:ascii="Times New Roman" w:hAnsi="Times New Roman" w:cs="Times New Roman"/>
          <w:i/>
        </w:rPr>
        <w:t xml:space="preserve"> , Post Graduate Trainee, Department of Anaesthesiology, Gauhati Medical College.</w:t>
      </w:r>
    </w:p>
    <w:p w:rsidR="00276431" w:rsidRPr="00A45529" w:rsidRDefault="00E43EF3" w:rsidP="00D20645">
      <w:pPr>
        <w:spacing w:after="0"/>
        <w:rPr>
          <w:rFonts w:ascii="Times New Roman" w:hAnsi="Times New Roman" w:cs="Times New Roman"/>
        </w:rPr>
      </w:pPr>
      <w:r w:rsidRPr="00A45529">
        <w:rPr>
          <w:rFonts w:ascii="Times New Roman" w:hAnsi="Times New Roman" w:cs="Times New Roman"/>
          <w:b/>
        </w:rPr>
        <w:t>ABSTRACT :</w:t>
      </w:r>
      <w:r w:rsidRPr="00A45529">
        <w:rPr>
          <w:rFonts w:ascii="Times New Roman" w:hAnsi="Times New Roman" w:cs="Times New Roman"/>
        </w:rPr>
        <w:t xml:space="preserve"> </w:t>
      </w:r>
    </w:p>
    <w:p w:rsidR="0074388F" w:rsidRDefault="0074388F" w:rsidP="00D20645">
      <w:pPr>
        <w:spacing w:after="0"/>
        <w:rPr>
          <w:rFonts w:ascii="Times New Roman" w:hAnsi="Times New Roman" w:cs="Times New Roman"/>
          <w:sz w:val="24"/>
          <w:szCs w:val="24"/>
        </w:rPr>
      </w:pPr>
    </w:p>
    <w:p w:rsidR="00E43EF3" w:rsidRDefault="00E43EF3"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 xml:space="preserve">Propofol possess many characteristics of an ideal anaesthetic agent and is widely </w:t>
      </w:r>
      <w:r w:rsidR="00404142" w:rsidRPr="009D6411">
        <w:rPr>
          <w:rFonts w:ascii="Times New Roman" w:hAnsi="Times New Roman" w:cs="Times New Roman"/>
          <w:sz w:val="24"/>
          <w:szCs w:val="24"/>
        </w:rPr>
        <w:t xml:space="preserve">used for induction and maintenance of anaesthesia. However one of the main side effect is pain on intravenous injection which is considered to be clinically unbearable. The aim of this study was to compare </w:t>
      </w:r>
      <w:r w:rsidR="00B24A6F" w:rsidRPr="009D6411">
        <w:rPr>
          <w:rFonts w:ascii="Times New Roman" w:hAnsi="Times New Roman" w:cs="Times New Roman"/>
          <w:sz w:val="24"/>
          <w:szCs w:val="24"/>
        </w:rPr>
        <w:t xml:space="preserve">ketamine and lidocaine in decreasing pain on injection of propofol. Sixty adult patients were randomly selected and allocated to two groups. Group ketamine received ketamine injection and </w:t>
      </w:r>
      <w:r w:rsidR="00B7294F">
        <w:rPr>
          <w:rFonts w:ascii="Times New Roman" w:hAnsi="Times New Roman" w:cs="Times New Roman"/>
          <w:sz w:val="24"/>
          <w:szCs w:val="24"/>
        </w:rPr>
        <w:t xml:space="preserve">group </w:t>
      </w:r>
      <w:r w:rsidR="00B24A6F" w:rsidRPr="009D6411">
        <w:rPr>
          <w:rFonts w:ascii="Times New Roman" w:hAnsi="Times New Roman" w:cs="Times New Roman"/>
          <w:sz w:val="24"/>
          <w:szCs w:val="24"/>
        </w:rPr>
        <w:t xml:space="preserve">lidocaine received lidocaine injection 15 secs before injection of propofol. Patients were assessed for pain during injection of propofol. Heart rate, systolic blood pressure, diastolic pressure, SpO2, and electocardiography were recorded. 77% in group ketamine and 47% in group lidocaine did not have pain, 16% in group ketamine and 33% in group lidocaine had mild pain, 7% in group ketamine and 13% in group lidocaine had moderate pain, 0% in group ketamine and 7% in group lidocaine had severe pain. No significant hemodynamic changes were observed in group ketamine but fall of blood pressure was found in group lidocaine at propofol induction and at 5 minute after induction. The results suggest that pretreatment with ketamine is better in reducing the pain incidence during propofol induction </w:t>
      </w:r>
      <w:r w:rsidR="000701EC" w:rsidRPr="009D6411">
        <w:rPr>
          <w:rFonts w:ascii="Times New Roman" w:hAnsi="Times New Roman" w:cs="Times New Roman"/>
          <w:sz w:val="24"/>
          <w:szCs w:val="24"/>
        </w:rPr>
        <w:t xml:space="preserve">with an added advantage of attenuation of fall of blood pressure by propofol during induction. </w:t>
      </w:r>
    </w:p>
    <w:p w:rsidR="0074388F" w:rsidRDefault="0074388F" w:rsidP="00B7294F">
      <w:pPr>
        <w:spacing w:after="0"/>
        <w:jc w:val="both"/>
        <w:rPr>
          <w:rFonts w:ascii="Times New Roman" w:hAnsi="Times New Roman" w:cs="Times New Roman"/>
          <w:sz w:val="24"/>
          <w:szCs w:val="24"/>
        </w:rPr>
      </w:pPr>
    </w:p>
    <w:p w:rsidR="000312E3" w:rsidRPr="009D6411" w:rsidRDefault="000312E3" w:rsidP="00B7294F">
      <w:pPr>
        <w:spacing w:after="0"/>
        <w:jc w:val="both"/>
        <w:rPr>
          <w:rFonts w:ascii="Times New Roman" w:hAnsi="Times New Roman" w:cs="Times New Roman"/>
          <w:sz w:val="24"/>
          <w:szCs w:val="24"/>
        </w:rPr>
      </w:pPr>
      <w:r>
        <w:rPr>
          <w:rFonts w:ascii="Times New Roman" w:hAnsi="Times New Roman" w:cs="Times New Roman"/>
          <w:sz w:val="24"/>
          <w:szCs w:val="24"/>
        </w:rPr>
        <w:t>Key Words : Anaesthesia, anxiolysis, hemodynamic, sedation, blood pressure.</w:t>
      </w:r>
    </w:p>
    <w:p w:rsidR="0074388F" w:rsidRDefault="0074388F" w:rsidP="00B7294F">
      <w:pPr>
        <w:spacing w:after="0"/>
        <w:jc w:val="both"/>
        <w:rPr>
          <w:rFonts w:ascii="Times New Roman" w:hAnsi="Times New Roman" w:cs="Times New Roman"/>
          <w:b/>
        </w:rPr>
      </w:pPr>
    </w:p>
    <w:p w:rsidR="0074388F" w:rsidRDefault="0074388F" w:rsidP="00B7294F">
      <w:pPr>
        <w:spacing w:after="0"/>
        <w:jc w:val="both"/>
        <w:rPr>
          <w:rFonts w:ascii="Times New Roman" w:hAnsi="Times New Roman" w:cs="Times New Roman"/>
        </w:rPr>
      </w:pPr>
    </w:p>
    <w:p w:rsidR="0074388F" w:rsidRPr="0074388F" w:rsidRDefault="0074388F" w:rsidP="00B7294F">
      <w:pPr>
        <w:spacing w:after="0"/>
        <w:jc w:val="both"/>
        <w:rPr>
          <w:rFonts w:ascii="Times New Roman" w:hAnsi="Times New Roman" w:cs="Times New Roman"/>
        </w:rPr>
      </w:pPr>
      <w:r w:rsidRPr="0074388F">
        <w:rPr>
          <w:rFonts w:ascii="Times New Roman" w:hAnsi="Times New Roman" w:cs="Times New Roman"/>
        </w:rPr>
        <w:t>Address for correspondence : Dr Arjun Roy Khakhlari,</w:t>
      </w:r>
    </w:p>
    <w:p w:rsidR="0074388F" w:rsidRPr="0074388F" w:rsidRDefault="0074388F" w:rsidP="00B7294F">
      <w:pPr>
        <w:spacing w:after="0"/>
        <w:jc w:val="both"/>
        <w:rPr>
          <w:rFonts w:ascii="Times New Roman" w:hAnsi="Times New Roman" w:cs="Times New Roman"/>
        </w:rPr>
      </w:pPr>
      <w:r w:rsidRPr="0074388F">
        <w:rPr>
          <w:rFonts w:ascii="Times New Roman" w:hAnsi="Times New Roman" w:cs="Times New Roman"/>
        </w:rPr>
        <w:t xml:space="preserve">                                                    Assistant Professor, Deptt. Of Anesthesiology\</w:t>
      </w:r>
    </w:p>
    <w:p w:rsidR="0074388F" w:rsidRPr="0074388F" w:rsidRDefault="0074388F" w:rsidP="00B7294F">
      <w:pPr>
        <w:spacing w:after="0"/>
        <w:jc w:val="both"/>
        <w:rPr>
          <w:rFonts w:ascii="Times New Roman" w:hAnsi="Times New Roman" w:cs="Times New Roman"/>
        </w:rPr>
      </w:pPr>
      <w:r w:rsidRPr="0074388F">
        <w:rPr>
          <w:rFonts w:ascii="Times New Roman" w:hAnsi="Times New Roman" w:cs="Times New Roman"/>
        </w:rPr>
        <w:t xml:space="preserve">                                                    Gauhati Medical College &amp; Hospital</w:t>
      </w:r>
    </w:p>
    <w:p w:rsidR="0074388F" w:rsidRPr="0074388F" w:rsidRDefault="0074388F" w:rsidP="00B7294F">
      <w:pPr>
        <w:spacing w:after="0"/>
        <w:jc w:val="both"/>
        <w:rPr>
          <w:rFonts w:ascii="Times New Roman" w:hAnsi="Times New Roman" w:cs="Times New Roman"/>
        </w:rPr>
      </w:pPr>
      <w:r w:rsidRPr="0074388F">
        <w:rPr>
          <w:rFonts w:ascii="Times New Roman" w:hAnsi="Times New Roman" w:cs="Times New Roman"/>
        </w:rPr>
        <w:t xml:space="preserve">                                                    Mobile No  : 94355-50998</w:t>
      </w:r>
    </w:p>
    <w:p w:rsidR="0074388F" w:rsidRPr="0074388F" w:rsidRDefault="0074388F" w:rsidP="00B7294F">
      <w:pPr>
        <w:spacing w:after="0"/>
        <w:jc w:val="both"/>
        <w:rPr>
          <w:rFonts w:ascii="Times New Roman" w:hAnsi="Times New Roman" w:cs="Times New Roman"/>
        </w:rPr>
      </w:pPr>
      <w:r w:rsidRPr="0074388F">
        <w:rPr>
          <w:rFonts w:ascii="Times New Roman" w:hAnsi="Times New Roman" w:cs="Times New Roman"/>
        </w:rPr>
        <w:t xml:space="preserve">                                                    Email i.d : karjunroy@gmail.com</w:t>
      </w:r>
    </w:p>
    <w:p w:rsidR="0074388F" w:rsidRDefault="0074388F" w:rsidP="00B7294F">
      <w:pPr>
        <w:spacing w:after="0"/>
        <w:jc w:val="both"/>
        <w:rPr>
          <w:rFonts w:ascii="Times New Roman" w:hAnsi="Times New Roman" w:cs="Times New Roman"/>
          <w:b/>
        </w:rPr>
      </w:pPr>
    </w:p>
    <w:p w:rsidR="0074388F" w:rsidRDefault="0074388F" w:rsidP="00B7294F">
      <w:pPr>
        <w:spacing w:after="0"/>
        <w:jc w:val="both"/>
        <w:rPr>
          <w:rFonts w:ascii="Times New Roman" w:hAnsi="Times New Roman" w:cs="Times New Roman"/>
          <w:b/>
        </w:rPr>
      </w:pPr>
    </w:p>
    <w:p w:rsidR="00B7294F" w:rsidRDefault="00B7294F" w:rsidP="00B7294F">
      <w:pPr>
        <w:spacing w:after="0"/>
        <w:jc w:val="both"/>
        <w:rPr>
          <w:rFonts w:ascii="Times New Roman" w:hAnsi="Times New Roman" w:cs="Times New Roman"/>
          <w:b/>
        </w:rPr>
      </w:pPr>
    </w:p>
    <w:p w:rsidR="00B24A6F" w:rsidRPr="00A45529" w:rsidRDefault="00276431" w:rsidP="00B7294F">
      <w:pPr>
        <w:spacing w:after="0"/>
        <w:jc w:val="both"/>
        <w:rPr>
          <w:rFonts w:ascii="Times New Roman" w:hAnsi="Times New Roman" w:cs="Times New Roman"/>
          <w:b/>
        </w:rPr>
      </w:pPr>
      <w:r w:rsidRPr="00A45529">
        <w:rPr>
          <w:rFonts w:ascii="Times New Roman" w:hAnsi="Times New Roman" w:cs="Times New Roman"/>
          <w:b/>
        </w:rPr>
        <w:lastRenderedPageBreak/>
        <w:t>Introduction :</w:t>
      </w:r>
    </w:p>
    <w:p w:rsidR="00455EB3" w:rsidRDefault="00455EB3" w:rsidP="00B7294F">
      <w:pPr>
        <w:spacing w:after="0"/>
        <w:jc w:val="both"/>
        <w:rPr>
          <w:rFonts w:ascii="Times New Roman" w:hAnsi="Times New Roman" w:cs="Times New Roman"/>
          <w:sz w:val="24"/>
          <w:szCs w:val="24"/>
        </w:rPr>
      </w:pPr>
    </w:p>
    <w:p w:rsidR="00E23343" w:rsidRPr="009D6411" w:rsidRDefault="00276431"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Surgery is almost not possible without anaesthesia. For giving induction and sedation, there is lots of option like i.v Propofol, Thiopentone, Ketamine, Midazolam etc. Propofol is one of the most popular IV anaesthetic induction drugs used for general anaesthesia, but it causes pain when given IV</w:t>
      </w:r>
      <w:r w:rsidR="0047542B" w:rsidRPr="009D6411">
        <w:rPr>
          <w:rFonts w:ascii="Times New Roman" w:hAnsi="Times New Roman" w:cs="Times New Roman"/>
          <w:sz w:val="24"/>
          <w:szCs w:val="24"/>
        </w:rPr>
        <w:t>.</w:t>
      </w:r>
      <w:r w:rsidR="00796628" w:rsidRPr="009D6411">
        <w:rPr>
          <w:rFonts w:ascii="Times New Roman" w:hAnsi="Times New Roman" w:cs="Times New Roman"/>
          <w:sz w:val="24"/>
          <w:szCs w:val="24"/>
          <w:vertAlign w:val="superscript"/>
        </w:rPr>
        <w:t>1</w:t>
      </w:r>
      <w:r w:rsidR="0047542B" w:rsidRPr="009D6411">
        <w:rPr>
          <w:rFonts w:ascii="Times New Roman" w:hAnsi="Times New Roman" w:cs="Times New Roman"/>
          <w:sz w:val="24"/>
          <w:szCs w:val="24"/>
        </w:rPr>
        <w:t xml:space="preserve"> </w:t>
      </w:r>
      <w:r w:rsidRPr="009D6411">
        <w:rPr>
          <w:rFonts w:ascii="Times New Roman" w:hAnsi="Times New Roman" w:cs="Times New Roman"/>
          <w:sz w:val="24"/>
          <w:szCs w:val="24"/>
        </w:rPr>
        <w:t xml:space="preserve">Although the mechanism of this pain following propofol injection remains </w:t>
      </w:r>
      <w:r w:rsidR="00975128" w:rsidRPr="009D6411">
        <w:rPr>
          <w:rFonts w:ascii="Times New Roman" w:hAnsi="Times New Roman" w:cs="Times New Roman"/>
          <w:sz w:val="24"/>
          <w:szCs w:val="24"/>
        </w:rPr>
        <w:t>obscure, the endothelium irritation, osmolal</w:t>
      </w:r>
      <w:r w:rsidR="00796628" w:rsidRPr="009D6411">
        <w:rPr>
          <w:rFonts w:ascii="Times New Roman" w:hAnsi="Times New Roman" w:cs="Times New Roman"/>
          <w:sz w:val="24"/>
          <w:szCs w:val="24"/>
        </w:rPr>
        <w:t>ity changes, non pharmacologic pH</w:t>
      </w:r>
      <w:r w:rsidR="00975128" w:rsidRPr="009D6411">
        <w:rPr>
          <w:rFonts w:ascii="Times New Roman" w:hAnsi="Times New Roman" w:cs="Times New Roman"/>
          <w:sz w:val="24"/>
          <w:szCs w:val="24"/>
        </w:rPr>
        <w:t xml:space="preserve"> and activation of pain cascade mediators </w:t>
      </w:r>
      <w:r w:rsidR="001E22D4" w:rsidRPr="009D6411">
        <w:rPr>
          <w:rFonts w:ascii="Times New Roman" w:hAnsi="Times New Roman" w:cs="Times New Roman"/>
          <w:sz w:val="24"/>
          <w:szCs w:val="24"/>
        </w:rPr>
        <w:t>like kinin have been suggested to be involved</w:t>
      </w:r>
      <w:r w:rsidR="0047542B" w:rsidRPr="009D6411">
        <w:rPr>
          <w:rFonts w:ascii="Times New Roman" w:hAnsi="Times New Roman" w:cs="Times New Roman"/>
          <w:sz w:val="24"/>
          <w:szCs w:val="24"/>
        </w:rPr>
        <w:t>.</w:t>
      </w:r>
      <w:r w:rsidR="00796628" w:rsidRPr="009D6411">
        <w:rPr>
          <w:rFonts w:ascii="Times New Roman" w:hAnsi="Times New Roman" w:cs="Times New Roman"/>
          <w:sz w:val="24"/>
          <w:szCs w:val="24"/>
          <w:vertAlign w:val="superscript"/>
        </w:rPr>
        <w:t>2</w:t>
      </w:r>
      <w:r w:rsidR="0047542B" w:rsidRPr="009D6411">
        <w:rPr>
          <w:rFonts w:ascii="Times New Roman" w:hAnsi="Times New Roman" w:cs="Times New Roman"/>
          <w:sz w:val="24"/>
          <w:szCs w:val="24"/>
        </w:rPr>
        <w:t xml:space="preserve"> </w:t>
      </w:r>
      <w:r w:rsidR="001E22D4" w:rsidRPr="009D6411">
        <w:rPr>
          <w:rFonts w:ascii="Times New Roman" w:hAnsi="Times New Roman" w:cs="Times New Roman"/>
          <w:sz w:val="24"/>
          <w:szCs w:val="24"/>
        </w:rPr>
        <w:t>Several methods have been used to reduce this propofol induced pain- like adding lidocaine</w:t>
      </w:r>
      <w:r w:rsidR="0047542B" w:rsidRPr="009D6411">
        <w:rPr>
          <w:rFonts w:ascii="Times New Roman" w:hAnsi="Times New Roman" w:cs="Times New Roman"/>
          <w:sz w:val="24"/>
          <w:szCs w:val="24"/>
        </w:rPr>
        <w:t>,</w:t>
      </w:r>
      <w:r w:rsidR="005A5A60" w:rsidRPr="009D6411">
        <w:rPr>
          <w:rFonts w:ascii="Times New Roman" w:hAnsi="Times New Roman" w:cs="Times New Roman"/>
          <w:sz w:val="24"/>
          <w:szCs w:val="24"/>
          <w:vertAlign w:val="superscript"/>
        </w:rPr>
        <w:t>3</w:t>
      </w:r>
      <w:r w:rsidR="001E22D4" w:rsidRPr="009D6411">
        <w:rPr>
          <w:rFonts w:ascii="Times New Roman" w:hAnsi="Times New Roman" w:cs="Times New Roman"/>
          <w:sz w:val="24"/>
          <w:szCs w:val="24"/>
        </w:rPr>
        <w:t xml:space="preserve"> warming of propofol solution</w:t>
      </w:r>
      <w:r w:rsidR="0047542B" w:rsidRPr="009D6411">
        <w:rPr>
          <w:rFonts w:ascii="Times New Roman" w:hAnsi="Times New Roman" w:cs="Times New Roman"/>
          <w:sz w:val="24"/>
          <w:szCs w:val="24"/>
        </w:rPr>
        <w:t>,</w:t>
      </w:r>
      <w:r w:rsidR="005A5A60" w:rsidRPr="009D6411">
        <w:rPr>
          <w:rFonts w:ascii="Times New Roman" w:hAnsi="Times New Roman" w:cs="Times New Roman"/>
          <w:sz w:val="24"/>
          <w:szCs w:val="24"/>
          <w:vertAlign w:val="superscript"/>
        </w:rPr>
        <w:t>4</w:t>
      </w:r>
      <w:r w:rsidR="001E22D4" w:rsidRPr="009D6411">
        <w:rPr>
          <w:rFonts w:ascii="Times New Roman" w:hAnsi="Times New Roman" w:cs="Times New Roman"/>
          <w:sz w:val="24"/>
          <w:szCs w:val="24"/>
        </w:rPr>
        <w:t xml:space="preserve"> or cooling the solution</w:t>
      </w:r>
      <w:r w:rsidR="0047542B" w:rsidRPr="009D6411">
        <w:rPr>
          <w:rFonts w:ascii="Times New Roman" w:hAnsi="Times New Roman" w:cs="Times New Roman"/>
          <w:sz w:val="24"/>
          <w:szCs w:val="24"/>
        </w:rPr>
        <w:t>,</w:t>
      </w:r>
      <w:r w:rsidR="005A5A60" w:rsidRPr="009D6411">
        <w:rPr>
          <w:rFonts w:ascii="Times New Roman" w:hAnsi="Times New Roman" w:cs="Times New Roman"/>
          <w:sz w:val="24"/>
          <w:szCs w:val="24"/>
          <w:vertAlign w:val="superscript"/>
        </w:rPr>
        <w:t>5</w:t>
      </w:r>
      <w:r w:rsidR="0047542B" w:rsidRPr="009D6411">
        <w:rPr>
          <w:rFonts w:ascii="Times New Roman" w:hAnsi="Times New Roman" w:cs="Times New Roman"/>
          <w:sz w:val="24"/>
          <w:szCs w:val="24"/>
          <w:vertAlign w:val="superscript"/>
        </w:rPr>
        <w:t xml:space="preserve"> </w:t>
      </w:r>
      <w:r w:rsidR="001E22D4" w:rsidRPr="009D6411">
        <w:rPr>
          <w:rFonts w:ascii="Times New Roman" w:hAnsi="Times New Roman" w:cs="Times New Roman"/>
          <w:sz w:val="24"/>
          <w:szCs w:val="24"/>
        </w:rPr>
        <w:t>dilution of propofol</w:t>
      </w:r>
      <w:r w:rsidR="0047542B" w:rsidRPr="009D6411">
        <w:rPr>
          <w:rFonts w:ascii="Times New Roman" w:hAnsi="Times New Roman" w:cs="Times New Roman"/>
          <w:sz w:val="24"/>
          <w:szCs w:val="24"/>
        </w:rPr>
        <w:t>,</w:t>
      </w:r>
      <w:r w:rsidR="005A5A60" w:rsidRPr="009D6411">
        <w:rPr>
          <w:rFonts w:ascii="Times New Roman" w:hAnsi="Times New Roman" w:cs="Times New Roman"/>
          <w:sz w:val="24"/>
          <w:szCs w:val="24"/>
          <w:vertAlign w:val="superscript"/>
        </w:rPr>
        <w:t>6</w:t>
      </w:r>
      <w:r w:rsidR="001E22D4" w:rsidRPr="009D6411">
        <w:rPr>
          <w:rFonts w:ascii="Times New Roman" w:hAnsi="Times New Roman" w:cs="Times New Roman"/>
          <w:sz w:val="24"/>
          <w:szCs w:val="24"/>
        </w:rPr>
        <w:t xml:space="preserve"> injection through large bore veins</w:t>
      </w:r>
      <w:r w:rsidR="0047542B" w:rsidRPr="009D6411">
        <w:rPr>
          <w:rFonts w:ascii="Times New Roman" w:hAnsi="Times New Roman" w:cs="Times New Roman"/>
          <w:sz w:val="24"/>
          <w:szCs w:val="24"/>
        </w:rPr>
        <w:t>,</w:t>
      </w:r>
      <w:r w:rsidR="005A5A60" w:rsidRPr="009D6411">
        <w:rPr>
          <w:rFonts w:ascii="Times New Roman" w:hAnsi="Times New Roman" w:cs="Times New Roman"/>
          <w:sz w:val="24"/>
          <w:szCs w:val="24"/>
          <w:vertAlign w:val="superscript"/>
        </w:rPr>
        <w:t>7</w:t>
      </w:r>
      <w:r w:rsidR="001E22D4" w:rsidRPr="009D6411">
        <w:rPr>
          <w:rFonts w:ascii="Times New Roman" w:hAnsi="Times New Roman" w:cs="Times New Roman"/>
          <w:sz w:val="24"/>
          <w:szCs w:val="24"/>
          <w:vertAlign w:val="superscript"/>
        </w:rPr>
        <w:t xml:space="preserve"> </w:t>
      </w:r>
      <w:r w:rsidR="001E22D4" w:rsidRPr="009D6411">
        <w:rPr>
          <w:rFonts w:ascii="Times New Roman" w:hAnsi="Times New Roman" w:cs="Times New Roman"/>
          <w:sz w:val="24"/>
          <w:szCs w:val="24"/>
        </w:rPr>
        <w:t>using tourniquet with previous injection of lidocaine, metoclopramide, tramadol, ketorlac, magnesium sulphate, acetoaminophen, clonidine, ketamine etc</w:t>
      </w:r>
      <w:r w:rsidR="0047542B" w:rsidRPr="009D6411">
        <w:rPr>
          <w:rFonts w:ascii="Times New Roman" w:hAnsi="Times New Roman" w:cs="Times New Roman"/>
          <w:sz w:val="24"/>
          <w:szCs w:val="24"/>
        </w:rPr>
        <w:t xml:space="preserve">. </w:t>
      </w:r>
      <w:r w:rsidR="006A23E8" w:rsidRPr="009D6411">
        <w:rPr>
          <w:rFonts w:ascii="Times New Roman" w:hAnsi="Times New Roman" w:cs="Times New Roman"/>
          <w:sz w:val="24"/>
          <w:szCs w:val="24"/>
          <w:vertAlign w:val="superscript"/>
        </w:rPr>
        <w:t>(</w:t>
      </w:r>
      <w:r w:rsidR="00C92325" w:rsidRPr="009D6411">
        <w:rPr>
          <w:rFonts w:ascii="Times New Roman" w:hAnsi="Times New Roman" w:cs="Times New Roman"/>
          <w:sz w:val="24"/>
          <w:szCs w:val="24"/>
          <w:vertAlign w:val="superscript"/>
        </w:rPr>
        <w:t>8-12</w:t>
      </w:r>
      <w:r w:rsidR="006A23E8" w:rsidRPr="009D6411">
        <w:rPr>
          <w:rFonts w:ascii="Times New Roman" w:hAnsi="Times New Roman" w:cs="Times New Roman"/>
          <w:sz w:val="24"/>
          <w:szCs w:val="24"/>
          <w:vertAlign w:val="superscript"/>
        </w:rPr>
        <w:t>)</w:t>
      </w:r>
      <w:r w:rsidR="001E22D4" w:rsidRPr="009D6411">
        <w:rPr>
          <w:rFonts w:ascii="Times New Roman" w:hAnsi="Times New Roman" w:cs="Times New Roman"/>
          <w:sz w:val="24"/>
          <w:szCs w:val="24"/>
        </w:rPr>
        <w:t xml:space="preserve"> Intravenous lidocaine prior to propofol injection has been well documented to reduce the incidence and severity of pain on injectio</w:t>
      </w:r>
      <w:r w:rsidR="00C92325" w:rsidRPr="009D6411">
        <w:rPr>
          <w:rFonts w:ascii="Times New Roman" w:hAnsi="Times New Roman" w:cs="Times New Roman"/>
          <w:sz w:val="24"/>
          <w:szCs w:val="24"/>
        </w:rPr>
        <w:t>n of propofol</w:t>
      </w:r>
      <w:r w:rsidR="0047542B" w:rsidRPr="009D6411">
        <w:rPr>
          <w:rFonts w:ascii="Times New Roman" w:hAnsi="Times New Roman" w:cs="Times New Roman"/>
          <w:sz w:val="24"/>
          <w:szCs w:val="24"/>
        </w:rPr>
        <w:t>.</w:t>
      </w:r>
      <w:r w:rsidR="00C92325" w:rsidRPr="009D6411">
        <w:rPr>
          <w:rFonts w:ascii="Times New Roman" w:hAnsi="Times New Roman" w:cs="Times New Roman"/>
          <w:sz w:val="24"/>
          <w:szCs w:val="24"/>
          <w:vertAlign w:val="superscript"/>
        </w:rPr>
        <w:t>(3,13</w:t>
      </w:r>
      <w:r w:rsidR="006A23E8" w:rsidRPr="009D6411">
        <w:rPr>
          <w:rFonts w:ascii="Times New Roman" w:hAnsi="Times New Roman" w:cs="Times New Roman"/>
          <w:sz w:val="24"/>
          <w:szCs w:val="24"/>
          <w:vertAlign w:val="superscript"/>
        </w:rPr>
        <w:t>)</w:t>
      </w:r>
      <w:r w:rsidR="001E22D4" w:rsidRPr="009D6411">
        <w:rPr>
          <w:rFonts w:ascii="Times New Roman" w:hAnsi="Times New Roman" w:cs="Times New Roman"/>
          <w:sz w:val="24"/>
          <w:szCs w:val="24"/>
        </w:rPr>
        <w:t xml:space="preserve"> </w:t>
      </w:r>
      <w:r w:rsidR="0047542B" w:rsidRPr="009D6411">
        <w:rPr>
          <w:rFonts w:ascii="Times New Roman" w:hAnsi="Times New Roman" w:cs="Times New Roman"/>
          <w:sz w:val="24"/>
          <w:szCs w:val="24"/>
        </w:rPr>
        <w:t xml:space="preserve"> </w:t>
      </w:r>
      <w:r w:rsidR="001E22D4" w:rsidRPr="009D6411">
        <w:rPr>
          <w:rFonts w:ascii="Times New Roman" w:hAnsi="Times New Roman" w:cs="Times New Roman"/>
          <w:sz w:val="24"/>
          <w:szCs w:val="24"/>
        </w:rPr>
        <w:t>It is considered superior to other drugs but cannot reduce the incidence and severity of pain on iv injection of propofol in all situations. Ketamine has a potential analgesic effect and local anaesthetic properties</w:t>
      </w:r>
      <w:r w:rsidR="0047542B" w:rsidRPr="009D6411">
        <w:rPr>
          <w:rFonts w:ascii="Times New Roman" w:hAnsi="Times New Roman" w:cs="Times New Roman"/>
          <w:sz w:val="24"/>
          <w:szCs w:val="24"/>
        </w:rPr>
        <w:t>.</w:t>
      </w:r>
      <w:r w:rsidR="0047542B" w:rsidRPr="009D6411">
        <w:rPr>
          <w:rFonts w:ascii="Times New Roman" w:hAnsi="Times New Roman" w:cs="Times New Roman"/>
          <w:sz w:val="24"/>
          <w:szCs w:val="24"/>
          <w:vertAlign w:val="superscript"/>
        </w:rPr>
        <w:t>(</w:t>
      </w:r>
      <w:r w:rsidR="006A23E8" w:rsidRPr="009D6411">
        <w:rPr>
          <w:rFonts w:ascii="Times New Roman" w:hAnsi="Times New Roman" w:cs="Times New Roman"/>
          <w:sz w:val="24"/>
          <w:szCs w:val="24"/>
          <w:vertAlign w:val="superscript"/>
        </w:rPr>
        <w:t>1,1</w:t>
      </w:r>
      <w:r w:rsidR="00C92325" w:rsidRPr="009D6411">
        <w:rPr>
          <w:rFonts w:ascii="Times New Roman" w:hAnsi="Times New Roman" w:cs="Times New Roman"/>
          <w:sz w:val="24"/>
          <w:szCs w:val="24"/>
          <w:vertAlign w:val="superscript"/>
        </w:rPr>
        <w:t>4</w:t>
      </w:r>
      <w:r w:rsidR="0047542B" w:rsidRPr="009D6411">
        <w:rPr>
          <w:rFonts w:ascii="Times New Roman" w:hAnsi="Times New Roman" w:cs="Times New Roman"/>
          <w:sz w:val="24"/>
          <w:szCs w:val="24"/>
          <w:vertAlign w:val="superscript"/>
        </w:rPr>
        <w:t>)</w:t>
      </w:r>
      <w:r w:rsidR="001E22D4" w:rsidRPr="009D6411">
        <w:rPr>
          <w:rFonts w:ascii="Times New Roman" w:hAnsi="Times New Roman" w:cs="Times New Roman"/>
          <w:sz w:val="24"/>
          <w:szCs w:val="24"/>
        </w:rPr>
        <w:t xml:space="preserve"> It seems likely that the reduction in propofol injection pain is the result of a peripheral action which attenuate the afferent pain pathways. Ketamine as a NMDA receptor antagonist may activate these receptors </w:t>
      </w:r>
      <w:r w:rsidR="00E23343" w:rsidRPr="009D6411">
        <w:rPr>
          <w:rFonts w:ascii="Times New Roman" w:hAnsi="Times New Roman" w:cs="Times New Roman"/>
          <w:sz w:val="24"/>
          <w:szCs w:val="24"/>
        </w:rPr>
        <w:t>either in the vascular endothelium or in the central nervous system. Few studies have evaluated the advantages of ketamine to reduce propofol induced pain suggesting the effectiveness of ketamine in adults and children.</w:t>
      </w:r>
    </w:p>
    <w:p w:rsidR="00455EB3" w:rsidRDefault="00455EB3" w:rsidP="00B7294F">
      <w:pPr>
        <w:spacing w:after="0"/>
        <w:jc w:val="both"/>
        <w:rPr>
          <w:rFonts w:ascii="Times New Roman" w:hAnsi="Times New Roman" w:cs="Times New Roman"/>
          <w:b/>
        </w:rPr>
      </w:pPr>
    </w:p>
    <w:p w:rsidR="00E23343" w:rsidRPr="009D6411" w:rsidRDefault="00E23343" w:rsidP="00B7294F">
      <w:pPr>
        <w:spacing w:after="0"/>
        <w:jc w:val="both"/>
        <w:rPr>
          <w:rFonts w:ascii="Times New Roman" w:hAnsi="Times New Roman" w:cs="Times New Roman"/>
          <w:b/>
          <w:sz w:val="24"/>
          <w:szCs w:val="24"/>
        </w:rPr>
      </w:pPr>
      <w:r w:rsidRPr="00A45529">
        <w:rPr>
          <w:rFonts w:ascii="Times New Roman" w:hAnsi="Times New Roman" w:cs="Times New Roman"/>
          <w:b/>
        </w:rPr>
        <w:t>Aims &amp; Objectives</w:t>
      </w:r>
      <w:r w:rsidRPr="009D6411">
        <w:rPr>
          <w:rFonts w:ascii="Times New Roman" w:hAnsi="Times New Roman" w:cs="Times New Roman"/>
          <w:b/>
          <w:sz w:val="24"/>
          <w:szCs w:val="24"/>
        </w:rPr>
        <w:t xml:space="preserve"> :</w:t>
      </w:r>
    </w:p>
    <w:p w:rsidR="00E23343" w:rsidRPr="009D6411" w:rsidRDefault="00E23343" w:rsidP="00B7294F">
      <w:pPr>
        <w:pStyle w:val="ListParagraph"/>
        <w:numPr>
          <w:ilvl w:val="0"/>
          <w:numId w:val="1"/>
        </w:numPr>
        <w:spacing w:after="0"/>
        <w:jc w:val="both"/>
        <w:rPr>
          <w:rFonts w:ascii="Times New Roman" w:hAnsi="Times New Roman" w:cs="Times New Roman"/>
          <w:sz w:val="24"/>
          <w:szCs w:val="24"/>
        </w:rPr>
      </w:pPr>
      <w:r w:rsidRPr="009D6411">
        <w:rPr>
          <w:rFonts w:ascii="Times New Roman" w:hAnsi="Times New Roman" w:cs="Times New Roman"/>
          <w:sz w:val="24"/>
          <w:szCs w:val="24"/>
        </w:rPr>
        <w:t>To compare the effects of pre anaesthetic single dose intravenous ketamine 100 mcg/kg and lidocaine 1 mg/kg for propofol induced pain.</w:t>
      </w:r>
    </w:p>
    <w:p w:rsidR="00E23343" w:rsidRPr="009D6411" w:rsidRDefault="00E23343" w:rsidP="00B7294F">
      <w:pPr>
        <w:pStyle w:val="ListParagraph"/>
        <w:numPr>
          <w:ilvl w:val="0"/>
          <w:numId w:val="1"/>
        </w:numPr>
        <w:spacing w:after="0"/>
        <w:jc w:val="both"/>
        <w:rPr>
          <w:rFonts w:ascii="Times New Roman" w:hAnsi="Times New Roman" w:cs="Times New Roman"/>
          <w:sz w:val="24"/>
          <w:szCs w:val="24"/>
        </w:rPr>
      </w:pPr>
      <w:r w:rsidRPr="009D6411">
        <w:rPr>
          <w:rFonts w:ascii="Times New Roman" w:hAnsi="Times New Roman" w:cs="Times New Roman"/>
          <w:sz w:val="24"/>
          <w:szCs w:val="24"/>
        </w:rPr>
        <w:t>To compare the hemodynamics between the study groups.</w:t>
      </w:r>
    </w:p>
    <w:p w:rsidR="00BE2FA5" w:rsidRPr="009D6411" w:rsidRDefault="00E23343" w:rsidP="00B7294F">
      <w:pPr>
        <w:pStyle w:val="ListParagraph"/>
        <w:numPr>
          <w:ilvl w:val="0"/>
          <w:numId w:val="1"/>
        </w:numPr>
        <w:spacing w:after="0"/>
        <w:jc w:val="both"/>
        <w:rPr>
          <w:rFonts w:ascii="Times New Roman" w:hAnsi="Times New Roman" w:cs="Times New Roman"/>
          <w:sz w:val="24"/>
          <w:szCs w:val="24"/>
        </w:rPr>
      </w:pPr>
      <w:r w:rsidRPr="009D6411">
        <w:rPr>
          <w:rFonts w:ascii="Times New Roman" w:hAnsi="Times New Roman" w:cs="Times New Roman"/>
          <w:sz w:val="24"/>
          <w:szCs w:val="24"/>
        </w:rPr>
        <w:t>To evaluate the adverse effects of ketamine and lidocaine if any.</w:t>
      </w:r>
    </w:p>
    <w:p w:rsidR="00455EB3" w:rsidRDefault="00455EB3" w:rsidP="00B7294F">
      <w:pPr>
        <w:spacing w:after="0"/>
        <w:jc w:val="both"/>
        <w:rPr>
          <w:rFonts w:ascii="Times New Roman" w:hAnsi="Times New Roman" w:cs="Times New Roman"/>
          <w:b/>
        </w:rPr>
      </w:pPr>
    </w:p>
    <w:p w:rsidR="002536D7" w:rsidRPr="009D6411" w:rsidRDefault="00BE2FA5" w:rsidP="00B7294F">
      <w:pPr>
        <w:spacing w:after="0"/>
        <w:jc w:val="both"/>
        <w:rPr>
          <w:rFonts w:ascii="Times New Roman" w:hAnsi="Times New Roman" w:cs="Times New Roman"/>
          <w:b/>
          <w:sz w:val="24"/>
          <w:szCs w:val="24"/>
        </w:rPr>
      </w:pPr>
      <w:r w:rsidRPr="00A45529">
        <w:rPr>
          <w:rFonts w:ascii="Times New Roman" w:hAnsi="Times New Roman" w:cs="Times New Roman"/>
          <w:b/>
        </w:rPr>
        <w:t>Methods and Materials</w:t>
      </w:r>
      <w:r w:rsidRPr="009D6411">
        <w:rPr>
          <w:rFonts w:ascii="Times New Roman" w:hAnsi="Times New Roman" w:cs="Times New Roman"/>
          <w:b/>
          <w:sz w:val="24"/>
          <w:szCs w:val="24"/>
        </w:rPr>
        <w:t xml:space="preserve"> :</w:t>
      </w:r>
    </w:p>
    <w:p w:rsidR="005142AE" w:rsidRPr="009D6411" w:rsidRDefault="00BE2FA5"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This double blind randomized study was conducted under the Dep</w:t>
      </w:r>
      <w:r w:rsidR="005142AE" w:rsidRPr="009D6411">
        <w:rPr>
          <w:rFonts w:ascii="Times New Roman" w:hAnsi="Times New Roman" w:cs="Times New Roman"/>
          <w:sz w:val="24"/>
          <w:szCs w:val="24"/>
        </w:rPr>
        <w:t>artment of Anaesthesiology and C</w:t>
      </w:r>
      <w:r w:rsidRPr="009D6411">
        <w:rPr>
          <w:rFonts w:ascii="Times New Roman" w:hAnsi="Times New Roman" w:cs="Times New Roman"/>
          <w:sz w:val="24"/>
          <w:szCs w:val="24"/>
        </w:rPr>
        <w:t xml:space="preserve">ritical </w:t>
      </w:r>
      <w:r w:rsidR="005142AE" w:rsidRPr="009D6411">
        <w:rPr>
          <w:rFonts w:ascii="Times New Roman" w:hAnsi="Times New Roman" w:cs="Times New Roman"/>
          <w:sz w:val="24"/>
          <w:szCs w:val="24"/>
        </w:rPr>
        <w:t>C</w:t>
      </w:r>
      <w:r w:rsidRPr="009D6411">
        <w:rPr>
          <w:rFonts w:ascii="Times New Roman" w:hAnsi="Times New Roman" w:cs="Times New Roman"/>
          <w:sz w:val="24"/>
          <w:szCs w:val="24"/>
        </w:rPr>
        <w:t>are</w:t>
      </w:r>
      <w:r w:rsidR="005142AE" w:rsidRPr="009D6411">
        <w:rPr>
          <w:rFonts w:ascii="Times New Roman" w:hAnsi="Times New Roman" w:cs="Times New Roman"/>
          <w:sz w:val="24"/>
          <w:szCs w:val="24"/>
        </w:rPr>
        <w:t xml:space="preserve">, Gauhati Medical College &amp; Hospital after approval from the hospital ethical committee. </w:t>
      </w:r>
      <w:r w:rsidR="00B7294F">
        <w:rPr>
          <w:rFonts w:ascii="Times New Roman" w:hAnsi="Times New Roman" w:cs="Times New Roman"/>
          <w:sz w:val="24"/>
          <w:szCs w:val="24"/>
        </w:rPr>
        <w:t xml:space="preserve">The study was conducted for a period of twelve months from August 2012 to September 2013. </w:t>
      </w:r>
      <w:r w:rsidR="005142AE" w:rsidRPr="009D6411">
        <w:rPr>
          <w:rFonts w:ascii="Times New Roman" w:hAnsi="Times New Roman" w:cs="Times New Roman"/>
          <w:sz w:val="24"/>
          <w:szCs w:val="24"/>
        </w:rPr>
        <w:t>The patients included in this study were aged between 18 to 60 years of both sexes ans ASA I ASA II status undergoing elective operation under general anaesthesia.</w:t>
      </w:r>
    </w:p>
    <w:p w:rsidR="005142AE" w:rsidRPr="00A45529" w:rsidRDefault="005142AE" w:rsidP="00B7294F">
      <w:pPr>
        <w:spacing w:after="0"/>
        <w:jc w:val="both"/>
        <w:rPr>
          <w:rFonts w:ascii="Times New Roman" w:hAnsi="Times New Roman" w:cs="Times New Roman"/>
          <w:b/>
          <w:sz w:val="20"/>
          <w:szCs w:val="20"/>
        </w:rPr>
      </w:pPr>
      <w:r w:rsidRPr="00A45529">
        <w:rPr>
          <w:rFonts w:ascii="Times New Roman" w:hAnsi="Times New Roman" w:cs="Times New Roman"/>
          <w:b/>
          <w:sz w:val="20"/>
          <w:szCs w:val="20"/>
        </w:rPr>
        <w:t xml:space="preserve">Exclusion Criteria : </w:t>
      </w:r>
    </w:p>
    <w:p w:rsidR="005142AE" w:rsidRPr="009D6411" w:rsidRDefault="005142AE" w:rsidP="00B7294F">
      <w:pPr>
        <w:pStyle w:val="ListParagraph"/>
        <w:numPr>
          <w:ilvl w:val="0"/>
          <w:numId w:val="3"/>
        </w:numPr>
        <w:spacing w:after="0"/>
        <w:jc w:val="both"/>
        <w:rPr>
          <w:rFonts w:ascii="Times New Roman" w:hAnsi="Times New Roman" w:cs="Times New Roman"/>
          <w:sz w:val="24"/>
          <w:szCs w:val="24"/>
        </w:rPr>
      </w:pPr>
      <w:r w:rsidRPr="009D6411">
        <w:rPr>
          <w:rFonts w:ascii="Times New Roman" w:hAnsi="Times New Roman" w:cs="Times New Roman"/>
          <w:sz w:val="24"/>
          <w:szCs w:val="24"/>
        </w:rPr>
        <w:t>Patient refusal</w:t>
      </w:r>
    </w:p>
    <w:p w:rsidR="005142AE" w:rsidRPr="009D6411" w:rsidRDefault="005142AE" w:rsidP="00B7294F">
      <w:pPr>
        <w:pStyle w:val="ListParagraph"/>
        <w:numPr>
          <w:ilvl w:val="0"/>
          <w:numId w:val="3"/>
        </w:numPr>
        <w:spacing w:after="0"/>
        <w:jc w:val="both"/>
        <w:rPr>
          <w:rFonts w:ascii="Times New Roman" w:hAnsi="Times New Roman" w:cs="Times New Roman"/>
          <w:sz w:val="24"/>
          <w:szCs w:val="24"/>
        </w:rPr>
      </w:pPr>
      <w:r w:rsidRPr="009D6411">
        <w:rPr>
          <w:rFonts w:ascii="Times New Roman" w:hAnsi="Times New Roman" w:cs="Times New Roman"/>
          <w:sz w:val="24"/>
          <w:szCs w:val="24"/>
        </w:rPr>
        <w:t>Patient with ischemic heart disease and neurological problem</w:t>
      </w:r>
    </w:p>
    <w:p w:rsidR="005142AE" w:rsidRPr="009D6411" w:rsidRDefault="005142AE" w:rsidP="00B7294F">
      <w:pPr>
        <w:pStyle w:val="ListParagraph"/>
        <w:numPr>
          <w:ilvl w:val="0"/>
          <w:numId w:val="3"/>
        </w:numPr>
        <w:spacing w:after="0"/>
        <w:jc w:val="both"/>
        <w:rPr>
          <w:rFonts w:ascii="Times New Roman" w:hAnsi="Times New Roman" w:cs="Times New Roman"/>
          <w:sz w:val="24"/>
          <w:szCs w:val="24"/>
        </w:rPr>
      </w:pPr>
      <w:r w:rsidRPr="009D6411">
        <w:rPr>
          <w:rFonts w:ascii="Times New Roman" w:hAnsi="Times New Roman" w:cs="Times New Roman"/>
          <w:sz w:val="24"/>
          <w:szCs w:val="24"/>
        </w:rPr>
        <w:t>Preganant or lactating mother</w:t>
      </w:r>
    </w:p>
    <w:p w:rsidR="005142AE" w:rsidRPr="009D6411" w:rsidRDefault="005142AE" w:rsidP="00B7294F">
      <w:pPr>
        <w:pStyle w:val="ListParagraph"/>
        <w:numPr>
          <w:ilvl w:val="0"/>
          <w:numId w:val="3"/>
        </w:numPr>
        <w:spacing w:after="0"/>
        <w:jc w:val="both"/>
        <w:rPr>
          <w:rFonts w:ascii="Times New Roman" w:hAnsi="Times New Roman" w:cs="Times New Roman"/>
          <w:sz w:val="24"/>
          <w:szCs w:val="24"/>
        </w:rPr>
      </w:pPr>
      <w:r w:rsidRPr="009D6411">
        <w:rPr>
          <w:rFonts w:ascii="Times New Roman" w:hAnsi="Times New Roman" w:cs="Times New Roman"/>
          <w:sz w:val="24"/>
          <w:szCs w:val="24"/>
        </w:rPr>
        <w:t>Known hypesensitivity to any of the study drug or its constituents</w:t>
      </w:r>
    </w:p>
    <w:p w:rsidR="005142AE" w:rsidRPr="009D6411" w:rsidRDefault="005142AE" w:rsidP="00B7294F">
      <w:pPr>
        <w:pStyle w:val="ListParagraph"/>
        <w:numPr>
          <w:ilvl w:val="0"/>
          <w:numId w:val="3"/>
        </w:numPr>
        <w:spacing w:after="0"/>
        <w:jc w:val="both"/>
        <w:rPr>
          <w:rFonts w:ascii="Times New Roman" w:hAnsi="Times New Roman" w:cs="Times New Roman"/>
          <w:sz w:val="24"/>
          <w:szCs w:val="24"/>
        </w:rPr>
      </w:pPr>
      <w:r w:rsidRPr="009D6411">
        <w:rPr>
          <w:rFonts w:ascii="Times New Roman" w:hAnsi="Times New Roman" w:cs="Times New Roman"/>
          <w:sz w:val="24"/>
          <w:szCs w:val="24"/>
        </w:rPr>
        <w:lastRenderedPageBreak/>
        <w:t>Hypersensitivity to soya bean oil, egg lecithin, sodium oleate, or water for injection.</w:t>
      </w:r>
    </w:p>
    <w:p w:rsidR="00455EB3" w:rsidRDefault="00455EB3" w:rsidP="00B7294F">
      <w:pPr>
        <w:spacing w:after="0"/>
        <w:jc w:val="both"/>
        <w:rPr>
          <w:rFonts w:ascii="Times New Roman" w:hAnsi="Times New Roman" w:cs="Times New Roman"/>
          <w:b/>
          <w:sz w:val="20"/>
          <w:szCs w:val="20"/>
        </w:rPr>
      </w:pPr>
    </w:p>
    <w:p w:rsidR="00D13B82" w:rsidRPr="00A45529" w:rsidRDefault="00D13B82" w:rsidP="00B7294F">
      <w:pPr>
        <w:spacing w:after="0"/>
        <w:jc w:val="both"/>
        <w:rPr>
          <w:rFonts w:ascii="Times New Roman" w:hAnsi="Times New Roman" w:cs="Times New Roman"/>
          <w:b/>
          <w:sz w:val="20"/>
          <w:szCs w:val="20"/>
        </w:rPr>
      </w:pPr>
      <w:r w:rsidRPr="00A45529">
        <w:rPr>
          <w:rFonts w:ascii="Times New Roman" w:hAnsi="Times New Roman" w:cs="Times New Roman"/>
          <w:b/>
          <w:sz w:val="20"/>
          <w:szCs w:val="20"/>
        </w:rPr>
        <w:t>Technique :</w:t>
      </w:r>
    </w:p>
    <w:p w:rsidR="00FD29E2" w:rsidRPr="009D6411" w:rsidRDefault="00D13B82"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 xml:space="preserve">All the patients were graded according to American Society of Anesthesiologists classification. After explaining the anesthetic procedure to all the patients informed consent was taken to include them in the study. 0.5mg alprazolam and 150mg ranitidine orally were prescribed the previous night. Patients were advised to be nil orally </w:t>
      </w:r>
      <w:r w:rsidR="00AF2CDA" w:rsidRPr="009D6411">
        <w:rPr>
          <w:rFonts w:ascii="Times New Roman" w:hAnsi="Times New Roman" w:cs="Times New Roman"/>
          <w:sz w:val="24"/>
          <w:szCs w:val="24"/>
        </w:rPr>
        <w:t>from 10pm onwards on the previous day of the surgery. On arrival of the patient to operating room a 20 gauge iv cannula was inserted, cardiac monitoring, non-invasive blood pressure and pulse oximeter monitoring was instituted. No analgesic drug was given before induction. Drugs used for pretreatment were IV Ketamine 100mcg/kg and IV Lidocaine 1mg/kg. Study drugs either ketamine or lidocaine was given 15 secs before and then 1/4</w:t>
      </w:r>
      <w:r w:rsidR="00AF2CDA" w:rsidRPr="009D6411">
        <w:rPr>
          <w:rFonts w:ascii="Times New Roman" w:hAnsi="Times New Roman" w:cs="Times New Roman"/>
          <w:sz w:val="24"/>
          <w:szCs w:val="24"/>
          <w:vertAlign w:val="superscript"/>
        </w:rPr>
        <w:t>th</w:t>
      </w:r>
      <w:r w:rsidR="00AF2CDA" w:rsidRPr="009D6411">
        <w:rPr>
          <w:rFonts w:ascii="Times New Roman" w:hAnsi="Times New Roman" w:cs="Times New Roman"/>
          <w:sz w:val="24"/>
          <w:szCs w:val="24"/>
        </w:rPr>
        <w:t xml:space="preserve"> of the total calculated dose of propofol </w:t>
      </w:r>
      <w:r w:rsidR="00376BF3" w:rsidRPr="009D6411">
        <w:rPr>
          <w:rFonts w:ascii="Times New Roman" w:hAnsi="Times New Roman" w:cs="Times New Roman"/>
          <w:sz w:val="24"/>
          <w:szCs w:val="24"/>
        </w:rPr>
        <w:t xml:space="preserve">(2.5 mg/kg) administered and a blinded anesthesiologist asked the patient to rate any sensation of pain at 5,10,15 secs till the patient was fully induced (after abolition of eye lash reflex). </w:t>
      </w:r>
      <w:r w:rsidR="00AF2CDA" w:rsidRPr="009D6411">
        <w:rPr>
          <w:rFonts w:ascii="Times New Roman" w:hAnsi="Times New Roman" w:cs="Times New Roman"/>
          <w:sz w:val="24"/>
          <w:szCs w:val="24"/>
        </w:rPr>
        <w:t xml:space="preserve"> </w:t>
      </w:r>
      <w:r w:rsidR="00BE2FA5" w:rsidRPr="009D6411">
        <w:rPr>
          <w:rFonts w:ascii="Times New Roman" w:hAnsi="Times New Roman" w:cs="Times New Roman"/>
          <w:sz w:val="24"/>
          <w:szCs w:val="24"/>
        </w:rPr>
        <w:t xml:space="preserve"> </w:t>
      </w:r>
    </w:p>
    <w:p w:rsidR="00FD29E2" w:rsidRPr="009D6411" w:rsidRDefault="00FD29E2"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Pain scoring was done by Mc Crirrick and Hunter scale of evaluation of Propofol injection pain.</w:t>
      </w:r>
    </w:p>
    <w:p w:rsidR="00FD29E2" w:rsidRPr="009D6411" w:rsidRDefault="00FD29E2" w:rsidP="00B7294F">
      <w:pPr>
        <w:spacing w:after="0"/>
        <w:jc w:val="both"/>
        <w:rPr>
          <w:rFonts w:ascii="Times New Roman" w:hAnsi="Times New Roman" w:cs="Times New Roman"/>
          <w:i/>
          <w:sz w:val="24"/>
          <w:szCs w:val="24"/>
        </w:rPr>
      </w:pPr>
      <w:r w:rsidRPr="009D6411">
        <w:rPr>
          <w:rFonts w:ascii="Times New Roman" w:hAnsi="Times New Roman" w:cs="Times New Roman"/>
          <w:i/>
          <w:sz w:val="24"/>
          <w:szCs w:val="24"/>
        </w:rPr>
        <w:t>Degree of pain                                                  Response</w:t>
      </w:r>
    </w:p>
    <w:p w:rsidR="00FD29E2" w:rsidRPr="009D6411" w:rsidRDefault="00FD29E2" w:rsidP="00B7294F">
      <w:pPr>
        <w:tabs>
          <w:tab w:val="left" w:pos="3660"/>
        </w:tabs>
        <w:spacing w:after="0"/>
        <w:jc w:val="both"/>
        <w:rPr>
          <w:rFonts w:ascii="Times New Roman" w:hAnsi="Times New Roman" w:cs="Times New Roman"/>
          <w:sz w:val="24"/>
          <w:szCs w:val="24"/>
        </w:rPr>
      </w:pPr>
      <w:r w:rsidRPr="009D6411">
        <w:rPr>
          <w:rFonts w:ascii="Times New Roman" w:hAnsi="Times New Roman" w:cs="Times New Roman"/>
          <w:sz w:val="24"/>
          <w:szCs w:val="24"/>
        </w:rPr>
        <w:t>None(0)</w:t>
      </w:r>
      <w:r w:rsidRPr="009D6411">
        <w:rPr>
          <w:rFonts w:ascii="Times New Roman" w:hAnsi="Times New Roman" w:cs="Times New Roman"/>
          <w:sz w:val="24"/>
          <w:szCs w:val="24"/>
        </w:rPr>
        <w:tab/>
        <w:t>No response to questioning</w:t>
      </w:r>
    </w:p>
    <w:p w:rsidR="00FD29E2" w:rsidRPr="009D6411" w:rsidRDefault="00FD29E2" w:rsidP="00B7294F">
      <w:pPr>
        <w:tabs>
          <w:tab w:val="left" w:pos="3660"/>
        </w:tabs>
        <w:spacing w:after="0"/>
        <w:jc w:val="both"/>
        <w:rPr>
          <w:rFonts w:ascii="Times New Roman" w:hAnsi="Times New Roman" w:cs="Times New Roman"/>
          <w:sz w:val="24"/>
          <w:szCs w:val="24"/>
        </w:rPr>
      </w:pPr>
      <w:r w:rsidRPr="009D6411">
        <w:rPr>
          <w:rFonts w:ascii="Times New Roman" w:hAnsi="Times New Roman" w:cs="Times New Roman"/>
          <w:sz w:val="24"/>
          <w:szCs w:val="24"/>
        </w:rPr>
        <w:t>Mild(1)</w:t>
      </w:r>
      <w:r w:rsidRPr="009D6411">
        <w:rPr>
          <w:rFonts w:ascii="Times New Roman" w:hAnsi="Times New Roman" w:cs="Times New Roman"/>
          <w:sz w:val="24"/>
          <w:szCs w:val="24"/>
        </w:rPr>
        <w:tab/>
        <w:t xml:space="preserve">Pain reported in response to questioning only without any </w:t>
      </w:r>
    </w:p>
    <w:p w:rsidR="00FD29E2" w:rsidRPr="009D6411" w:rsidRDefault="00FD29E2" w:rsidP="00B7294F">
      <w:pPr>
        <w:tabs>
          <w:tab w:val="left" w:pos="3660"/>
        </w:tabs>
        <w:spacing w:after="0"/>
        <w:jc w:val="both"/>
        <w:rPr>
          <w:rFonts w:ascii="Times New Roman" w:hAnsi="Times New Roman" w:cs="Times New Roman"/>
          <w:sz w:val="24"/>
          <w:szCs w:val="24"/>
        </w:rPr>
      </w:pPr>
      <w:r w:rsidRPr="009D6411">
        <w:rPr>
          <w:rFonts w:ascii="Times New Roman" w:hAnsi="Times New Roman" w:cs="Times New Roman"/>
          <w:sz w:val="24"/>
          <w:szCs w:val="24"/>
        </w:rPr>
        <w:tab/>
        <w:t>behavioral signs</w:t>
      </w:r>
    </w:p>
    <w:p w:rsidR="00FD29E2" w:rsidRPr="009D6411" w:rsidRDefault="00FD29E2" w:rsidP="00B7294F">
      <w:pPr>
        <w:tabs>
          <w:tab w:val="left" w:pos="3660"/>
        </w:tabs>
        <w:spacing w:after="0"/>
        <w:jc w:val="both"/>
        <w:rPr>
          <w:rFonts w:ascii="Times New Roman" w:hAnsi="Times New Roman" w:cs="Times New Roman"/>
          <w:sz w:val="24"/>
          <w:szCs w:val="24"/>
        </w:rPr>
      </w:pPr>
      <w:r w:rsidRPr="009D6411">
        <w:rPr>
          <w:rFonts w:ascii="Times New Roman" w:hAnsi="Times New Roman" w:cs="Times New Roman"/>
          <w:sz w:val="24"/>
          <w:szCs w:val="24"/>
        </w:rPr>
        <w:t>Moderate</w:t>
      </w:r>
      <w:r w:rsidRPr="009D6411">
        <w:rPr>
          <w:rFonts w:ascii="Times New Roman" w:hAnsi="Times New Roman" w:cs="Times New Roman"/>
          <w:sz w:val="24"/>
          <w:szCs w:val="24"/>
        </w:rPr>
        <w:tab/>
        <w:t xml:space="preserve">Pain reported in response to questioning and accompanied </w:t>
      </w:r>
      <w:r w:rsidR="000701EC" w:rsidRPr="009D6411">
        <w:rPr>
          <w:rFonts w:ascii="Times New Roman" w:hAnsi="Times New Roman" w:cs="Times New Roman"/>
          <w:sz w:val="24"/>
          <w:szCs w:val="24"/>
        </w:rPr>
        <w:t xml:space="preserve">     </w:t>
      </w:r>
      <w:r w:rsidRPr="009D6411">
        <w:rPr>
          <w:rFonts w:ascii="Times New Roman" w:hAnsi="Times New Roman" w:cs="Times New Roman"/>
          <w:sz w:val="24"/>
          <w:szCs w:val="24"/>
        </w:rPr>
        <w:t xml:space="preserve"> </w:t>
      </w:r>
    </w:p>
    <w:p w:rsidR="00FD29E2" w:rsidRPr="009D6411" w:rsidRDefault="00FD29E2" w:rsidP="00B7294F">
      <w:pPr>
        <w:tabs>
          <w:tab w:val="left" w:pos="3660"/>
        </w:tabs>
        <w:spacing w:after="0"/>
        <w:jc w:val="both"/>
        <w:rPr>
          <w:rFonts w:ascii="Times New Roman" w:hAnsi="Times New Roman" w:cs="Times New Roman"/>
          <w:sz w:val="24"/>
          <w:szCs w:val="24"/>
        </w:rPr>
      </w:pPr>
      <w:r w:rsidRPr="009D6411">
        <w:rPr>
          <w:rFonts w:ascii="Times New Roman" w:hAnsi="Times New Roman" w:cs="Times New Roman"/>
          <w:sz w:val="24"/>
          <w:szCs w:val="24"/>
        </w:rPr>
        <w:tab/>
      </w:r>
      <w:r w:rsidR="000701EC" w:rsidRPr="009D6411">
        <w:rPr>
          <w:rFonts w:ascii="Times New Roman" w:hAnsi="Times New Roman" w:cs="Times New Roman"/>
          <w:sz w:val="24"/>
          <w:szCs w:val="24"/>
        </w:rPr>
        <w:t xml:space="preserve">by </w:t>
      </w:r>
      <w:r w:rsidRPr="009D6411">
        <w:rPr>
          <w:rFonts w:ascii="Times New Roman" w:hAnsi="Times New Roman" w:cs="Times New Roman"/>
          <w:sz w:val="24"/>
          <w:szCs w:val="24"/>
        </w:rPr>
        <w:t xml:space="preserve">behavioral sign or pain reported spontaneously without                                   </w:t>
      </w:r>
    </w:p>
    <w:p w:rsidR="00FD29E2" w:rsidRPr="009D6411" w:rsidRDefault="00FD29E2" w:rsidP="00B7294F">
      <w:pPr>
        <w:tabs>
          <w:tab w:val="left" w:pos="3660"/>
        </w:tabs>
        <w:spacing w:after="0"/>
        <w:jc w:val="both"/>
        <w:rPr>
          <w:rFonts w:ascii="Times New Roman" w:hAnsi="Times New Roman" w:cs="Times New Roman"/>
          <w:sz w:val="24"/>
          <w:szCs w:val="24"/>
        </w:rPr>
      </w:pPr>
      <w:r w:rsidRPr="009D6411">
        <w:rPr>
          <w:rFonts w:ascii="Times New Roman" w:hAnsi="Times New Roman" w:cs="Times New Roman"/>
          <w:sz w:val="24"/>
          <w:szCs w:val="24"/>
        </w:rPr>
        <w:tab/>
        <w:t>questioning</w:t>
      </w:r>
    </w:p>
    <w:p w:rsidR="00BE2FA5" w:rsidRPr="009D6411" w:rsidRDefault="00FD29E2" w:rsidP="00B7294F">
      <w:pPr>
        <w:tabs>
          <w:tab w:val="left" w:pos="3660"/>
        </w:tabs>
        <w:spacing w:after="0"/>
        <w:jc w:val="both"/>
        <w:rPr>
          <w:rFonts w:ascii="Times New Roman" w:hAnsi="Times New Roman" w:cs="Times New Roman"/>
          <w:sz w:val="24"/>
          <w:szCs w:val="24"/>
        </w:rPr>
      </w:pPr>
      <w:r w:rsidRPr="009D6411">
        <w:rPr>
          <w:rFonts w:ascii="Times New Roman" w:hAnsi="Times New Roman" w:cs="Times New Roman"/>
          <w:sz w:val="24"/>
          <w:szCs w:val="24"/>
        </w:rPr>
        <w:t>Severe(3)</w:t>
      </w:r>
      <w:r w:rsidRPr="009D6411">
        <w:rPr>
          <w:rFonts w:ascii="Times New Roman" w:hAnsi="Times New Roman" w:cs="Times New Roman"/>
          <w:sz w:val="24"/>
          <w:szCs w:val="24"/>
        </w:rPr>
        <w:tab/>
        <w:t xml:space="preserve">Strong vocal response or response accompanied by facial </w:t>
      </w:r>
    </w:p>
    <w:p w:rsidR="00FD29E2" w:rsidRPr="009D6411" w:rsidRDefault="00FD29E2" w:rsidP="00B7294F">
      <w:pPr>
        <w:tabs>
          <w:tab w:val="left" w:pos="3660"/>
        </w:tabs>
        <w:spacing w:after="0"/>
        <w:jc w:val="both"/>
        <w:rPr>
          <w:rFonts w:ascii="Times New Roman" w:hAnsi="Times New Roman" w:cs="Times New Roman"/>
          <w:sz w:val="24"/>
          <w:szCs w:val="24"/>
        </w:rPr>
      </w:pPr>
      <w:r w:rsidRPr="009D6411">
        <w:rPr>
          <w:rFonts w:ascii="Times New Roman" w:hAnsi="Times New Roman" w:cs="Times New Roman"/>
          <w:sz w:val="24"/>
          <w:szCs w:val="24"/>
        </w:rPr>
        <w:t xml:space="preserve">                                                              grimacing , arm withdrawal or tears.</w:t>
      </w:r>
    </w:p>
    <w:p w:rsidR="00FD29E2" w:rsidRPr="00A45529" w:rsidRDefault="00FD29E2" w:rsidP="00B7294F">
      <w:pPr>
        <w:spacing w:after="0"/>
        <w:jc w:val="both"/>
        <w:rPr>
          <w:rFonts w:ascii="Times New Roman" w:hAnsi="Times New Roman" w:cs="Times New Roman"/>
          <w:b/>
        </w:rPr>
      </w:pPr>
      <w:r w:rsidRPr="00A45529">
        <w:rPr>
          <w:rFonts w:ascii="Times New Roman" w:hAnsi="Times New Roman" w:cs="Times New Roman"/>
          <w:b/>
        </w:rPr>
        <w:t>Results &amp; Observations :</w:t>
      </w:r>
    </w:p>
    <w:p w:rsidR="00455EB3" w:rsidRDefault="00455EB3" w:rsidP="00B7294F">
      <w:pPr>
        <w:spacing w:after="0"/>
        <w:jc w:val="both"/>
        <w:rPr>
          <w:rFonts w:ascii="Times New Roman" w:hAnsi="Times New Roman" w:cs="Times New Roman"/>
          <w:sz w:val="24"/>
          <w:szCs w:val="24"/>
        </w:rPr>
      </w:pPr>
    </w:p>
    <w:p w:rsidR="00447AE9" w:rsidRPr="009D6411" w:rsidRDefault="00EC5DE4"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 xml:space="preserve">A </w:t>
      </w:r>
      <w:r w:rsidR="000701EC" w:rsidRPr="009D6411">
        <w:rPr>
          <w:rFonts w:ascii="Times New Roman" w:hAnsi="Times New Roman" w:cs="Times New Roman"/>
          <w:sz w:val="24"/>
          <w:szCs w:val="24"/>
        </w:rPr>
        <w:t>t</w:t>
      </w:r>
      <w:r w:rsidRPr="009D6411">
        <w:rPr>
          <w:rFonts w:ascii="Times New Roman" w:hAnsi="Times New Roman" w:cs="Times New Roman"/>
          <w:sz w:val="24"/>
          <w:szCs w:val="24"/>
        </w:rPr>
        <w:t xml:space="preserve">otal of 60 cases which met all the inclusion criteria was selected for the study. The patients were randomly divided into two equal groups. Group ketamine comprised of patients receiving IV ketamine 15 sec before propofol injection and group lidocaine received IV lidocaine. </w:t>
      </w:r>
      <w:r w:rsidR="00447AE9" w:rsidRPr="009D6411">
        <w:rPr>
          <w:rFonts w:ascii="Times New Roman" w:hAnsi="Times New Roman" w:cs="Times New Roman"/>
          <w:sz w:val="24"/>
          <w:szCs w:val="24"/>
        </w:rPr>
        <w:t xml:space="preserve">25 patients receiving ketamine were ASA grade I and 5 ASA grade II. In group lidocaine 24 patients were ASA grade I and 6 patients ASA grade II. </w:t>
      </w:r>
      <w:r w:rsidRPr="009D6411">
        <w:rPr>
          <w:rFonts w:ascii="Times New Roman" w:hAnsi="Times New Roman" w:cs="Times New Roman"/>
          <w:sz w:val="24"/>
          <w:szCs w:val="24"/>
        </w:rPr>
        <w:t>Satistical tests like student’s t test, Fischer’s  exact test were per</w:t>
      </w:r>
      <w:r w:rsidR="00447AE9" w:rsidRPr="009D6411">
        <w:rPr>
          <w:rFonts w:ascii="Times New Roman" w:hAnsi="Times New Roman" w:cs="Times New Roman"/>
          <w:sz w:val="24"/>
          <w:szCs w:val="24"/>
        </w:rPr>
        <w:t>formed on Instat3 software.</w:t>
      </w:r>
    </w:p>
    <w:p w:rsidR="00455EB3" w:rsidRDefault="00455EB3" w:rsidP="00B7294F">
      <w:pPr>
        <w:spacing w:after="0"/>
        <w:jc w:val="both"/>
        <w:rPr>
          <w:rFonts w:ascii="Times New Roman" w:hAnsi="Times New Roman" w:cs="Times New Roman"/>
          <w:sz w:val="20"/>
          <w:szCs w:val="20"/>
        </w:rPr>
      </w:pPr>
    </w:p>
    <w:p w:rsidR="00455EB3" w:rsidRDefault="00455EB3" w:rsidP="00B7294F">
      <w:pPr>
        <w:spacing w:after="0"/>
        <w:jc w:val="both"/>
        <w:rPr>
          <w:rFonts w:ascii="Times New Roman" w:hAnsi="Times New Roman" w:cs="Times New Roman"/>
          <w:sz w:val="20"/>
          <w:szCs w:val="20"/>
        </w:rPr>
      </w:pPr>
    </w:p>
    <w:p w:rsidR="00447AE9" w:rsidRPr="00D20645" w:rsidRDefault="000701EC" w:rsidP="00B7294F">
      <w:pPr>
        <w:spacing w:after="0"/>
        <w:jc w:val="both"/>
        <w:rPr>
          <w:rFonts w:ascii="Times New Roman" w:hAnsi="Times New Roman" w:cs="Times New Roman"/>
          <w:sz w:val="20"/>
          <w:szCs w:val="20"/>
        </w:rPr>
      </w:pPr>
      <w:r w:rsidRPr="00D20645">
        <w:rPr>
          <w:rFonts w:ascii="Times New Roman" w:hAnsi="Times New Roman" w:cs="Times New Roman"/>
          <w:sz w:val="20"/>
          <w:szCs w:val="20"/>
        </w:rPr>
        <w:t xml:space="preserve">Table 1: </w:t>
      </w:r>
      <w:r w:rsidR="00447AE9" w:rsidRPr="00D20645">
        <w:rPr>
          <w:rFonts w:ascii="Times New Roman" w:hAnsi="Times New Roman" w:cs="Times New Roman"/>
          <w:sz w:val="20"/>
          <w:szCs w:val="20"/>
        </w:rPr>
        <w:t>Comparison of pain during induction in study groups :</w:t>
      </w:r>
    </w:p>
    <w:tbl>
      <w:tblPr>
        <w:tblStyle w:val="TableGrid"/>
        <w:tblW w:w="0" w:type="auto"/>
        <w:tblLook w:val="04A0"/>
      </w:tblPr>
      <w:tblGrid>
        <w:gridCol w:w="2134"/>
        <w:gridCol w:w="2158"/>
        <w:gridCol w:w="2158"/>
        <w:gridCol w:w="2073"/>
      </w:tblGrid>
      <w:tr w:rsidR="00447AE9" w:rsidRPr="009D6411" w:rsidTr="00447AE9">
        <w:tc>
          <w:tcPr>
            <w:tcW w:w="2394" w:type="dxa"/>
          </w:tcPr>
          <w:p w:rsidR="00447AE9" w:rsidRPr="00274711" w:rsidRDefault="00447AE9" w:rsidP="00B7294F">
            <w:pPr>
              <w:jc w:val="both"/>
              <w:rPr>
                <w:rFonts w:ascii="Times New Roman" w:hAnsi="Times New Roman" w:cs="Times New Roman"/>
                <w:sz w:val="18"/>
                <w:szCs w:val="18"/>
              </w:rPr>
            </w:pPr>
            <w:r w:rsidRPr="00274711">
              <w:rPr>
                <w:rFonts w:ascii="Times New Roman" w:hAnsi="Times New Roman" w:cs="Times New Roman"/>
                <w:sz w:val="18"/>
                <w:szCs w:val="18"/>
              </w:rPr>
              <w:t>GROUP</w:t>
            </w:r>
          </w:p>
        </w:tc>
        <w:tc>
          <w:tcPr>
            <w:tcW w:w="2394" w:type="dxa"/>
          </w:tcPr>
          <w:p w:rsidR="00447AE9" w:rsidRPr="00274711" w:rsidRDefault="00447AE9" w:rsidP="00B7294F">
            <w:pPr>
              <w:jc w:val="both"/>
              <w:rPr>
                <w:rFonts w:ascii="Times New Roman" w:hAnsi="Times New Roman" w:cs="Times New Roman"/>
                <w:sz w:val="18"/>
                <w:szCs w:val="18"/>
              </w:rPr>
            </w:pPr>
            <w:r w:rsidRPr="00274711">
              <w:rPr>
                <w:rFonts w:ascii="Times New Roman" w:hAnsi="Times New Roman" w:cs="Times New Roman"/>
                <w:sz w:val="18"/>
                <w:szCs w:val="18"/>
              </w:rPr>
              <w:t>No Pain</w:t>
            </w:r>
          </w:p>
        </w:tc>
        <w:tc>
          <w:tcPr>
            <w:tcW w:w="2394" w:type="dxa"/>
          </w:tcPr>
          <w:p w:rsidR="00447AE9" w:rsidRPr="00274711" w:rsidRDefault="00447AE9" w:rsidP="00B7294F">
            <w:pPr>
              <w:jc w:val="both"/>
              <w:rPr>
                <w:rFonts w:ascii="Times New Roman" w:hAnsi="Times New Roman" w:cs="Times New Roman"/>
                <w:sz w:val="18"/>
                <w:szCs w:val="18"/>
              </w:rPr>
            </w:pPr>
            <w:r w:rsidRPr="00274711">
              <w:rPr>
                <w:rFonts w:ascii="Times New Roman" w:hAnsi="Times New Roman" w:cs="Times New Roman"/>
                <w:sz w:val="18"/>
                <w:szCs w:val="18"/>
              </w:rPr>
              <w:t>Pain</w:t>
            </w:r>
          </w:p>
        </w:tc>
        <w:tc>
          <w:tcPr>
            <w:tcW w:w="2394" w:type="dxa"/>
          </w:tcPr>
          <w:p w:rsidR="00447AE9" w:rsidRPr="00274711" w:rsidRDefault="00447AE9" w:rsidP="00B7294F">
            <w:pPr>
              <w:jc w:val="both"/>
              <w:rPr>
                <w:rFonts w:ascii="Times New Roman" w:hAnsi="Times New Roman" w:cs="Times New Roman"/>
                <w:sz w:val="18"/>
                <w:szCs w:val="18"/>
              </w:rPr>
            </w:pPr>
            <w:r w:rsidRPr="00274711">
              <w:rPr>
                <w:rFonts w:ascii="Times New Roman" w:hAnsi="Times New Roman" w:cs="Times New Roman"/>
                <w:sz w:val="18"/>
                <w:szCs w:val="18"/>
              </w:rPr>
              <w:t>Total</w:t>
            </w:r>
          </w:p>
        </w:tc>
      </w:tr>
      <w:tr w:rsidR="00447AE9" w:rsidRPr="009D6411" w:rsidTr="00447AE9">
        <w:tc>
          <w:tcPr>
            <w:tcW w:w="2394" w:type="dxa"/>
          </w:tcPr>
          <w:p w:rsidR="00447AE9" w:rsidRPr="00274711" w:rsidRDefault="00447AE9" w:rsidP="00B7294F">
            <w:pPr>
              <w:jc w:val="both"/>
              <w:rPr>
                <w:rFonts w:ascii="Times New Roman" w:hAnsi="Times New Roman" w:cs="Times New Roman"/>
                <w:sz w:val="18"/>
                <w:szCs w:val="18"/>
              </w:rPr>
            </w:pPr>
            <w:r w:rsidRPr="00274711">
              <w:rPr>
                <w:rFonts w:ascii="Times New Roman" w:hAnsi="Times New Roman" w:cs="Times New Roman"/>
                <w:sz w:val="18"/>
                <w:szCs w:val="18"/>
              </w:rPr>
              <w:t>Ketamine</w:t>
            </w:r>
          </w:p>
        </w:tc>
        <w:tc>
          <w:tcPr>
            <w:tcW w:w="2394" w:type="dxa"/>
          </w:tcPr>
          <w:p w:rsidR="00447AE9" w:rsidRPr="00274711" w:rsidRDefault="00447AE9" w:rsidP="00B7294F">
            <w:pPr>
              <w:jc w:val="both"/>
              <w:rPr>
                <w:rFonts w:ascii="Times New Roman" w:hAnsi="Times New Roman" w:cs="Times New Roman"/>
                <w:sz w:val="18"/>
                <w:szCs w:val="18"/>
              </w:rPr>
            </w:pPr>
            <w:r w:rsidRPr="00274711">
              <w:rPr>
                <w:rFonts w:ascii="Times New Roman" w:hAnsi="Times New Roman" w:cs="Times New Roman"/>
                <w:sz w:val="18"/>
                <w:szCs w:val="18"/>
              </w:rPr>
              <w:t>23(</w:t>
            </w:r>
            <w:r w:rsidR="00C7719C" w:rsidRPr="00274711">
              <w:rPr>
                <w:rFonts w:ascii="Times New Roman" w:hAnsi="Times New Roman" w:cs="Times New Roman"/>
                <w:sz w:val="18"/>
                <w:szCs w:val="18"/>
              </w:rPr>
              <w:t>76.67%)</w:t>
            </w:r>
          </w:p>
        </w:tc>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7(23.33%)</w:t>
            </w:r>
          </w:p>
        </w:tc>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30</w:t>
            </w:r>
          </w:p>
        </w:tc>
      </w:tr>
      <w:tr w:rsidR="00447AE9" w:rsidRPr="009D6411" w:rsidTr="00447AE9">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Lidocaine</w:t>
            </w:r>
          </w:p>
        </w:tc>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14(46.66%)</w:t>
            </w:r>
          </w:p>
        </w:tc>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16(53.33%)</w:t>
            </w:r>
          </w:p>
        </w:tc>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30</w:t>
            </w:r>
          </w:p>
        </w:tc>
      </w:tr>
      <w:tr w:rsidR="00447AE9" w:rsidRPr="009D6411" w:rsidTr="00447AE9">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Total</w:t>
            </w:r>
          </w:p>
        </w:tc>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37</w:t>
            </w:r>
          </w:p>
        </w:tc>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23</w:t>
            </w:r>
          </w:p>
        </w:tc>
        <w:tc>
          <w:tcPr>
            <w:tcW w:w="2394" w:type="dxa"/>
          </w:tcPr>
          <w:p w:rsidR="00447AE9"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60</w:t>
            </w:r>
          </w:p>
        </w:tc>
      </w:tr>
      <w:tr w:rsidR="00C7719C" w:rsidRPr="009D6411" w:rsidTr="00B24A6F">
        <w:tc>
          <w:tcPr>
            <w:tcW w:w="9576" w:type="dxa"/>
            <w:gridSpan w:val="4"/>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P- value &lt; 0.05 : significant                             Fischer’s Exact test</w:t>
            </w:r>
          </w:p>
        </w:tc>
      </w:tr>
    </w:tbl>
    <w:p w:rsidR="00455EB3" w:rsidRDefault="00455EB3" w:rsidP="00B7294F">
      <w:pPr>
        <w:spacing w:after="0"/>
        <w:jc w:val="both"/>
        <w:rPr>
          <w:rFonts w:ascii="Times New Roman" w:hAnsi="Times New Roman" w:cs="Times New Roman"/>
          <w:sz w:val="20"/>
          <w:szCs w:val="20"/>
        </w:rPr>
      </w:pPr>
    </w:p>
    <w:p w:rsidR="00FD29E2" w:rsidRPr="009D6411" w:rsidRDefault="000701EC" w:rsidP="00B7294F">
      <w:pPr>
        <w:spacing w:after="0"/>
        <w:jc w:val="both"/>
        <w:rPr>
          <w:rFonts w:ascii="Times New Roman" w:hAnsi="Times New Roman" w:cs="Times New Roman"/>
          <w:sz w:val="24"/>
          <w:szCs w:val="24"/>
        </w:rPr>
      </w:pPr>
      <w:r w:rsidRPr="00D20645">
        <w:rPr>
          <w:rFonts w:ascii="Times New Roman" w:hAnsi="Times New Roman" w:cs="Times New Roman"/>
          <w:sz w:val="20"/>
          <w:szCs w:val="20"/>
        </w:rPr>
        <w:t xml:space="preserve">Table 2: </w:t>
      </w:r>
      <w:r w:rsidR="00C7719C" w:rsidRPr="00D20645">
        <w:rPr>
          <w:rFonts w:ascii="Times New Roman" w:hAnsi="Times New Roman" w:cs="Times New Roman"/>
          <w:sz w:val="20"/>
          <w:szCs w:val="20"/>
        </w:rPr>
        <w:t>Pain score categorywise between the group</w:t>
      </w:r>
      <w:r w:rsidRPr="00D20645">
        <w:rPr>
          <w:rFonts w:ascii="Times New Roman" w:hAnsi="Times New Roman" w:cs="Times New Roman"/>
          <w:sz w:val="20"/>
          <w:szCs w:val="20"/>
        </w:rPr>
        <w:t>s</w:t>
      </w:r>
      <w:r w:rsidR="00C7719C" w:rsidRPr="009D6411">
        <w:rPr>
          <w:rFonts w:ascii="Times New Roman" w:hAnsi="Times New Roman" w:cs="Times New Roman"/>
          <w:sz w:val="24"/>
          <w:szCs w:val="24"/>
        </w:rPr>
        <w:t xml:space="preserve"> :</w:t>
      </w:r>
    </w:p>
    <w:tbl>
      <w:tblPr>
        <w:tblStyle w:val="TableGrid"/>
        <w:tblW w:w="0" w:type="auto"/>
        <w:tblLook w:val="04A0"/>
      </w:tblPr>
      <w:tblGrid>
        <w:gridCol w:w="1440"/>
        <w:gridCol w:w="1489"/>
        <w:gridCol w:w="1386"/>
        <w:gridCol w:w="1411"/>
        <w:gridCol w:w="1386"/>
        <w:gridCol w:w="1411"/>
      </w:tblGrid>
      <w:tr w:rsidR="00C7719C" w:rsidRPr="009D6411" w:rsidTr="00B24A6F">
        <w:tc>
          <w:tcPr>
            <w:tcW w:w="3192" w:type="dxa"/>
            <w:gridSpan w:val="2"/>
            <w:vMerge w:val="restart"/>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Pain Score</w:t>
            </w:r>
          </w:p>
        </w:tc>
        <w:tc>
          <w:tcPr>
            <w:tcW w:w="6384" w:type="dxa"/>
            <w:gridSpan w:val="4"/>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Group</w:t>
            </w:r>
          </w:p>
        </w:tc>
      </w:tr>
      <w:tr w:rsidR="00C7719C" w:rsidRPr="009D6411" w:rsidTr="00B24A6F">
        <w:tc>
          <w:tcPr>
            <w:tcW w:w="3192" w:type="dxa"/>
            <w:gridSpan w:val="2"/>
            <w:vMerge/>
          </w:tcPr>
          <w:p w:rsidR="00C7719C" w:rsidRPr="00274711" w:rsidRDefault="00C7719C" w:rsidP="00B7294F">
            <w:pPr>
              <w:jc w:val="both"/>
              <w:rPr>
                <w:rFonts w:ascii="Times New Roman" w:hAnsi="Times New Roman" w:cs="Times New Roman"/>
                <w:sz w:val="18"/>
                <w:szCs w:val="18"/>
              </w:rPr>
            </w:pPr>
          </w:p>
        </w:tc>
        <w:tc>
          <w:tcPr>
            <w:tcW w:w="3192" w:type="dxa"/>
            <w:gridSpan w:val="2"/>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Ketamine</w:t>
            </w:r>
          </w:p>
        </w:tc>
        <w:tc>
          <w:tcPr>
            <w:tcW w:w="3192" w:type="dxa"/>
            <w:gridSpan w:val="2"/>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Lidocaine</w:t>
            </w:r>
          </w:p>
        </w:tc>
      </w:tr>
      <w:tr w:rsidR="00C7719C" w:rsidRPr="009D6411" w:rsidTr="00B24A6F">
        <w:tc>
          <w:tcPr>
            <w:tcW w:w="3192" w:type="dxa"/>
            <w:gridSpan w:val="2"/>
            <w:vMerge/>
          </w:tcPr>
          <w:p w:rsidR="00C7719C" w:rsidRPr="00274711" w:rsidRDefault="00C7719C" w:rsidP="00B7294F">
            <w:pPr>
              <w:jc w:val="both"/>
              <w:rPr>
                <w:rFonts w:ascii="Times New Roman" w:hAnsi="Times New Roman" w:cs="Times New Roman"/>
                <w:sz w:val="18"/>
                <w:szCs w:val="18"/>
              </w:rPr>
            </w:pPr>
          </w:p>
        </w:tc>
        <w:tc>
          <w:tcPr>
            <w:tcW w:w="1596" w:type="dxa"/>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Count</w:t>
            </w:r>
          </w:p>
        </w:tc>
        <w:tc>
          <w:tcPr>
            <w:tcW w:w="1596" w:type="dxa"/>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 within group</w:t>
            </w:r>
          </w:p>
        </w:tc>
        <w:tc>
          <w:tcPr>
            <w:tcW w:w="1596" w:type="dxa"/>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Count</w:t>
            </w:r>
          </w:p>
        </w:tc>
        <w:tc>
          <w:tcPr>
            <w:tcW w:w="1596" w:type="dxa"/>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 within group</w:t>
            </w:r>
          </w:p>
        </w:tc>
      </w:tr>
      <w:tr w:rsidR="00C7719C" w:rsidRPr="009D6411" w:rsidTr="00C7719C">
        <w:tc>
          <w:tcPr>
            <w:tcW w:w="1596" w:type="dxa"/>
            <w:vMerge w:val="restart"/>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Pain at induction</w:t>
            </w:r>
          </w:p>
        </w:tc>
        <w:tc>
          <w:tcPr>
            <w:tcW w:w="1596" w:type="dxa"/>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None(0)</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23</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76.67%</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14</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46.66%</w:t>
            </w:r>
          </w:p>
        </w:tc>
      </w:tr>
      <w:tr w:rsidR="00C7719C" w:rsidRPr="009D6411" w:rsidTr="00C7719C">
        <w:tc>
          <w:tcPr>
            <w:tcW w:w="1596" w:type="dxa"/>
            <w:vMerge/>
          </w:tcPr>
          <w:p w:rsidR="00C7719C" w:rsidRPr="00274711" w:rsidRDefault="00C7719C" w:rsidP="00B7294F">
            <w:pPr>
              <w:jc w:val="both"/>
              <w:rPr>
                <w:rFonts w:ascii="Times New Roman" w:hAnsi="Times New Roman" w:cs="Times New Roman"/>
                <w:sz w:val="18"/>
                <w:szCs w:val="18"/>
              </w:rPr>
            </w:pPr>
          </w:p>
        </w:tc>
        <w:tc>
          <w:tcPr>
            <w:tcW w:w="1596" w:type="dxa"/>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Mild(1)</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5</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16.66%</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10</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33.3%</w:t>
            </w:r>
          </w:p>
        </w:tc>
      </w:tr>
      <w:tr w:rsidR="00C7719C" w:rsidRPr="009D6411" w:rsidTr="00C7719C">
        <w:tc>
          <w:tcPr>
            <w:tcW w:w="1596" w:type="dxa"/>
            <w:vMerge/>
          </w:tcPr>
          <w:p w:rsidR="00C7719C" w:rsidRPr="00274711" w:rsidRDefault="00C7719C" w:rsidP="00B7294F">
            <w:pPr>
              <w:jc w:val="both"/>
              <w:rPr>
                <w:rFonts w:ascii="Times New Roman" w:hAnsi="Times New Roman" w:cs="Times New Roman"/>
                <w:sz w:val="18"/>
                <w:szCs w:val="18"/>
              </w:rPr>
            </w:pPr>
          </w:p>
        </w:tc>
        <w:tc>
          <w:tcPr>
            <w:tcW w:w="1596" w:type="dxa"/>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Moderate(2)</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2</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6.67%</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4</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13.33%</w:t>
            </w:r>
          </w:p>
        </w:tc>
      </w:tr>
      <w:tr w:rsidR="00C7719C" w:rsidRPr="009D6411" w:rsidTr="00C7719C">
        <w:tc>
          <w:tcPr>
            <w:tcW w:w="1596" w:type="dxa"/>
            <w:vMerge/>
          </w:tcPr>
          <w:p w:rsidR="00C7719C" w:rsidRPr="00274711" w:rsidRDefault="00C7719C" w:rsidP="00B7294F">
            <w:pPr>
              <w:jc w:val="both"/>
              <w:rPr>
                <w:rFonts w:ascii="Times New Roman" w:hAnsi="Times New Roman" w:cs="Times New Roman"/>
                <w:sz w:val="18"/>
                <w:szCs w:val="18"/>
              </w:rPr>
            </w:pPr>
          </w:p>
        </w:tc>
        <w:tc>
          <w:tcPr>
            <w:tcW w:w="1596" w:type="dxa"/>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Severe(3)</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0</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0%</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2</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6.67%</w:t>
            </w:r>
          </w:p>
        </w:tc>
      </w:tr>
      <w:tr w:rsidR="00C7719C" w:rsidRPr="009D6411" w:rsidTr="00C7719C">
        <w:tc>
          <w:tcPr>
            <w:tcW w:w="1596" w:type="dxa"/>
          </w:tcPr>
          <w:p w:rsidR="00C7719C" w:rsidRPr="00274711" w:rsidRDefault="00C7719C" w:rsidP="00B7294F">
            <w:pPr>
              <w:jc w:val="both"/>
              <w:rPr>
                <w:rFonts w:ascii="Times New Roman" w:hAnsi="Times New Roman" w:cs="Times New Roman"/>
                <w:sz w:val="18"/>
                <w:szCs w:val="18"/>
              </w:rPr>
            </w:pPr>
          </w:p>
        </w:tc>
        <w:tc>
          <w:tcPr>
            <w:tcW w:w="1596" w:type="dxa"/>
          </w:tcPr>
          <w:p w:rsidR="00C7719C" w:rsidRPr="00274711" w:rsidRDefault="00C7719C" w:rsidP="00B7294F">
            <w:pPr>
              <w:jc w:val="both"/>
              <w:rPr>
                <w:rFonts w:ascii="Times New Roman" w:hAnsi="Times New Roman" w:cs="Times New Roman"/>
                <w:sz w:val="18"/>
                <w:szCs w:val="18"/>
              </w:rPr>
            </w:pPr>
            <w:r w:rsidRPr="00274711">
              <w:rPr>
                <w:rFonts w:ascii="Times New Roman" w:hAnsi="Times New Roman" w:cs="Times New Roman"/>
                <w:sz w:val="18"/>
                <w:szCs w:val="18"/>
              </w:rPr>
              <w:t>Total</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30</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100%</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30</w:t>
            </w:r>
          </w:p>
        </w:tc>
        <w:tc>
          <w:tcPr>
            <w:tcW w:w="1596" w:type="dxa"/>
          </w:tcPr>
          <w:p w:rsidR="00C7719C"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100%</w:t>
            </w:r>
          </w:p>
        </w:tc>
      </w:tr>
      <w:tr w:rsidR="00EC1BED" w:rsidRPr="009D6411" w:rsidTr="00B24A6F">
        <w:tc>
          <w:tcPr>
            <w:tcW w:w="3192" w:type="dxa"/>
            <w:gridSpan w:val="2"/>
          </w:tcPr>
          <w:p w:rsidR="00EC1BED"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Median Pain Score</w:t>
            </w:r>
          </w:p>
        </w:tc>
        <w:tc>
          <w:tcPr>
            <w:tcW w:w="3192" w:type="dxa"/>
            <w:gridSpan w:val="2"/>
          </w:tcPr>
          <w:p w:rsidR="00EC1BED"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0</w:t>
            </w:r>
          </w:p>
        </w:tc>
        <w:tc>
          <w:tcPr>
            <w:tcW w:w="3192" w:type="dxa"/>
            <w:gridSpan w:val="2"/>
          </w:tcPr>
          <w:p w:rsidR="00EC1BED" w:rsidRPr="00274711" w:rsidRDefault="00EC1BED" w:rsidP="00B7294F">
            <w:pPr>
              <w:jc w:val="both"/>
              <w:rPr>
                <w:rFonts w:ascii="Times New Roman" w:hAnsi="Times New Roman" w:cs="Times New Roman"/>
                <w:sz w:val="18"/>
                <w:szCs w:val="18"/>
              </w:rPr>
            </w:pPr>
            <w:r w:rsidRPr="00274711">
              <w:rPr>
                <w:rFonts w:ascii="Times New Roman" w:hAnsi="Times New Roman" w:cs="Times New Roman"/>
                <w:sz w:val="18"/>
                <w:szCs w:val="18"/>
              </w:rPr>
              <w:t>1</w:t>
            </w:r>
          </w:p>
        </w:tc>
      </w:tr>
    </w:tbl>
    <w:p w:rsidR="00545992" w:rsidRPr="009D6411" w:rsidRDefault="00545992" w:rsidP="00B7294F">
      <w:pPr>
        <w:spacing w:after="0"/>
        <w:jc w:val="both"/>
        <w:rPr>
          <w:rFonts w:ascii="Times New Roman" w:hAnsi="Times New Roman" w:cs="Times New Roman"/>
          <w:sz w:val="24"/>
          <w:szCs w:val="24"/>
        </w:rPr>
      </w:pPr>
    </w:p>
    <w:p w:rsidR="00455EB3" w:rsidRDefault="00796628" w:rsidP="00B7294F">
      <w:pPr>
        <w:spacing w:after="0"/>
        <w:jc w:val="both"/>
        <w:rPr>
          <w:rFonts w:ascii="Times New Roman" w:hAnsi="Times New Roman" w:cs="Times New Roman"/>
          <w:sz w:val="20"/>
          <w:szCs w:val="20"/>
        </w:rPr>
      </w:pPr>
      <w:r w:rsidRPr="00D20645">
        <w:rPr>
          <w:rFonts w:ascii="Times New Roman" w:hAnsi="Times New Roman" w:cs="Times New Roman"/>
          <w:sz w:val="20"/>
          <w:szCs w:val="20"/>
        </w:rPr>
        <w:t>Fig</w:t>
      </w:r>
      <w:r w:rsidR="00455EB3">
        <w:rPr>
          <w:rFonts w:ascii="Times New Roman" w:hAnsi="Times New Roman" w:cs="Times New Roman"/>
          <w:sz w:val="20"/>
          <w:szCs w:val="20"/>
        </w:rPr>
        <w:t>1: Change of heart rate with respect to time.</w:t>
      </w:r>
    </w:p>
    <w:p w:rsidR="00922B3B" w:rsidRPr="009D6411" w:rsidRDefault="00455EB3" w:rsidP="00B7294F">
      <w:pPr>
        <w:spacing w:after="0"/>
        <w:jc w:val="both"/>
        <w:rPr>
          <w:rFonts w:ascii="Times New Roman" w:hAnsi="Times New Roman" w:cs="Times New Roman"/>
          <w:sz w:val="24"/>
          <w:szCs w:val="24"/>
        </w:rPr>
      </w:pPr>
      <w:r w:rsidRPr="009D6411">
        <w:rPr>
          <w:rFonts w:ascii="Times New Roman" w:hAnsi="Times New Roman" w:cs="Times New Roman"/>
          <w:noProof/>
          <w:sz w:val="24"/>
          <w:szCs w:val="24"/>
        </w:rPr>
        <w:t xml:space="preserve"> </w:t>
      </w:r>
      <w:r w:rsidR="000136A3" w:rsidRPr="009D6411">
        <w:rPr>
          <w:rFonts w:ascii="Times New Roman" w:hAnsi="Times New Roman" w:cs="Times New Roman"/>
          <w:noProof/>
          <w:sz w:val="24"/>
          <w:szCs w:val="24"/>
        </w:rPr>
        <w:drawing>
          <wp:inline distT="0" distB="0" distL="0" distR="0">
            <wp:extent cx="4657725" cy="2066925"/>
            <wp:effectExtent l="1905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5EB3" w:rsidRDefault="00455EB3" w:rsidP="00B7294F">
      <w:pPr>
        <w:spacing w:after="0"/>
        <w:jc w:val="both"/>
        <w:rPr>
          <w:rFonts w:ascii="Times New Roman" w:hAnsi="Times New Roman" w:cs="Times New Roman"/>
          <w:sz w:val="20"/>
          <w:szCs w:val="20"/>
        </w:rPr>
      </w:pPr>
    </w:p>
    <w:p w:rsidR="00922B3B" w:rsidRPr="00D20645" w:rsidRDefault="00796628" w:rsidP="00B7294F">
      <w:pPr>
        <w:spacing w:after="0"/>
        <w:jc w:val="both"/>
        <w:rPr>
          <w:rFonts w:ascii="Times New Roman" w:hAnsi="Times New Roman" w:cs="Times New Roman"/>
          <w:sz w:val="20"/>
          <w:szCs w:val="20"/>
        </w:rPr>
      </w:pPr>
      <w:r w:rsidRPr="00D20645">
        <w:rPr>
          <w:rFonts w:ascii="Times New Roman" w:hAnsi="Times New Roman" w:cs="Times New Roman"/>
          <w:sz w:val="20"/>
          <w:szCs w:val="20"/>
        </w:rPr>
        <w:t>Fig 2 : Change of S</w:t>
      </w:r>
      <w:r w:rsidR="00455EB3">
        <w:rPr>
          <w:rFonts w:ascii="Times New Roman" w:hAnsi="Times New Roman" w:cs="Times New Roman"/>
          <w:sz w:val="20"/>
          <w:szCs w:val="20"/>
        </w:rPr>
        <w:t>ystolic blood pressure</w:t>
      </w:r>
      <w:r w:rsidRPr="00D20645">
        <w:rPr>
          <w:rFonts w:ascii="Times New Roman" w:hAnsi="Times New Roman" w:cs="Times New Roman"/>
          <w:sz w:val="20"/>
          <w:szCs w:val="20"/>
        </w:rPr>
        <w:t xml:space="preserve"> with respect to time</w:t>
      </w:r>
    </w:p>
    <w:p w:rsidR="00922B3B" w:rsidRPr="009D6411" w:rsidRDefault="00D76542" w:rsidP="00B7294F">
      <w:pPr>
        <w:spacing w:after="0"/>
        <w:jc w:val="both"/>
        <w:rPr>
          <w:rFonts w:ascii="Times New Roman" w:hAnsi="Times New Roman" w:cs="Times New Roman"/>
          <w:sz w:val="24"/>
          <w:szCs w:val="24"/>
        </w:rPr>
      </w:pPr>
      <w:r w:rsidRPr="009D6411">
        <w:rPr>
          <w:rFonts w:ascii="Times New Roman" w:hAnsi="Times New Roman" w:cs="Times New Roman"/>
          <w:noProof/>
          <w:sz w:val="24"/>
          <w:szCs w:val="24"/>
        </w:rPr>
        <w:drawing>
          <wp:inline distT="0" distB="0" distL="0" distR="0">
            <wp:extent cx="4743450" cy="21145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5EB3" w:rsidRDefault="00455EB3" w:rsidP="00B7294F">
      <w:pPr>
        <w:spacing w:after="0"/>
        <w:jc w:val="both"/>
        <w:rPr>
          <w:rFonts w:ascii="Times New Roman" w:hAnsi="Times New Roman" w:cs="Times New Roman"/>
          <w:sz w:val="20"/>
          <w:szCs w:val="20"/>
        </w:rPr>
      </w:pPr>
    </w:p>
    <w:p w:rsidR="00455EB3" w:rsidRDefault="00455EB3" w:rsidP="00B7294F">
      <w:pPr>
        <w:spacing w:after="0"/>
        <w:jc w:val="both"/>
        <w:rPr>
          <w:rFonts w:ascii="Times New Roman" w:hAnsi="Times New Roman" w:cs="Times New Roman"/>
          <w:sz w:val="20"/>
          <w:szCs w:val="20"/>
        </w:rPr>
      </w:pPr>
    </w:p>
    <w:p w:rsidR="00455EB3" w:rsidRDefault="00455EB3" w:rsidP="00B7294F">
      <w:pPr>
        <w:spacing w:after="0"/>
        <w:jc w:val="both"/>
        <w:rPr>
          <w:rFonts w:ascii="Times New Roman" w:hAnsi="Times New Roman" w:cs="Times New Roman"/>
          <w:sz w:val="20"/>
          <w:szCs w:val="20"/>
        </w:rPr>
      </w:pPr>
    </w:p>
    <w:p w:rsidR="00455EB3" w:rsidRDefault="00455EB3" w:rsidP="00B7294F">
      <w:pPr>
        <w:spacing w:after="0"/>
        <w:jc w:val="both"/>
        <w:rPr>
          <w:rFonts w:ascii="Times New Roman" w:hAnsi="Times New Roman" w:cs="Times New Roman"/>
          <w:sz w:val="20"/>
          <w:szCs w:val="20"/>
        </w:rPr>
      </w:pPr>
    </w:p>
    <w:p w:rsidR="00455EB3" w:rsidRDefault="00455EB3" w:rsidP="00B7294F">
      <w:pPr>
        <w:spacing w:after="0"/>
        <w:jc w:val="both"/>
        <w:rPr>
          <w:rFonts w:ascii="Times New Roman" w:hAnsi="Times New Roman" w:cs="Times New Roman"/>
          <w:sz w:val="20"/>
          <w:szCs w:val="20"/>
        </w:rPr>
      </w:pPr>
    </w:p>
    <w:p w:rsidR="00455EB3" w:rsidRDefault="00455EB3" w:rsidP="00B7294F">
      <w:pPr>
        <w:spacing w:after="0"/>
        <w:jc w:val="both"/>
        <w:rPr>
          <w:rFonts w:ascii="Times New Roman" w:hAnsi="Times New Roman" w:cs="Times New Roman"/>
          <w:sz w:val="20"/>
          <w:szCs w:val="20"/>
        </w:rPr>
      </w:pPr>
    </w:p>
    <w:p w:rsidR="00455EB3" w:rsidRDefault="00796628" w:rsidP="00B7294F">
      <w:pPr>
        <w:spacing w:after="0"/>
        <w:jc w:val="both"/>
        <w:rPr>
          <w:rFonts w:ascii="Times New Roman" w:hAnsi="Times New Roman" w:cs="Times New Roman"/>
          <w:sz w:val="20"/>
          <w:szCs w:val="20"/>
        </w:rPr>
      </w:pPr>
      <w:r w:rsidRPr="00D20645">
        <w:rPr>
          <w:rFonts w:ascii="Times New Roman" w:hAnsi="Times New Roman" w:cs="Times New Roman"/>
          <w:sz w:val="20"/>
          <w:szCs w:val="20"/>
        </w:rPr>
        <w:t>Fig</w:t>
      </w:r>
      <w:r w:rsidR="00455EB3">
        <w:rPr>
          <w:rFonts w:ascii="Times New Roman" w:hAnsi="Times New Roman" w:cs="Times New Roman"/>
          <w:sz w:val="20"/>
          <w:szCs w:val="20"/>
        </w:rPr>
        <w:t xml:space="preserve"> 3: Change of Diastolic Blood Pressure with respect to time.</w:t>
      </w:r>
    </w:p>
    <w:p w:rsidR="00922B3B" w:rsidRPr="009D6411" w:rsidRDefault="00796628" w:rsidP="00B7294F">
      <w:pPr>
        <w:spacing w:after="0"/>
        <w:jc w:val="both"/>
        <w:rPr>
          <w:rFonts w:ascii="Times New Roman" w:hAnsi="Times New Roman" w:cs="Times New Roman"/>
          <w:sz w:val="24"/>
          <w:szCs w:val="24"/>
        </w:rPr>
      </w:pPr>
      <w:r w:rsidRPr="00D20645">
        <w:rPr>
          <w:rFonts w:ascii="Times New Roman" w:hAnsi="Times New Roman" w:cs="Times New Roman"/>
          <w:sz w:val="20"/>
          <w:szCs w:val="20"/>
        </w:rPr>
        <w:t>.</w:t>
      </w:r>
      <w:r w:rsidR="000136A3" w:rsidRPr="009D6411">
        <w:rPr>
          <w:rFonts w:ascii="Times New Roman" w:hAnsi="Times New Roman" w:cs="Times New Roman"/>
          <w:noProof/>
          <w:sz w:val="24"/>
          <w:szCs w:val="24"/>
        </w:rPr>
        <w:drawing>
          <wp:inline distT="0" distB="0" distL="0" distR="0">
            <wp:extent cx="4743450" cy="2333625"/>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5EB3" w:rsidRDefault="00455EB3" w:rsidP="00B7294F">
      <w:pPr>
        <w:spacing w:after="0"/>
        <w:jc w:val="both"/>
        <w:rPr>
          <w:rFonts w:ascii="Times New Roman" w:hAnsi="Times New Roman" w:cs="Times New Roman"/>
          <w:b/>
        </w:rPr>
      </w:pPr>
    </w:p>
    <w:p w:rsidR="00EC1BED" w:rsidRPr="009D6411" w:rsidRDefault="00922B3B" w:rsidP="00B7294F">
      <w:pPr>
        <w:spacing w:after="0"/>
        <w:jc w:val="both"/>
        <w:rPr>
          <w:rFonts w:ascii="Times New Roman" w:hAnsi="Times New Roman" w:cs="Times New Roman"/>
          <w:b/>
        </w:rPr>
      </w:pPr>
      <w:r w:rsidRPr="009D6411">
        <w:rPr>
          <w:rFonts w:ascii="Times New Roman" w:hAnsi="Times New Roman" w:cs="Times New Roman"/>
          <w:b/>
        </w:rPr>
        <w:t>DISCUSSION :</w:t>
      </w:r>
    </w:p>
    <w:p w:rsidR="00455EB3" w:rsidRDefault="00455EB3" w:rsidP="00B7294F">
      <w:pPr>
        <w:spacing w:after="0"/>
        <w:jc w:val="both"/>
        <w:rPr>
          <w:rFonts w:ascii="Times New Roman" w:hAnsi="Times New Roman" w:cs="Times New Roman"/>
          <w:sz w:val="24"/>
          <w:szCs w:val="24"/>
        </w:rPr>
      </w:pPr>
    </w:p>
    <w:p w:rsidR="00922B3B" w:rsidRPr="009D6411" w:rsidRDefault="00922B3B"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Propofol is found to have many qualities of an ideal agent for induction. It provides excellent sedation, amnesia, anxiolysis, and prevents unwanted rise of blood pressure. Inspite of having popularity in day care surgery, cardiac, neuroanesthesia and ICU sedation, propofol is also associated with side effects like myoclonus, apnoea, hypotension and pain on injection. Propofol pain on injection has been most extensively studied. Pain incidence was found to be between 30-90% among the patients(Nathanson MH et al 1996)</w:t>
      </w:r>
      <w:r w:rsidR="0047542B" w:rsidRPr="009D6411">
        <w:rPr>
          <w:rFonts w:ascii="Times New Roman" w:hAnsi="Times New Roman" w:cs="Times New Roman"/>
          <w:sz w:val="24"/>
          <w:szCs w:val="24"/>
        </w:rPr>
        <w:t>.</w:t>
      </w:r>
      <w:r w:rsidR="00A64423" w:rsidRPr="009D6411">
        <w:rPr>
          <w:rFonts w:ascii="Times New Roman" w:hAnsi="Times New Roman" w:cs="Times New Roman"/>
          <w:sz w:val="24"/>
          <w:szCs w:val="24"/>
          <w:vertAlign w:val="superscript"/>
        </w:rPr>
        <w:t>15</w:t>
      </w:r>
    </w:p>
    <w:p w:rsidR="001A2D77" w:rsidRPr="009D6411" w:rsidRDefault="00922B3B"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 xml:space="preserve">Various studies have so far been conducted for decreasing propofol injection pain. In our study pain induced by propofol injection has been prevented </w:t>
      </w:r>
      <w:r w:rsidR="00EF5684" w:rsidRPr="009D6411">
        <w:rPr>
          <w:rFonts w:ascii="Times New Roman" w:hAnsi="Times New Roman" w:cs="Times New Roman"/>
          <w:sz w:val="24"/>
          <w:szCs w:val="24"/>
        </w:rPr>
        <w:t xml:space="preserve">with pretreatment with ketamine or lidocaine and their efficacy in terms of reducing pain has been evaluated. </w:t>
      </w:r>
      <w:r w:rsidR="004B6973" w:rsidRPr="009D6411">
        <w:rPr>
          <w:rFonts w:ascii="Times New Roman" w:hAnsi="Times New Roman" w:cs="Times New Roman"/>
          <w:sz w:val="24"/>
          <w:szCs w:val="24"/>
        </w:rPr>
        <w:t xml:space="preserve">Scott </w:t>
      </w:r>
      <w:r w:rsidR="00A64423" w:rsidRPr="009D6411">
        <w:rPr>
          <w:rFonts w:ascii="Times New Roman" w:hAnsi="Times New Roman" w:cs="Times New Roman"/>
          <w:sz w:val="24"/>
          <w:szCs w:val="24"/>
        </w:rPr>
        <w:t>RP</w:t>
      </w:r>
      <w:r w:rsidR="004B6973" w:rsidRPr="009D6411">
        <w:rPr>
          <w:rFonts w:ascii="Times New Roman" w:hAnsi="Times New Roman" w:cs="Times New Roman"/>
          <w:sz w:val="24"/>
          <w:szCs w:val="24"/>
        </w:rPr>
        <w:t>et al(1988)</w:t>
      </w:r>
      <w:r w:rsidR="00A64423" w:rsidRPr="009D6411">
        <w:rPr>
          <w:rFonts w:ascii="Times New Roman" w:hAnsi="Times New Roman" w:cs="Times New Roman"/>
          <w:sz w:val="24"/>
          <w:szCs w:val="24"/>
          <w:vertAlign w:val="superscript"/>
        </w:rPr>
        <w:t>7</w:t>
      </w:r>
      <w:r w:rsidR="004B6973" w:rsidRPr="009D6411">
        <w:rPr>
          <w:rFonts w:ascii="Times New Roman" w:hAnsi="Times New Roman" w:cs="Times New Roman"/>
          <w:sz w:val="24"/>
          <w:szCs w:val="24"/>
        </w:rPr>
        <w:t xml:space="preserve"> had suggested that vein size is an important factor in the causation of pain </w:t>
      </w:r>
      <w:r w:rsidR="001A2D77" w:rsidRPr="009D6411">
        <w:rPr>
          <w:rFonts w:ascii="Times New Roman" w:hAnsi="Times New Roman" w:cs="Times New Roman"/>
          <w:sz w:val="24"/>
          <w:szCs w:val="24"/>
        </w:rPr>
        <w:t>on injection of propofol. Mc Culloch MJ, LeesNW(1985)</w:t>
      </w:r>
      <w:r w:rsidR="0047542B" w:rsidRPr="009D6411">
        <w:rPr>
          <w:rFonts w:ascii="Times New Roman" w:hAnsi="Times New Roman" w:cs="Times New Roman"/>
          <w:sz w:val="24"/>
          <w:szCs w:val="24"/>
        </w:rPr>
        <w:t>,</w:t>
      </w:r>
      <w:r w:rsidR="00A64423" w:rsidRPr="009D6411">
        <w:rPr>
          <w:rFonts w:ascii="Times New Roman" w:hAnsi="Times New Roman" w:cs="Times New Roman"/>
          <w:sz w:val="24"/>
          <w:szCs w:val="24"/>
          <w:vertAlign w:val="superscript"/>
        </w:rPr>
        <w:t>16</w:t>
      </w:r>
      <w:r w:rsidR="0047542B" w:rsidRPr="009D6411">
        <w:rPr>
          <w:rFonts w:ascii="Times New Roman" w:hAnsi="Times New Roman" w:cs="Times New Roman"/>
          <w:sz w:val="24"/>
          <w:szCs w:val="24"/>
          <w:vertAlign w:val="superscript"/>
        </w:rPr>
        <w:t xml:space="preserve"> </w:t>
      </w:r>
      <w:r w:rsidR="001A2D77" w:rsidRPr="009D6411">
        <w:rPr>
          <w:rFonts w:ascii="Times New Roman" w:hAnsi="Times New Roman" w:cs="Times New Roman"/>
          <w:sz w:val="24"/>
          <w:szCs w:val="24"/>
        </w:rPr>
        <w:t xml:space="preserve"> noted that there was no pain when propofol was injected in the antecubital veins. However it is not feasible to choose the antecubital fossa vein routinely as the IV site in the antecubital fossa is relatively uncomfortable and has a tendency to occlude. In our study, we preferred a larger vein on the dorsum of hand so that elicitation of pain and hence its alleviation can be compared with respect to two agents i.e ketamine and lidocaine. </w:t>
      </w:r>
    </w:p>
    <w:p w:rsidR="00835E41" w:rsidRPr="009D6411" w:rsidRDefault="00835E41"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Scott RP et al 1988</w:t>
      </w:r>
      <w:r w:rsidR="0047542B" w:rsidRPr="009D6411">
        <w:rPr>
          <w:rFonts w:ascii="Times New Roman" w:hAnsi="Times New Roman" w:cs="Times New Roman"/>
          <w:sz w:val="24"/>
          <w:szCs w:val="24"/>
        </w:rPr>
        <w:t>,</w:t>
      </w:r>
      <w:r w:rsidR="00A64423" w:rsidRPr="009D6411">
        <w:rPr>
          <w:rFonts w:ascii="Times New Roman" w:hAnsi="Times New Roman" w:cs="Times New Roman"/>
          <w:sz w:val="24"/>
          <w:szCs w:val="24"/>
          <w:vertAlign w:val="superscript"/>
        </w:rPr>
        <w:t>7</w:t>
      </w:r>
      <w:r w:rsidRPr="009D6411">
        <w:rPr>
          <w:rFonts w:ascii="Times New Roman" w:hAnsi="Times New Roman" w:cs="Times New Roman"/>
          <w:sz w:val="24"/>
          <w:szCs w:val="24"/>
        </w:rPr>
        <w:t xml:space="preserve"> had shown that an important determinant of pain on injection depends on the speed of injection . In our study, 1/4</w:t>
      </w:r>
      <w:r w:rsidRPr="009D6411">
        <w:rPr>
          <w:rFonts w:ascii="Times New Roman" w:hAnsi="Times New Roman" w:cs="Times New Roman"/>
          <w:sz w:val="24"/>
          <w:szCs w:val="24"/>
          <w:vertAlign w:val="superscript"/>
        </w:rPr>
        <w:t>th</w:t>
      </w:r>
      <w:r w:rsidRPr="009D6411">
        <w:rPr>
          <w:rFonts w:ascii="Times New Roman" w:hAnsi="Times New Roman" w:cs="Times New Roman"/>
          <w:sz w:val="24"/>
          <w:szCs w:val="24"/>
        </w:rPr>
        <w:t xml:space="preserve"> of the induction dose of propofol (2.5mg/kg) was given slowly in both the groups to find out the efficacy of pretreatment in alleviating the injection pain. In our study we chose four point verbal categorical scoring system as advocated by Merrick and Hunter as it is simple and readily understood by the patients. </w:t>
      </w:r>
    </w:p>
    <w:p w:rsidR="0062798F" w:rsidRPr="009D6411" w:rsidRDefault="00835E41"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lastRenderedPageBreak/>
        <w:t xml:space="preserve">In our study the distribution of weight and sex ASA between the groups are statistically insignificant. Distribution of age ranged between 18-60 yrs </w:t>
      </w:r>
      <w:r w:rsidR="00B95277" w:rsidRPr="009D6411">
        <w:rPr>
          <w:rFonts w:ascii="Times New Roman" w:hAnsi="Times New Roman" w:cs="Times New Roman"/>
          <w:sz w:val="24"/>
          <w:szCs w:val="24"/>
        </w:rPr>
        <w:t xml:space="preserve">with the mean age of group ketamine being 36.16 and for lidocaine 34.16, which are not significant. </w:t>
      </w:r>
      <w:r w:rsidR="00514251" w:rsidRPr="009D6411">
        <w:rPr>
          <w:rFonts w:ascii="Times New Roman" w:hAnsi="Times New Roman" w:cs="Times New Roman"/>
          <w:sz w:val="24"/>
          <w:szCs w:val="24"/>
        </w:rPr>
        <w:t>Hence demographic characteristics are similar and comparable in both groups. Our study was similar to study conducted by Hamid Zahedi et al (2009)</w:t>
      </w:r>
      <w:r w:rsidR="00A64423" w:rsidRPr="009D6411">
        <w:rPr>
          <w:rFonts w:ascii="Times New Roman" w:hAnsi="Times New Roman" w:cs="Times New Roman"/>
          <w:sz w:val="24"/>
          <w:szCs w:val="24"/>
          <w:vertAlign w:val="superscript"/>
        </w:rPr>
        <w:t>17</w:t>
      </w:r>
      <w:r w:rsidR="00514251" w:rsidRPr="009D6411">
        <w:rPr>
          <w:rFonts w:ascii="Times New Roman" w:hAnsi="Times New Roman" w:cs="Times New Roman"/>
          <w:sz w:val="24"/>
          <w:szCs w:val="24"/>
        </w:rPr>
        <w:t xml:space="preserve"> and Mahmood I, Yasmine M(2010)</w:t>
      </w:r>
      <w:r w:rsidR="0047542B" w:rsidRPr="009D6411">
        <w:rPr>
          <w:rFonts w:ascii="Times New Roman" w:hAnsi="Times New Roman" w:cs="Times New Roman"/>
          <w:sz w:val="24"/>
          <w:szCs w:val="24"/>
        </w:rPr>
        <w:t>,</w:t>
      </w:r>
      <w:r w:rsidR="00A64423" w:rsidRPr="009D6411">
        <w:rPr>
          <w:rFonts w:ascii="Times New Roman" w:hAnsi="Times New Roman" w:cs="Times New Roman"/>
          <w:sz w:val="24"/>
          <w:szCs w:val="24"/>
          <w:vertAlign w:val="superscript"/>
        </w:rPr>
        <w:t>18</w:t>
      </w:r>
      <w:r w:rsidR="00514251" w:rsidRPr="009D6411">
        <w:rPr>
          <w:rFonts w:ascii="Times New Roman" w:hAnsi="Times New Roman" w:cs="Times New Roman"/>
          <w:sz w:val="24"/>
          <w:szCs w:val="24"/>
        </w:rPr>
        <w:t xml:space="preserve"> where demographic characteristics were kept similar as far as possible. </w:t>
      </w:r>
    </w:p>
    <w:p w:rsidR="00455EB3" w:rsidRDefault="00455EB3" w:rsidP="00B7294F">
      <w:pPr>
        <w:spacing w:after="0"/>
        <w:jc w:val="both"/>
        <w:rPr>
          <w:rFonts w:ascii="Times New Roman" w:hAnsi="Times New Roman" w:cs="Times New Roman"/>
          <w:b/>
          <w:sz w:val="20"/>
          <w:szCs w:val="20"/>
        </w:rPr>
      </w:pPr>
    </w:p>
    <w:p w:rsidR="0062798F" w:rsidRPr="009D6411" w:rsidRDefault="0062798F" w:rsidP="00B7294F">
      <w:pPr>
        <w:spacing w:after="0"/>
        <w:jc w:val="both"/>
        <w:rPr>
          <w:rFonts w:ascii="Times New Roman" w:hAnsi="Times New Roman" w:cs="Times New Roman"/>
          <w:b/>
          <w:sz w:val="24"/>
          <w:szCs w:val="24"/>
        </w:rPr>
      </w:pPr>
      <w:r w:rsidRPr="009D6411">
        <w:rPr>
          <w:rFonts w:ascii="Times New Roman" w:hAnsi="Times New Roman" w:cs="Times New Roman"/>
          <w:b/>
          <w:sz w:val="20"/>
          <w:szCs w:val="20"/>
        </w:rPr>
        <w:t>Pain comparison between the groups</w:t>
      </w:r>
      <w:r w:rsidRPr="009D6411">
        <w:rPr>
          <w:rFonts w:ascii="Times New Roman" w:hAnsi="Times New Roman" w:cs="Times New Roman"/>
          <w:b/>
          <w:sz w:val="24"/>
          <w:szCs w:val="24"/>
        </w:rPr>
        <w:t xml:space="preserve"> </w:t>
      </w:r>
      <w:r w:rsidR="000701EC" w:rsidRPr="009D6411">
        <w:rPr>
          <w:rFonts w:ascii="Times New Roman" w:hAnsi="Times New Roman" w:cs="Times New Roman"/>
          <w:b/>
          <w:sz w:val="24"/>
          <w:szCs w:val="24"/>
        </w:rPr>
        <w:t>:</w:t>
      </w:r>
    </w:p>
    <w:p w:rsidR="00455EB3" w:rsidRDefault="00455EB3" w:rsidP="00B7294F">
      <w:pPr>
        <w:spacing w:after="0"/>
        <w:jc w:val="both"/>
        <w:rPr>
          <w:rFonts w:ascii="Times New Roman" w:hAnsi="Times New Roman" w:cs="Times New Roman"/>
          <w:sz w:val="24"/>
          <w:szCs w:val="24"/>
        </w:rPr>
      </w:pPr>
    </w:p>
    <w:p w:rsidR="0062798F" w:rsidRPr="009D6411" w:rsidRDefault="0062798F"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In our study 23 in group ketamine and 14 in group lidocaine did not have pain, 5 in group ketamine and 10 in group lidocaine had mild pain, 2 and 4 in group ketamine and lidocaine had moderate pain and 0 in group ketamine and 2 in group lidocaine had severe pain. On intergroup comparison P value &lt; 0.05, which is significant. Thus both ketamine 100 mcg/kg and lidocaine1 mg/kg  reduced pain on propofol injection and there was statistical significance between the two groups. Our study is similar to study by Hamid Zahedi et al (2009)</w:t>
      </w:r>
      <w:r w:rsidR="0047542B" w:rsidRPr="009D6411">
        <w:rPr>
          <w:rFonts w:ascii="Times New Roman" w:hAnsi="Times New Roman" w:cs="Times New Roman"/>
          <w:sz w:val="24"/>
          <w:szCs w:val="24"/>
        </w:rPr>
        <w:t>,</w:t>
      </w:r>
      <w:r w:rsidR="00A64423" w:rsidRPr="009D6411">
        <w:rPr>
          <w:rFonts w:ascii="Times New Roman" w:hAnsi="Times New Roman" w:cs="Times New Roman"/>
          <w:sz w:val="24"/>
          <w:szCs w:val="24"/>
          <w:vertAlign w:val="superscript"/>
        </w:rPr>
        <w:t>17</w:t>
      </w:r>
      <w:r w:rsidRPr="009D6411">
        <w:rPr>
          <w:rFonts w:ascii="Times New Roman" w:hAnsi="Times New Roman" w:cs="Times New Roman"/>
          <w:sz w:val="24"/>
          <w:szCs w:val="24"/>
        </w:rPr>
        <w:t xml:space="preserve"> in which it was found that ketamine at a dose of 100 mcg/kg immediately before propofol injection </w:t>
      </w:r>
      <w:r w:rsidR="00CB1D0B" w:rsidRPr="009D6411">
        <w:rPr>
          <w:rFonts w:ascii="Times New Roman" w:hAnsi="Times New Roman" w:cs="Times New Roman"/>
          <w:sz w:val="24"/>
          <w:szCs w:val="24"/>
        </w:rPr>
        <w:t>is a safe and effective method in preventing propofol injection pain. Our study is also supported by a study conducted by Koo SW et al (2006)</w:t>
      </w:r>
      <w:r w:rsidR="0047542B" w:rsidRPr="009D6411">
        <w:rPr>
          <w:rFonts w:ascii="Times New Roman" w:hAnsi="Times New Roman" w:cs="Times New Roman"/>
          <w:sz w:val="24"/>
          <w:szCs w:val="24"/>
        </w:rPr>
        <w:t>,</w:t>
      </w:r>
      <w:r w:rsidR="00A64423" w:rsidRPr="009D6411">
        <w:rPr>
          <w:rFonts w:ascii="Times New Roman" w:hAnsi="Times New Roman" w:cs="Times New Roman"/>
          <w:sz w:val="24"/>
          <w:szCs w:val="24"/>
          <w:vertAlign w:val="superscript"/>
        </w:rPr>
        <w:t>19</w:t>
      </w:r>
      <w:r w:rsidR="00CB1D0B" w:rsidRPr="009D6411">
        <w:rPr>
          <w:rFonts w:ascii="Times New Roman" w:hAnsi="Times New Roman" w:cs="Times New Roman"/>
          <w:sz w:val="24"/>
          <w:szCs w:val="24"/>
        </w:rPr>
        <w:t xml:space="preserve"> in which it was found that ketamine 100mcg/kg immediately before propofol injection provided the optimal dose and timing to reduce propofol induced pain on injection.</w:t>
      </w:r>
    </w:p>
    <w:p w:rsidR="008175A0" w:rsidRPr="009D6411" w:rsidRDefault="00CB1D0B"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Our results are also comparable with the study done by Bano F et al (2007)</w:t>
      </w:r>
      <w:r w:rsidR="0047542B" w:rsidRPr="009D6411">
        <w:rPr>
          <w:rFonts w:ascii="Times New Roman" w:hAnsi="Times New Roman" w:cs="Times New Roman"/>
          <w:sz w:val="24"/>
          <w:szCs w:val="24"/>
        </w:rPr>
        <w:t>,</w:t>
      </w:r>
      <w:r w:rsidR="00F64313" w:rsidRPr="009D6411">
        <w:rPr>
          <w:rFonts w:ascii="Times New Roman" w:hAnsi="Times New Roman" w:cs="Times New Roman"/>
          <w:sz w:val="24"/>
          <w:szCs w:val="24"/>
          <w:vertAlign w:val="superscript"/>
        </w:rPr>
        <w:t>20</w:t>
      </w:r>
      <w:r w:rsidRPr="009D6411">
        <w:rPr>
          <w:rFonts w:ascii="Times New Roman" w:hAnsi="Times New Roman" w:cs="Times New Roman"/>
          <w:sz w:val="24"/>
          <w:szCs w:val="24"/>
        </w:rPr>
        <w:t xml:space="preserve"> where it was found that ketamine 0.5mg/kg in volume of 2ml pre-treatment with venous occlusion is an effective method in reducing  pain and providing hemodynamic stability after propofol induction  than lidocaine 2ml of 1%. </w:t>
      </w:r>
      <w:r w:rsidR="008175A0" w:rsidRPr="009D6411">
        <w:rPr>
          <w:rFonts w:ascii="Times New Roman" w:hAnsi="Times New Roman" w:cs="Times New Roman"/>
          <w:sz w:val="24"/>
          <w:szCs w:val="24"/>
        </w:rPr>
        <w:t>However in our study we did not perform venous occlusion and ketamine dose was 0.1 mg/kg.</w:t>
      </w:r>
    </w:p>
    <w:p w:rsidR="00455EB3" w:rsidRDefault="00455EB3" w:rsidP="00B7294F">
      <w:pPr>
        <w:spacing w:after="0"/>
        <w:jc w:val="both"/>
        <w:rPr>
          <w:rFonts w:ascii="Times New Roman" w:hAnsi="Times New Roman" w:cs="Times New Roman"/>
          <w:b/>
          <w:sz w:val="20"/>
          <w:szCs w:val="20"/>
        </w:rPr>
      </w:pPr>
    </w:p>
    <w:p w:rsidR="008175A0" w:rsidRPr="009D6411" w:rsidRDefault="008175A0" w:rsidP="00B7294F">
      <w:pPr>
        <w:spacing w:after="0"/>
        <w:jc w:val="both"/>
        <w:rPr>
          <w:rFonts w:ascii="Times New Roman" w:hAnsi="Times New Roman" w:cs="Times New Roman"/>
          <w:b/>
          <w:sz w:val="20"/>
          <w:szCs w:val="20"/>
        </w:rPr>
      </w:pPr>
      <w:r w:rsidRPr="009D6411">
        <w:rPr>
          <w:rFonts w:ascii="Times New Roman" w:hAnsi="Times New Roman" w:cs="Times New Roman"/>
          <w:b/>
          <w:sz w:val="20"/>
          <w:szCs w:val="20"/>
        </w:rPr>
        <w:t xml:space="preserve">Hemodynamic comparison between the groups </w:t>
      </w:r>
      <w:r w:rsidR="000701EC" w:rsidRPr="009D6411">
        <w:rPr>
          <w:rFonts w:ascii="Times New Roman" w:hAnsi="Times New Roman" w:cs="Times New Roman"/>
          <w:b/>
          <w:sz w:val="20"/>
          <w:szCs w:val="20"/>
        </w:rPr>
        <w:t>:</w:t>
      </w:r>
    </w:p>
    <w:p w:rsidR="00455EB3" w:rsidRDefault="00455EB3" w:rsidP="00B7294F">
      <w:pPr>
        <w:spacing w:after="0"/>
        <w:jc w:val="both"/>
        <w:rPr>
          <w:rFonts w:ascii="Times New Roman" w:hAnsi="Times New Roman" w:cs="Times New Roman"/>
          <w:sz w:val="24"/>
          <w:szCs w:val="24"/>
        </w:rPr>
      </w:pPr>
    </w:p>
    <w:p w:rsidR="006A144C" w:rsidRPr="009D6411" w:rsidRDefault="006A144C"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 xml:space="preserve">The heart rate neither between the group nor within the group showed any statistical difference. Even in patient who experienced pain on propofol injection the increase in heart rate was not significant to cause hemodynamic instability. Changes in systolic blood pressure(sbp) within the group lidocaine were found statistically significant difference between preinduction basal value124.7mmHg and at induction 118.9mmHg, 5min after induction 119.26mmHg. However in group ketamine changes in SBP were found to be statistically insignificant. Significant difference in diastolic blood pressure(dbp) was found in group lidocaine while in group ketamine changes in dbp was not significant. So from the results it can be concluded that IV ketamine </w:t>
      </w:r>
      <w:r w:rsidR="00914BC1" w:rsidRPr="009D6411">
        <w:rPr>
          <w:rFonts w:ascii="Times New Roman" w:hAnsi="Times New Roman" w:cs="Times New Roman"/>
          <w:sz w:val="24"/>
          <w:szCs w:val="24"/>
        </w:rPr>
        <w:t>100mcg/kg attenuates the fall of hypotension during IV propofol induction.Our results are comparable with Bano F et al (2007) study,</w:t>
      </w:r>
      <w:r w:rsidR="0047542B" w:rsidRPr="009D6411">
        <w:rPr>
          <w:rFonts w:ascii="Times New Roman" w:hAnsi="Times New Roman" w:cs="Times New Roman"/>
          <w:sz w:val="24"/>
          <w:szCs w:val="24"/>
          <w:vertAlign w:val="superscript"/>
        </w:rPr>
        <w:t>20</w:t>
      </w:r>
      <w:r w:rsidR="00914BC1" w:rsidRPr="009D6411">
        <w:rPr>
          <w:rFonts w:ascii="Times New Roman" w:hAnsi="Times New Roman" w:cs="Times New Roman"/>
          <w:sz w:val="24"/>
          <w:szCs w:val="24"/>
        </w:rPr>
        <w:t xml:space="preserve"> where they found ketamine 0.5mg/kg in volume of 2ml pretreatment with venous occlusion </w:t>
      </w:r>
      <w:r w:rsidR="00914BC1" w:rsidRPr="009D6411">
        <w:rPr>
          <w:rFonts w:ascii="Times New Roman" w:hAnsi="Times New Roman" w:cs="Times New Roman"/>
          <w:sz w:val="24"/>
          <w:szCs w:val="24"/>
        </w:rPr>
        <w:lastRenderedPageBreak/>
        <w:t>provides hemodynamic stability after propofol induction than lidocaine 2ml of 1%.Our study is also comparable with study conducted by Hamid Zahedi et al (2009)</w:t>
      </w:r>
      <w:r w:rsidR="0047542B" w:rsidRPr="009D6411">
        <w:rPr>
          <w:rFonts w:ascii="Times New Roman" w:hAnsi="Times New Roman" w:cs="Times New Roman"/>
          <w:sz w:val="24"/>
          <w:szCs w:val="24"/>
        </w:rPr>
        <w:t>,</w:t>
      </w:r>
      <w:r w:rsidR="00F64313" w:rsidRPr="009D6411">
        <w:rPr>
          <w:rFonts w:ascii="Times New Roman" w:hAnsi="Times New Roman" w:cs="Times New Roman"/>
          <w:sz w:val="24"/>
          <w:szCs w:val="24"/>
          <w:vertAlign w:val="superscript"/>
        </w:rPr>
        <w:t>17</w:t>
      </w:r>
      <w:r w:rsidR="00914BC1" w:rsidRPr="009D6411">
        <w:rPr>
          <w:rFonts w:ascii="Times New Roman" w:hAnsi="Times New Roman" w:cs="Times New Roman"/>
          <w:sz w:val="24"/>
          <w:szCs w:val="24"/>
        </w:rPr>
        <w:t xml:space="preserve"> where they concluded that sympathetic activation caused by ketamine may attenuate the hypotension induced at induction with propofol.  </w:t>
      </w:r>
    </w:p>
    <w:p w:rsidR="00455EB3" w:rsidRDefault="00CB1D0B"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 xml:space="preserve">  </w:t>
      </w:r>
    </w:p>
    <w:p w:rsidR="00914BC1" w:rsidRPr="009D6411" w:rsidRDefault="0062798F" w:rsidP="00B7294F">
      <w:pPr>
        <w:spacing w:after="0"/>
        <w:jc w:val="both"/>
        <w:rPr>
          <w:rFonts w:ascii="Times New Roman" w:hAnsi="Times New Roman" w:cs="Times New Roman"/>
          <w:b/>
        </w:rPr>
      </w:pPr>
      <w:r w:rsidRPr="009D6411">
        <w:rPr>
          <w:rFonts w:ascii="Times New Roman" w:hAnsi="Times New Roman" w:cs="Times New Roman"/>
          <w:sz w:val="24"/>
          <w:szCs w:val="24"/>
        </w:rPr>
        <w:t xml:space="preserve">  </w:t>
      </w:r>
      <w:r w:rsidR="00914BC1" w:rsidRPr="009D6411">
        <w:rPr>
          <w:rFonts w:ascii="Times New Roman" w:hAnsi="Times New Roman" w:cs="Times New Roman"/>
          <w:b/>
        </w:rPr>
        <w:t>CONCLUSION :</w:t>
      </w:r>
    </w:p>
    <w:p w:rsidR="00455EB3" w:rsidRDefault="00455EB3" w:rsidP="00B7294F">
      <w:pPr>
        <w:spacing w:after="0"/>
        <w:jc w:val="both"/>
        <w:rPr>
          <w:rFonts w:ascii="Times New Roman" w:hAnsi="Times New Roman" w:cs="Times New Roman"/>
          <w:sz w:val="24"/>
          <w:szCs w:val="24"/>
        </w:rPr>
      </w:pPr>
    </w:p>
    <w:p w:rsidR="00183AA7" w:rsidRPr="009D6411" w:rsidRDefault="00914BC1" w:rsidP="00B7294F">
      <w:pPr>
        <w:spacing w:after="0"/>
        <w:jc w:val="both"/>
        <w:rPr>
          <w:rFonts w:ascii="Times New Roman" w:hAnsi="Times New Roman" w:cs="Times New Roman"/>
          <w:sz w:val="24"/>
          <w:szCs w:val="24"/>
        </w:rPr>
      </w:pPr>
      <w:r w:rsidRPr="009D6411">
        <w:rPr>
          <w:rFonts w:ascii="Times New Roman" w:hAnsi="Times New Roman" w:cs="Times New Roman"/>
          <w:sz w:val="24"/>
          <w:szCs w:val="24"/>
        </w:rPr>
        <w:t xml:space="preserve">In this study pain on propofol  injection was found to be decreased after using study drugs and on intergroup </w:t>
      </w:r>
      <w:r w:rsidR="00AD3722" w:rsidRPr="009D6411">
        <w:rPr>
          <w:rFonts w:ascii="Times New Roman" w:hAnsi="Times New Roman" w:cs="Times New Roman"/>
          <w:sz w:val="24"/>
          <w:szCs w:val="24"/>
        </w:rPr>
        <w:t xml:space="preserve">comparison it was found 77% of patients </w:t>
      </w:r>
      <w:r w:rsidR="0001600B" w:rsidRPr="009D6411">
        <w:rPr>
          <w:rFonts w:ascii="Times New Roman" w:hAnsi="Times New Roman" w:cs="Times New Roman"/>
          <w:sz w:val="24"/>
          <w:szCs w:val="24"/>
        </w:rPr>
        <w:t>had no pain, 16% of patients had mild pain , 7% of patients had moderate pain , none had severe pain in group ketamine. However 47% of patients had no pain, 33% of patients had mild pain, 13% of patients had moderate pain and 7% of patients had severe pain in group lidocaine. Hence pain incidence was lower in group ketamine in comparison to group lidocaine, which was found to be statistically significant (P-value&lt;0.05).In group lidocaine systolic and diastolic blood pressure changed after induction with comparison to preinduction value but in group ketamine blood pressure did not show any significant fall after induction and postoperative.</w:t>
      </w:r>
    </w:p>
    <w:p w:rsidR="00796628" w:rsidRDefault="00183AA7" w:rsidP="00455EB3">
      <w:pPr>
        <w:pStyle w:val="ListParagraph"/>
        <w:spacing w:after="0"/>
        <w:ind w:left="0"/>
        <w:jc w:val="both"/>
        <w:rPr>
          <w:rFonts w:ascii="Times New Roman" w:hAnsi="Times New Roman" w:cs="Times New Roman"/>
          <w:sz w:val="24"/>
          <w:szCs w:val="24"/>
        </w:rPr>
      </w:pPr>
      <w:r w:rsidRPr="009D6411">
        <w:rPr>
          <w:rFonts w:ascii="Times New Roman" w:hAnsi="Times New Roman" w:cs="Times New Roman"/>
          <w:sz w:val="24"/>
          <w:szCs w:val="24"/>
        </w:rPr>
        <w:t>To conclude Ketamine is better than lidocaine for preven</w:t>
      </w:r>
      <w:r w:rsidR="00455EB3">
        <w:rPr>
          <w:rFonts w:ascii="Times New Roman" w:hAnsi="Times New Roman" w:cs="Times New Roman"/>
          <w:sz w:val="24"/>
          <w:szCs w:val="24"/>
        </w:rPr>
        <w:t>tion of propofol injection pain and also</w:t>
      </w:r>
      <w:r w:rsidR="000701EC" w:rsidRPr="009D6411">
        <w:rPr>
          <w:rFonts w:ascii="Times New Roman" w:hAnsi="Times New Roman" w:cs="Times New Roman"/>
          <w:sz w:val="24"/>
          <w:szCs w:val="24"/>
        </w:rPr>
        <w:t xml:space="preserve"> </w:t>
      </w:r>
      <w:r w:rsidRPr="009D6411">
        <w:rPr>
          <w:rFonts w:ascii="Times New Roman" w:hAnsi="Times New Roman" w:cs="Times New Roman"/>
          <w:sz w:val="24"/>
          <w:szCs w:val="24"/>
        </w:rPr>
        <w:t>Ketamine attenuates fall of blood pressure after propofol injection.</w:t>
      </w:r>
    </w:p>
    <w:p w:rsidR="0074388F" w:rsidRDefault="0074388F" w:rsidP="00B7294F">
      <w:pPr>
        <w:pStyle w:val="ListParagraph"/>
        <w:tabs>
          <w:tab w:val="left" w:pos="1155"/>
        </w:tabs>
        <w:spacing w:after="0"/>
        <w:ind w:left="0"/>
        <w:jc w:val="both"/>
        <w:rPr>
          <w:rFonts w:ascii="Times New Roman" w:hAnsi="Times New Roman" w:cs="Times New Roman"/>
          <w:sz w:val="24"/>
          <w:szCs w:val="24"/>
        </w:rPr>
      </w:pPr>
    </w:p>
    <w:p w:rsidR="0074388F" w:rsidRDefault="0074388F" w:rsidP="00B7294F">
      <w:pPr>
        <w:spacing w:after="0"/>
        <w:jc w:val="both"/>
        <w:rPr>
          <w:rFonts w:ascii="Times New Roman" w:hAnsi="Times New Roman" w:cs="Times New Roman"/>
          <w:sz w:val="20"/>
          <w:szCs w:val="20"/>
        </w:rPr>
      </w:pPr>
      <w:r>
        <w:rPr>
          <w:rFonts w:ascii="Times New Roman" w:hAnsi="Times New Roman" w:cs="Times New Roman"/>
          <w:sz w:val="20"/>
          <w:szCs w:val="20"/>
        </w:rPr>
        <w:t>Conflict of interest : None</w:t>
      </w:r>
    </w:p>
    <w:p w:rsidR="0074388F" w:rsidRDefault="0074388F" w:rsidP="00B7294F">
      <w:pPr>
        <w:spacing w:after="0"/>
        <w:jc w:val="both"/>
        <w:rPr>
          <w:rFonts w:ascii="Times New Roman" w:hAnsi="Times New Roman" w:cs="Times New Roman"/>
          <w:sz w:val="20"/>
          <w:szCs w:val="20"/>
        </w:rPr>
      </w:pPr>
    </w:p>
    <w:p w:rsidR="0074388F" w:rsidRDefault="0074388F" w:rsidP="00B7294F">
      <w:pPr>
        <w:spacing w:after="0"/>
        <w:jc w:val="both"/>
        <w:rPr>
          <w:rFonts w:ascii="Times New Roman" w:hAnsi="Times New Roman" w:cs="Times New Roman"/>
          <w:sz w:val="20"/>
          <w:szCs w:val="20"/>
        </w:rPr>
      </w:pPr>
      <w:r>
        <w:rPr>
          <w:rFonts w:ascii="Times New Roman" w:hAnsi="Times New Roman" w:cs="Times New Roman"/>
          <w:sz w:val="20"/>
          <w:szCs w:val="20"/>
        </w:rPr>
        <w:t>Ethical Clearance : Ethical Clearance obtained from institutional ethical committee.</w:t>
      </w:r>
    </w:p>
    <w:p w:rsidR="0074388F" w:rsidRDefault="0074388F" w:rsidP="00B7294F">
      <w:pPr>
        <w:spacing w:after="0"/>
        <w:jc w:val="both"/>
        <w:rPr>
          <w:rFonts w:ascii="Times New Roman" w:hAnsi="Times New Roman" w:cs="Times New Roman"/>
          <w:sz w:val="20"/>
          <w:szCs w:val="20"/>
        </w:rPr>
      </w:pPr>
    </w:p>
    <w:p w:rsidR="0074388F" w:rsidRPr="009D6411" w:rsidRDefault="0074388F" w:rsidP="00B7294F">
      <w:pPr>
        <w:spacing w:after="0"/>
        <w:jc w:val="both"/>
        <w:rPr>
          <w:rFonts w:ascii="Times New Roman" w:hAnsi="Times New Roman" w:cs="Times New Roman"/>
          <w:sz w:val="20"/>
          <w:szCs w:val="20"/>
        </w:rPr>
      </w:pPr>
      <w:r>
        <w:rPr>
          <w:rFonts w:ascii="Times New Roman" w:hAnsi="Times New Roman" w:cs="Times New Roman"/>
          <w:sz w:val="20"/>
          <w:szCs w:val="20"/>
        </w:rPr>
        <w:t>Source of funding : NIL</w:t>
      </w:r>
    </w:p>
    <w:p w:rsidR="0074388F" w:rsidRDefault="0074388F" w:rsidP="00B7294F">
      <w:pPr>
        <w:pStyle w:val="ListParagraph"/>
        <w:tabs>
          <w:tab w:val="left" w:pos="1155"/>
        </w:tabs>
        <w:spacing w:after="0"/>
        <w:ind w:left="0"/>
        <w:jc w:val="both"/>
        <w:rPr>
          <w:rFonts w:ascii="Times New Roman" w:hAnsi="Times New Roman" w:cs="Times New Roman"/>
          <w:sz w:val="24"/>
          <w:szCs w:val="24"/>
        </w:rPr>
      </w:pPr>
    </w:p>
    <w:p w:rsidR="0074388F" w:rsidRPr="009D6411" w:rsidRDefault="0074388F" w:rsidP="00B7294F">
      <w:pPr>
        <w:pStyle w:val="ListParagraph"/>
        <w:tabs>
          <w:tab w:val="left" w:pos="1155"/>
        </w:tabs>
        <w:spacing w:after="0"/>
        <w:ind w:left="0"/>
        <w:jc w:val="both"/>
        <w:rPr>
          <w:rFonts w:ascii="Times New Roman" w:hAnsi="Times New Roman" w:cs="Times New Roman"/>
          <w:sz w:val="24"/>
          <w:szCs w:val="24"/>
        </w:rPr>
      </w:pPr>
    </w:p>
    <w:p w:rsidR="00942B61" w:rsidRPr="009D6411" w:rsidRDefault="00796628" w:rsidP="00B7294F">
      <w:pPr>
        <w:spacing w:after="0"/>
        <w:jc w:val="both"/>
        <w:rPr>
          <w:rFonts w:ascii="Times New Roman" w:hAnsi="Times New Roman" w:cs="Times New Roman"/>
          <w:b/>
        </w:rPr>
      </w:pPr>
      <w:r w:rsidRPr="009D6411">
        <w:rPr>
          <w:rFonts w:ascii="Times New Roman" w:hAnsi="Times New Roman" w:cs="Times New Roman"/>
          <w:b/>
        </w:rPr>
        <w:t xml:space="preserve">REFERENCES : </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Reeves JG, Glass PSA, Lubarsky DA, Mcevo MD, Martinez-Ruiz R. Intravenous Anesthetics. Miller’s Anaesthesia 7</w:t>
      </w:r>
      <w:r w:rsidRPr="009D6411">
        <w:rPr>
          <w:rFonts w:ascii="Times New Roman" w:hAnsi="Times New Roman" w:cs="Times New Roman"/>
          <w:sz w:val="20"/>
          <w:szCs w:val="20"/>
          <w:vertAlign w:val="superscript"/>
        </w:rPr>
        <w:t>th</w:t>
      </w:r>
      <w:r w:rsidRPr="009D6411">
        <w:rPr>
          <w:rFonts w:ascii="Times New Roman" w:hAnsi="Times New Roman" w:cs="Times New Roman"/>
          <w:sz w:val="20"/>
          <w:szCs w:val="20"/>
        </w:rPr>
        <w:t xml:space="preserve"> dition. Philadelphia: Churchill livingstone publication:2010;719-68.</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Cheong M, Kim K, Choi W. Ephedrine reduces the pain from propofol injection. Anesth Analg 2002;95:1293-6.</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Gehan G, Karoubi P, Quinet F et al. Optimal dose of lignocaine for preventing pain on injection of propofol. Br J Anesth 1991;66:324-6.</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Fletcher MB, Gillespie JA et al. The effect of temperature upon pain during injection of propofol. Anesthesia; 1996:51: 498-9.</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Mc Crirrick A, Hunter S. Pain on injection of propofol: The effect of injectate temperature. Anaesthesia 1990;45:443-4.</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Klement W, Arndt JO. Pain on injection of propofol. Effects of concentration and diluents. Br J Anaesth 1991; 67:281-4.</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Scott RP, Saunders D, Norman J. Propofol: clinical strategies for preventing the apin of injection . Anaesthesia 1988;43:492-4.</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Ganta R, Fee JP. Propofol pain- Comparison of lignocaine with metoclopramide. Br J Anaesth 1992;69:316-7.</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lastRenderedPageBreak/>
        <w:t>Memis D, A Turan et al. The prevention of propofol injection pain by tramadol or ondansetron. European J of Anaesth 2002;19:1:47-51. Cambridge University Press.</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Yull DN, Barkshire KF, Dexter T. Pretreatment with ketorolac and venous occlusion to reduce pain on injection of propofol. Anaesthesia 2000;55:284-7.</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Yoshikawa T, Wajima Z, Ogura A et al. Orally administered clonidine significantly reduces pain on propofol injection. Br J Anaesth. 2001;86:874-6.</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Barbi E, Marchetti F, Geraduzzi T, Neri E, Gagliardo A et al. Pretreatment with intravenous ketamine reduces propofol injection pain. Paediatr Anaesth 2003; 13(9):764-8.</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Eriksson M, Englesson S, Niklasson F, Hartving P. Effect of lignocaine and ph on propofol induced pain. Br J Anaesth 1997; 78:502-6.</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Larry E. Wagner,Kevin J. Gingrich, John C, Kulli Jay Yang. Ketamine blockade of voltage gated sodium channels: Evidence for a shared Receptor site with local anaesthetics.Anaesthesiology 2001;95:1406-13.</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Nathanson MH, Gajraj NM, Russell JA. Prevention of pain on injection of propofol: a comparison of lidocaine with alfentanil. Anesth Analg 1996; 82:69-71.</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McCulloch MJ, Lees NW. Assessment and modification of apin on induction with propofol. Anaesthesia1985;40:1117-20.</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Hamid Zahedi, Mahshid Nikooseresht and Mohamadali Seifrabie. Middle East Journal Anaesth 20(3), 2009.</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Mahmood I, Yasmine M. Prevention of pain on propofol injection; A comparative, randomized, double blind study between lignocaine, ketamine, dexamethasone and placebo. Professional Med J Sept 2010;17(3):405-10.</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Koo SW, Cho SJ, Kim YK, Ham KD, Hwang JH. Small dose ketamine reduces the pain of propofol injection. Anesth Analg 2006;103:1444-7.</w:t>
      </w:r>
    </w:p>
    <w:p w:rsidR="00942B61" w:rsidRPr="009D6411" w:rsidRDefault="00942B61" w:rsidP="00B7294F">
      <w:pPr>
        <w:pStyle w:val="ListParagraph"/>
        <w:numPr>
          <w:ilvl w:val="0"/>
          <w:numId w:val="2"/>
        </w:numPr>
        <w:spacing w:after="0"/>
        <w:jc w:val="both"/>
        <w:rPr>
          <w:rFonts w:ascii="Times New Roman" w:hAnsi="Times New Roman" w:cs="Times New Roman"/>
          <w:sz w:val="20"/>
          <w:szCs w:val="20"/>
        </w:rPr>
      </w:pPr>
      <w:r w:rsidRPr="009D6411">
        <w:rPr>
          <w:rFonts w:ascii="Times New Roman" w:hAnsi="Times New Roman" w:cs="Times New Roman"/>
          <w:sz w:val="20"/>
          <w:szCs w:val="20"/>
        </w:rPr>
        <w:t>Bano F, Zafar S, Sabbar S, Aftab S, Haider S, Sultan ST. Intravenous ketamine attenuates injection pain and arterial pressure changes during the induction of anaesthesia with propofol: a comparison  with lidocaine. J Coll Physicians Surg Pak 2007; 17:390-3.</w:t>
      </w:r>
    </w:p>
    <w:p w:rsidR="00274711" w:rsidRDefault="00274711" w:rsidP="00B7294F">
      <w:pPr>
        <w:spacing w:after="0"/>
        <w:jc w:val="both"/>
        <w:rPr>
          <w:rFonts w:ascii="Times New Roman" w:hAnsi="Times New Roman" w:cs="Times New Roman"/>
          <w:sz w:val="20"/>
          <w:szCs w:val="20"/>
        </w:rPr>
      </w:pPr>
    </w:p>
    <w:sectPr w:rsidR="00274711" w:rsidSect="00D20645">
      <w:footerReference w:type="default" r:id="rId11"/>
      <w:pgSz w:w="11907" w:h="16839" w:code="9"/>
      <w:pgMar w:top="1800" w:right="1800" w:bottom="1800"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1F6" w:rsidRDefault="00F651F6" w:rsidP="00942B61">
      <w:pPr>
        <w:spacing w:after="0" w:line="240" w:lineRule="auto"/>
      </w:pPr>
      <w:r>
        <w:separator/>
      </w:r>
    </w:p>
  </w:endnote>
  <w:endnote w:type="continuationSeparator" w:id="1">
    <w:p w:rsidR="00F651F6" w:rsidRDefault="00F651F6" w:rsidP="00942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4719"/>
      <w:docPartObj>
        <w:docPartGallery w:val="Page Numbers (Bottom of Page)"/>
        <w:docPartUnique/>
      </w:docPartObj>
    </w:sdtPr>
    <w:sdtContent>
      <w:p w:rsidR="00B24A6F" w:rsidRDefault="00041235">
        <w:pPr>
          <w:pStyle w:val="Footer"/>
          <w:jc w:val="right"/>
        </w:pPr>
        <w:fldSimple w:instr=" PAGE   \* MERGEFORMAT ">
          <w:r w:rsidR="00455EB3">
            <w:rPr>
              <w:noProof/>
            </w:rPr>
            <w:t>1</w:t>
          </w:r>
        </w:fldSimple>
      </w:p>
    </w:sdtContent>
  </w:sdt>
  <w:p w:rsidR="00B24A6F" w:rsidRDefault="00B24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1F6" w:rsidRDefault="00F651F6" w:rsidP="00942B61">
      <w:pPr>
        <w:spacing w:after="0" w:line="240" w:lineRule="auto"/>
      </w:pPr>
      <w:r>
        <w:separator/>
      </w:r>
    </w:p>
  </w:footnote>
  <w:footnote w:type="continuationSeparator" w:id="1">
    <w:p w:rsidR="00F651F6" w:rsidRDefault="00F651F6" w:rsidP="00942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D470C"/>
    <w:multiLevelType w:val="hybridMultilevel"/>
    <w:tmpl w:val="DAAA4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B844C5"/>
    <w:multiLevelType w:val="hybridMultilevel"/>
    <w:tmpl w:val="34A0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FF292B"/>
    <w:multiLevelType w:val="hybridMultilevel"/>
    <w:tmpl w:val="3596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590E0D"/>
    <w:multiLevelType w:val="hybridMultilevel"/>
    <w:tmpl w:val="5FCC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76431"/>
    <w:rsid w:val="000136A3"/>
    <w:rsid w:val="0001600B"/>
    <w:rsid w:val="000312E3"/>
    <w:rsid w:val="00041235"/>
    <w:rsid w:val="00065E2E"/>
    <w:rsid w:val="000701EC"/>
    <w:rsid w:val="00183AA7"/>
    <w:rsid w:val="001A2D77"/>
    <w:rsid w:val="001D35EE"/>
    <w:rsid w:val="001E22D4"/>
    <w:rsid w:val="002536D7"/>
    <w:rsid w:val="00261C23"/>
    <w:rsid w:val="00274711"/>
    <w:rsid w:val="00276431"/>
    <w:rsid w:val="00376BF3"/>
    <w:rsid w:val="003D571C"/>
    <w:rsid w:val="00404142"/>
    <w:rsid w:val="00433E8E"/>
    <w:rsid w:val="00447AE9"/>
    <w:rsid w:val="00455EB3"/>
    <w:rsid w:val="0047542B"/>
    <w:rsid w:val="004B43FD"/>
    <w:rsid w:val="004B6973"/>
    <w:rsid w:val="00514251"/>
    <w:rsid w:val="005142AE"/>
    <w:rsid w:val="00515E64"/>
    <w:rsid w:val="00545992"/>
    <w:rsid w:val="00564C75"/>
    <w:rsid w:val="005722A3"/>
    <w:rsid w:val="005A5A60"/>
    <w:rsid w:val="0062798F"/>
    <w:rsid w:val="006A144C"/>
    <w:rsid w:val="006A23E8"/>
    <w:rsid w:val="006F7C68"/>
    <w:rsid w:val="0074388F"/>
    <w:rsid w:val="00796628"/>
    <w:rsid w:val="007E1A23"/>
    <w:rsid w:val="008175A0"/>
    <w:rsid w:val="00835E41"/>
    <w:rsid w:val="008D6C2F"/>
    <w:rsid w:val="00914BC1"/>
    <w:rsid w:val="00922B3B"/>
    <w:rsid w:val="00942B61"/>
    <w:rsid w:val="00975128"/>
    <w:rsid w:val="009D6411"/>
    <w:rsid w:val="00A45529"/>
    <w:rsid w:val="00A64423"/>
    <w:rsid w:val="00AD3722"/>
    <w:rsid w:val="00AF2CDA"/>
    <w:rsid w:val="00B24A6F"/>
    <w:rsid w:val="00B7294F"/>
    <w:rsid w:val="00B738D4"/>
    <w:rsid w:val="00B95277"/>
    <w:rsid w:val="00BE2FA5"/>
    <w:rsid w:val="00C52779"/>
    <w:rsid w:val="00C7719C"/>
    <w:rsid w:val="00C92325"/>
    <w:rsid w:val="00C95A2C"/>
    <w:rsid w:val="00CB1D0B"/>
    <w:rsid w:val="00CD74B1"/>
    <w:rsid w:val="00D13B82"/>
    <w:rsid w:val="00D20645"/>
    <w:rsid w:val="00D76542"/>
    <w:rsid w:val="00D83DBD"/>
    <w:rsid w:val="00D96546"/>
    <w:rsid w:val="00DB70A6"/>
    <w:rsid w:val="00DF1B48"/>
    <w:rsid w:val="00E23343"/>
    <w:rsid w:val="00E253DE"/>
    <w:rsid w:val="00E43EF3"/>
    <w:rsid w:val="00EC1BED"/>
    <w:rsid w:val="00EC5DE4"/>
    <w:rsid w:val="00EF5684"/>
    <w:rsid w:val="00F64313"/>
    <w:rsid w:val="00F651F6"/>
    <w:rsid w:val="00FD29E2"/>
    <w:rsid w:val="00FD4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E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343"/>
    <w:pPr>
      <w:ind w:left="720"/>
      <w:contextualSpacing/>
    </w:pPr>
  </w:style>
  <w:style w:type="table" w:styleId="TableGrid">
    <w:name w:val="Table Grid"/>
    <w:basedOn w:val="TableNormal"/>
    <w:uiPriority w:val="59"/>
    <w:rsid w:val="00447A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ED"/>
    <w:rPr>
      <w:rFonts w:ascii="Tahoma" w:hAnsi="Tahoma" w:cs="Tahoma"/>
      <w:sz w:val="16"/>
      <w:szCs w:val="16"/>
    </w:rPr>
  </w:style>
  <w:style w:type="paragraph" w:styleId="Header">
    <w:name w:val="header"/>
    <w:basedOn w:val="Normal"/>
    <w:link w:val="HeaderChar"/>
    <w:uiPriority w:val="99"/>
    <w:semiHidden/>
    <w:unhideWhenUsed/>
    <w:rsid w:val="00942B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2B61"/>
  </w:style>
  <w:style w:type="paragraph" w:styleId="Footer">
    <w:name w:val="footer"/>
    <w:basedOn w:val="Normal"/>
    <w:link w:val="FooterChar"/>
    <w:uiPriority w:val="99"/>
    <w:unhideWhenUsed/>
    <w:rsid w:val="00942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B6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ketamine</c:v>
                </c:pt>
              </c:strCache>
            </c:strRef>
          </c:tx>
          <c:cat>
            <c:strRef>
              <c:f>Sheet1!$A$2:$A$7</c:f>
              <c:strCache>
                <c:ptCount val="6"/>
                <c:pt idx="0">
                  <c:v>preinduction</c:v>
                </c:pt>
                <c:pt idx="1">
                  <c:v>induction</c:v>
                </c:pt>
                <c:pt idx="2">
                  <c:v>5 min</c:v>
                </c:pt>
                <c:pt idx="3">
                  <c:v>10 min</c:v>
                </c:pt>
                <c:pt idx="4">
                  <c:v>15 min</c:v>
                </c:pt>
                <c:pt idx="5">
                  <c:v>post op</c:v>
                </c:pt>
              </c:strCache>
            </c:strRef>
          </c:cat>
          <c:val>
            <c:numRef>
              <c:f>Sheet1!$B$2:$B$7</c:f>
              <c:numCache>
                <c:formatCode>General</c:formatCode>
                <c:ptCount val="6"/>
                <c:pt idx="0">
                  <c:v>71.86</c:v>
                </c:pt>
                <c:pt idx="1">
                  <c:v>73.260000000000005</c:v>
                </c:pt>
                <c:pt idx="2">
                  <c:v>73.430000000000007</c:v>
                </c:pt>
                <c:pt idx="3">
                  <c:v>72.56</c:v>
                </c:pt>
                <c:pt idx="4">
                  <c:v>72.3</c:v>
                </c:pt>
                <c:pt idx="5">
                  <c:v>72.169999999999987</c:v>
                </c:pt>
              </c:numCache>
            </c:numRef>
          </c:val>
        </c:ser>
        <c:ser>
          <c:idx val="1"/>
          <c:order val="1"/>
          <c:tx>
            <c:strRef>
              <c:f>Sheet1!$C$1</c:f>
              <c:strCache>
                <c:ptCount val="1"/>
                <c:pt idx="0">
                  <c:v>lidocaine</c:v>
                </c:pt>
              </c:strCache>
            </c:strRef>
          </c:tx>
          <c:cat>
            <c:strRef>
              <c:f>Sheet1!$A$2:$A$7</c:f>
              <c:strCache>
                <c:ptCount val="6"/>
                <c:pt idx="0">
                  <c:v>preinduction</c:v>
                </c:pt>
                <c:pt idx="1">
                  <c:v>induction</c:v>
                </c:pt>
                <c:pt idx="2">
                  <c:v>5 min</c:v>
                </c:pt>
                <c:pt idx="3">
                  <c:v>10 min</c:v>
                </c:pt>
                <c:pt idx="4">
                  <c:v>15 min</c:v>
                </c:pt>
                <c:pt idx="5">
                  <c:v>post op</c:v>
                </c:pt>
              </c:strCache>
            </c:strRef>
          </c:cat>
          <c:val>
            <c:numRef>
              <c:f>Sheet1!$C$2:$C$7</c:f>
              <c:numCache>
                <c:formatCode>General</c:formatCode>
                <c:ptCount val="6"/>
                <c:pt idx="0">
                  <c:v>74.63</c:v>
                </c:pt>
                <c:pt idx="1">
                  <c:v>75.77</c:v>
                </c:pt>
                <c:pt idx="2">
                  <c:v>74.13</c:v>
                </c:pt>
                <c:pt idx="3">
                  <c:v>72.23</c:v>
                </c:pt>
                <c:pt idx="4">
                  <c:v>73.3</c:v>
                </c:pt>
                <c:pt idx="5">
                  <c:v>72.430000000000007</c:v>
                </c:pt>
              </c:numCache>
            </c:numRef>
          </c:val>
        </c:ser>
        <c:marker val="1"/>
        <c:axId val="50212224"/>
        <c:axId val="51630080"/>
      </c:lineChart>
      <c:catAx>
        <c:axId val="50212224"/>
        <c:scaling>
          <c:orientation val="minMax"/>
        </c:scaling>
        <c:axPos val="b"/>
        <c:tickLblPos val="nextTo"/>
        <c:txPr>
          <a:bodyPr/>
          <a:lstStyle/>
          <a:p>
            <a:pPr>
              <a:defRPr sz="900" baseline="0">
                <a:latin typeface="Times New Roman" pitchFamily="18" charset="0"/>
              </a:defRPr>
            </a:pPr>
            <a:endParaRPr lang="en-US"/>
          </a:p>
        </c:txPr>
        <c:crossAx val="51630080"/>
        <c:crosses val="autoZero"/>
        <c:auto val="1"/>
        <c:lblAlgn val="ctr"/>
        <c:lblOffset val="100"/>
      </c:catAx>
      <c:valAx>
        <c:axId val="51630080"/>
        <c:scaling>
          <c:orientation val="minMax"/>
          <c:max val="77"/>
          <c:min val="69"/>
        </c:scaling>
        <c:axPos val="l"/>
        <c:majorGridlines/>
        <c:numFmt formatCode="General" sourceLinked="1"/>
        <c:tickLblPos val="nextTo"/>
        <c:crossAx val="5021222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ketamine</c:v>
                </c:pt>
              </c:strCache>
            </c:strRef>
          </c:tx>
          <c:cat>
            <c:strRef>
              <c:f>Sheet1!$A$2:$A$7</c:f>
              <c:strCache>
                <c:ptCount val="6"/>
                <c:pt idx="0">
                  <c:v>preinduction</c:v>
                </c:pt>
                <c:pt idx="1">
                  <c:v>induction</c:v>
                </c:pt>
                <c:pt idx="2">
                  <c:v>5 min</c:v>
                </c:pt>
                <c:pt idx="3">
                  <c:v>10 min</c:v>
                </c:pt>
                <c:pt idx="4">
                  <c:v>15 min</c:v>
                </c:pt>
                <c:pt idx="5">
                  <c:v>post op</c:v>
                </c:pt>
              </c:strCache>
            </c:strRef>
          </c:cat>
          <c:val>
            <c:numRef>
              <c:f>Sheet1!$B$2:$B$7</c:f>
              <c:numCache>
                <c:formatCode>General</c:formatCode>
                <c:ptCount val="6"/>
                <c:pt idx="0">
                  <c:v>125.56</c:v>
                </c:pt>
                <c:pt idx="1">
                  <c:v>122.8</c:v>
                </c:pt>
                <c:pt idx="2">
                  <c:v>122.77</c:v>
                </c:pt>
                <c:pt idx="3">
                  <c:v>122.13</c:v>
                </c:pt>
                <c:pt idx="4">
                  <c:v>122.76600000000002</c:v>
                </c:pt>
                <c:pt idx="5">
                  <c:v>123.33</c:v>
                </c:pt>
              </c:numCache>
            </c:numRef>
          </c:val>
        </c:ser>
        <c:ser>
          <c:idx val="1"/>
          <c:order val="1"/>
          <c:tx>
            <c:strRef>
              <c:f>Sheet1!$C$1</c:f>
              <c:strCache>
                <c:ptCount val="1"/>
                <c:pt idx="0">
                  <c:v>lidocaine</c:v>
                </c:pt>
              </c:strCache>
            </c:strRef>
          </c:tx>
          <c:cat>
            <c:strRef>
              <c:f>Sheet1!$A$2:$A$7</c:f>
              <c:strCache>
                <c:ptCount val="6"/>
                <c:pt idx="0">
                  <c:v>preinduction</c:v>
                </c:pt>
                <c:pt idx="1">
                  <c:v>induction</c:v>
                </c:pt>
                <c:pt idx="2">
                  <c:v>5 min</c:v>
                </c:pt>
                <c:pt idx="3">
                  <c:v>10 min</c:v>
                </c:pt>
                <c:pt idx="4">
                  <c:v>15 min</c:v>
                </c:pt>
                <c:pt idx="5">
                  <c:v>post op</c:v>
                </c:pt>
              </c:strCache>
            </c:strRef>
          </c:cat>
          <c:val>
            <c:numRef>
              <c:f>Sheet1!$C$2:$C$7</c:f>
              <c:numCache>
                <c:formatCode>General</c:formatCode>
                <c:ptCount val="6"/>
                <c:pt idx="0">
                  <c:v>124.7</c:v>
                </c:pt>
                <c:pt idx="1">
                  <c:v>118.9</c:v>
                </c:pt>
                <c:pt idx="2">
                  <c:v>119.26</c:v>
                </c:pt>
                <c:pt idx="3">
                  <c:v>121.76</c:v>
                </c:pt>
                <c:pt idx="4">
                  <c:v>123.96000000000002</c:v>
                </c:pt>
                <c:pt idx="5">
                  <c:v>121.93</c:v>
                </c:pt>
              </c:numCache>
            </c:numRef>
          </c:val>
        </c:ser>
        <c:marker val="1"/>
        <c:axId val="52927104"/>
        <c:axId val="52941568"/>
      </c:lineChart>
      <c:catAx>
        <c:axId val="52927104"/>
        <c:scaling>
          <c:orientation val="minMax"/>
        </c:scaling>
        <c:axPos val="b"/>
        <c:tickLblPos val="nextTo"/>
        <c:txPr>
          <a:bodyPr/>
          <a:lstStyle/>
          <a:p>
            <a:pPr>
              <a:defRPr sz="900" baseline="0">
                <a:latin typeface="Times New Roman" pitchFamily="18" charset="0"/>
              </a:defRPr>
            </a:pPr>
            <a:endParaRPr lang="en-US"/>
          </a:p>
        </c:txPr>
        <c:crossAx val="52941568"/>
        <c:crosses val="autoZero"/>
        <c:auto val="1"/>
        <c:lblAlgn val="ctr"/>
        <c:lblOffset val="100"/>
      </c:catAx>
      <c:valAx>
        <c:axId val="52941568"/>
        <c:scaling>
          <c:orientation val="minMax"/>
        </c:scaling>
        <c:axPos val="l"/>
        <c:majorGridlines/>
        <c:numFmt formatCode="General" sourceLinked="1"/>
        <c:tickLblPos val="nextTo"/>
        <c:crossAx val="5292710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ketamine</c:v>
                </c:pt>
              </c:strCache>
            </c:strRef>
          </c:tx>
          <c:cat>
            <c:strRef>
              <c:f>Sheet1!$A$2:$A$7</c:f>
              <c:strCache>
                <c:ptCount val="6"/>
                <c:pt idx="0">
                  <c:v>preinduction</c:v>
                </c:pt>
                <c:pt idx="1">
                  <c:v>induction</c:v>
                </c:pt>
                <c:pt idx="2">
                  <c:v>5 min</c:v>
                </c:pt>
                <c:pt idx="3">
                  <c:v>10 min</c:v>
                </c:pt>
                <c:pt idx="4">
                  <c:v>15 min</c:v>
                </c:pt>
                <c:pt idx="5">
                  <c:v>post op</c:v>
                </c:pt>
              </c:strCache>
            </c:strRef>
          </c:cat>
          <c:val>
            <c:numRef>
              <c:f>Sheet1!$B$2:$B$7</c:f>
              <c:numCache>
                <c:formatCode>General</c:formatCode>
                <c:ptCount val="6"/>
                <c:pt idx="0">
                  <c:v>74.169999999999987</c:v>
                </c:pt>
                <c:pt idx="1">
                  <c:v>72.069999999999993</c:v>
                </c:pt>
                <c:pt idx="2">
                  <c:v>73.069999999999993</c:v>
                </c:pt>
                <c:pt idx="3">
                  <c:v>71.8</c:v>
                </c:pt>
                <c:pt idx="4">
                  <c:v>73.53</c:v>
                </c:pt>
                <c:pt idx="5">
                  <c:v>72.73</c:v>
                </c:pt>
              </c:numCache>
            </c:numRef>
          </c:val>
        </c:ser>
        <c:ser>
          <c:idx val="1"/>
          <c:order val="1"/>
          <c:tx>
            <c:strRef>
              <c:f>Sheet1!$C$1</c:f>
              <c:strCache>
                <c:ptCount val="1"/>
                <c:pt idx="0">
                  <c:v>lidocaine</c:v>
                </c:pt>
              </c:strCache>
            </c:strRef>
          </c:tx>
          <c:cat>
            <c:strRef>
              <c:f>Sheet1!$A$2:$A$7</c:f>
              <c:strCache>
                <c:ptCount val="6"/>
                <c:pt idx="0">
                  <c:v>preinduction</c:v>
                </c:pt>
                <c:pt idx="1">
                  <c:v>induction</c:v>
                </c:pt>
                <c:pt idx="2">
                  <c:v>5 min</c:v>
                </c:pt>
                <c:pt idx="3">
                  <c:v>10 min</c:v>
                </c:pt>
                <c:pt idx="4">
                  <c:v>15 min</c:v>
                </c:pt>
                <c:pt idx="5">
                  <c:v>post op</c:v>
                </c:pt>
              </c:strCache>
            </c:strRef>
          </c:cat>
          <c:val>
            <c:numRef>
              <c:f>Sheet1!$C$2:$C$7</c:f>
              <c:numCache>
                <c:formatCode>General</c:formatCode>
                <c:ptCount val="6"/>
                <c:pt idx="0">
                  <c:v>76.03</c:v>
                </c:pt>
                <c:pt idx="1">
                  <c:v>68.930000000000007</c:v>
                </c:pt>
                <c:pt idx="2">
                  <c:v>69.430000000000007</c:v>
                </c:pt>
                <c:pt idx="3">
                  <c:v>73.400000000000006</c:v>
                </c:pt>
                <c:pt idx="4">
                  <c:v>73.83</c:v>
                </c:pt>
                <c:pt idx="5">
                  <c:v>74.5</c:v>
                </c:pt>
              </c:numCache>
            </c:numRef>
          </c:val>
        </c:ser>
        <c:marker val="1"/>
        <c:axId val="53073792"/>
        <c:axId val="53075328"/>
      </c:lineChart>
      <c:catAx>
        <c:axId val="53073792"/>
        <c:scaling>
          <c:orientation val="minMax"/>
        </c:scaling>
        <c:axPos val="b"/>
        <c:tickLblPos val="nextTo"/>
        <c:txPr>
          <a:bodyPr/>
          <a:lstStyle/>
          <a:p>
            <a:pPr>
              <a:defRPr sz="900" baseline="0">
                <a:latin typeface="Times New Roman" pitchFamily="18" charset="0"/>
              </a:defRPr>
            </a:pPr>
            <a:endParaRPr lang="en-US"/>
          </a:p>
        </c:txPr>
        <c:crossAx val="53075328"/>
        <c:crosses val="autoZero"/>
        <c:auto val="1"/>
        <c:lblAlgn val="ctr"/>
        <c:lblOffset val="100"/>
      </c:catAx>
      <c:valAx>
        <c:axId val="53075328"/>
        <c:scaling>
          <c:orientation val="minMax"/>
          <c:max val="78"/>
          <c:min val="64"/>
        </c:scaling>
        <c:axPos val="l"/>
        <c:majorGridlines/>
        <c:numFmt formatCode="General" sourceLinked="1"/>
        <c:tickLblPos val="nextTo"/>
        <c:crossAx val="5307379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CD0D-B84B-43BB-90FD-D49B759B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8</Pages>
  <Words>2670</Words>
  <Characters>14530</Characters>
  <Application>Microsoft Office Word</Application>
  <DocSecurity>0</DocSecurity>
  <Lines>296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gmch</dc:creator>
  <cp:keywords/>
  <dc:description/>
  <cp:lastModifiedBy>gmch</cp:lastModifiedBy>
  <cp:revision>21</cp:revision>
  <dcterms:created xsi:type="dcterms:W3CDTF">2017-03-29T05:45:00Z</dcterms:created>
  <dcterms:modified xsi:type="dcterms:W3CDTF">2017-05-13T09:11:00Z</dcterms:modified>
</cp:coreProperties>
</file>