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650" w:rsidRDefault="007F7AE8" w:rsidP="007F7AE8">
      <w:pPr>
        <w:jc w:val="both"/>
        <w:rPr>
          <w:rFonts w:ascii="Times" w:hAnsi="Times" w:cs="Times New Roman"/>
          <w:b/>
          <w:sz w:val="44"/>
          <w:szCs w:val="44"/>
        </w:rPr>
      </w:pPr>
      <w:r w:rsidRPr="007F7AE8">
        <w:rPr>
          <w:rFonts w:ascii="Times" w:hAnsi="Times" w:cs="Times New Roman"/>
          <w:b/>
          <w:sz w:val="44"/>
          <w:szCs w:val="44"/>
        </w:rPr>
        <w:t>Ethnic variation of uric acid level among population in Greater Kamrup district</w:t>
      </w:r>
    </w:p>
    <w:p w:rsidR="001E608B" w:rsidRDefault="00D84C19" w:rsidP="001E608B">
      <w:pPr>
        <w:spacing w:line="240" w:lineRule="auto"/>
        <w:rPr>
          <w:rFonts w:ascii="Times New Roman" w:hAnsi="Times New Roman"/>
          <w:i/>
          <w:sz w:val="20"/>
          <w:szCs w:val="20"/>
          <w:vertAlign w:val="superscript"/>
        </w:rPr>
      </w:pPr>
      <w:r>
        <w:rPr>
          <w:rFonts w:ascii="Times New Roman" w:hAnsi="Times New Roman"/>
          <w:i/>
          <w:sz w:val="20"/>
          <w:szCs w:val="20"/>
        </w:rPr>
        <w:t>Doungel Nomi</w:t>
      </w:r>
      <w:r w:rsidRPr="00D84C19">
        <w:rPr>
          <w:rFonts w:ascii="Times New Roman" w:hAnsi="Times New Roman"/>
          <w:i/>
          <w:sz w:val="20"/>
          <w:szCs w:val="20"/>
          <w:vertAlign w:val="superscript"/>
        </w:rPr>
        <w:t>1</w:t>
      </w:r>
      <w:r>
        <w:rPr>
          <w:rFonts w:ascii="Times New Roman" w:hAnsi="Times New Roman"/>
          <w:i/>
          <w:sz w:val="20"/>
          <w:szCs w:val="20"/>
        </w:rPr>
        <w:t xml:space="preserve">, </w:t>
      </w:r>
      <w:r w:rsidR="00EB6F58">
        <w:rPr>
          <w:rFonts w:ascii="Times New Roman" w:hAnsi="Times New Roman"/>
          <w:i/>
          <w:sz w:val="20"/>
          <w:szCs w:val="20"/>
        </w:rPr>
        <w:t>Borah Pollov</w:t>
      </w:r>
      <w:r w:rsidR="00EB6F58" w:rsidRPr="00EB6F58">
        <w:rPr>
          <w:rFonts w:ascii="Times New Roman" w:hAnsi="Times New Roman"/>
          <w:i/>
          <w:sz w:val="20"/>
          <w:szCs w:val="20"/>
          <w:vertAlign w:val="superscript"/>
        </w:rPr>
        <w:t>2</w:t>
      </w:r>
    </w:p>
    <w:p w:rsidR="001E608B" w:rsidRPr="001E608B" w:rsidRDefault="001E608B" w:rsidP="001E608B">
      <w:pPr>
        <w:spacing w:before="240" w:line="240" w:lineRule="auto"/>
        <w:jc w:val="both"/>
        <w:rPr>
          <w:rFonts w:ascii="Times New Roman" w:hAnsi="Times New Roman"/>
          <w:bCs/>
          <w:i/>
          <w:iCs/>
          <w:sz w:val="24"/>
          <w:szCs w:val="24"/>
        </w:rPr>
      </w:pPr>
      <w:r w:rsidRPr="001E608B">
        <w:rPr>
          <w:rFonts w:ascii="Times New Roman" w:hAnsi="Times New Roman"/>
          <w:bCs/>
          <w:i/>
          <w:iCs/>
          <w:sz w:val="24"/>
          <w:szCs w:val="24"/>
        </w:rPr>
        <w:t>Received on</w:t>
      </w:r>
      <w:r w:rsidR="00D84C19">
        <w:rPr>
          <w:rFonts w:ascii="Times New Roman" w:hAnsi="Times New Roman"/>
          <w:bCs/>
          <w:i/>
          <w:iCs/>
          <w:sz w:val="24"/>
          <w:szCs w:val="24"/>
        </w:rPr>
        <w:t xml:space="preserve"> Dec 21, 2017</w:t>
      </w:r>
      <w:r w:rsidRPr="001E608B">
        <w:rPr>
          <w:rFonts w:ascii="Times New Roman" w:hAnsi="Times New Roman"/>
          <w:bCs/>
          <w:i/>
          <w:iCs/>
          <w:sz w:val="24"/>
          <w:szCs w:val="24"/>
        </w:rPr>
        <w:t>; Edito</w:t>
      </w:r>
      <w:r w:rsidR="003151F3">
        <w:rPr>
          <w:rFonts w:ascii="Times New Roman" w:hAnsi="Times New Roman"/>
          <w:bCs/>
          <w:i/>
          <w:iCs/>
          <w:sz w:val="24"/>
          <w:szCs w:val="24"/>
        </w:rPr>
        <w:t xml:space="preserve">rial approval </w:t>
      </w:r>
      <w:r w:rsidR="00D84C19">
        <w:rPr>
          <w:rFonts w:ascii="Times New Roman" w:hAnsi="Times New Roman"/>
          <w:bCs/>
          <w:i/>
          <w:iCs/>
          <w:sz w:val="24"/>
          <w:szCs w:val="24"/>
        </w:rPr>
        <w:t xml:space="preserve">(revised) </w:t>
      </w:r>
      <w:r w:rsidR="003151F3">
        <w:rPr>
          <w:rFonts w:ascii="Times New Roman" w:hAnsi="Times New Roman"/>
          <w:bCs/>
          <w:i/>
          <w:iCs/>
          <w:sz w:val="24"/>
          <w:szCs w:val="24"/>
        </w:rPr>
        <w:t xml:space="preserve">on </w:t>
      </w:r>
      <w:r w:rsidR="00D84C19">
        <w:rPr>
          <w:rFonts w:ascii="Times New Roman" w:hAnsi="Times New Roman"/>
          <w:bCs/>
          <w:i/>
          <w:iCs/>
          <w:sz w:val="24"/>
          <w:szCs w:val="24"/>
        </w:rPr>
        <w:t>April 11, 2019</w:t>
      </w:r>
    </w:p>
    <w:p w:rsidR="001E608B" w:rsidRPr="00EB6F58" w:rsidRDefault="001E608B" w:rsidP="001E608B">
      <w:pPr>
        <w:spacing w:line="240" w:lineRule="auto"/>
        <w:rPr>
          <w:rFonts w:ascii="Times New Roman" w:hAnsi="Times New Roman"/>
          <w:i/>
          <w:iCs/>
          <w:sz w:val="18"/>
          <w:szCs w:val="18"/>
        </w:rPr>
      </w:pPr>
      <w:r w:rsidRPr="00EB6F58">
        <w:rPr>
          <w:rFonts w:ascii="Times New Roman" w:hAnsi="Times New Roman"/>
          <w:b/>
          <w:bCs/>
          <w:i/>
          <w:iCs/>
          <w:sz w:val="18"/>
          <w:szCs w:val="18"/>
          <w:highlight w:val="green"/>
        </w:rPr>
        <w:t>Running title</w:t>
      </w:r>
      <w:r w:rsidRPr="00EB6F58">
        <w:rPr>
          <w:rFonts w:ascii="Times New Roman" w:hAnsi="Times New Roman"/>
          <w:i/>
          <w:iCs/>
          <w:sz w:val="18"/>
          <w:szCs w:val="18"/>
          <w:highlight w:val="green"/>
        </w:rPr>
        <w:t>:</w:t>
      </w:r>
      <w:r w:rsidR="00EB6F58" w:rsidRPr="00EB6F58">
        <w:rPr>
          <w:rFonts w:ascii="Times" w:hAnsi="Times" w:cs="Times New Roman"/>
          <w:i/>
          <w:iCs/>
          <w:sz w:val="18"/>
          <w:szCs w:val="18"/>
          <w:highlight w:val="green"/>
        </w:rPr>
        <w:t xml:space="preserve"> Ethnic variation of uric acid level among population in Greater Kamrup district</w:t>
      </w:r>
    </w:p>
    <w:p w:rsidR="00811B5D" w:rsidRPr="00532474" w:rsidRDefault="001E608B" w:rsidP="00811B5D">
      <w:pPr>
        <w:spacing w:before="240" w:line="240" w:lineRule="auto"/>
        <w:jc w:val="both"/>
        <w:rPr>
          <w:rFonts w:asciiTheme="majorBidi" w:hAnsiTheme="majorBidi" w:cstheme="majorBidi"/>
          <w:bCs/>
          <w:i/>
          <w:iCs/>
          <w:sz w:val="24"/>
          <w:szCs w:val="24"/>
        </w:rPr>
      </w:pPr>
      <w:r w:rsidRPr="008315D4">
        <w:rPr>
          <w:rFonts w:ascii="Times New Roman" w:hAnsi="Times New Roman"/>
          <w:b/>
          <w:bCs/>
        </w:rPr>
        <w:t>ABSTRACT</w:t>
      </w:r>
      <w:r w:rsidR="00811B5D" w:rsidRPr="00811B5D">
        <w:rPr>
          <w:rFonts w:asciiTheme="majorBidi" w:hAnsiTheme="majorBidi" w:cstheme="majorBidi"/>
          <w:b/>
          <w:sz w:val="24"/>
          <w:szCs w:val="24"/>
        </w:rPr>
        <w:t xml:space="preserve"> </w:t>
      </w:r>
    </w:p>
    <w:p w:rsidR="001E608B" w:rsidRPr="00EB6F58" w:rsidRDefault="00811B5D" w:rsidP="00EB6F58">
      <w:pPr>
        <w:spacing w:before="240" w:line="240" w:lineRule="auto"/>
        <w:jc w:val="both"/>
        <w:rPr>
          <w:rFonts w:asciiTheme="majorBidi" w:hAnsiTheme="majorBidi" w:cstheme="majorBidi"/>
          <w:sz w:val="24"/>
          <w:szCs w:val="24"/>
        </w:rPr>
      </w:pPr>
      <w:r w:rsidRPr="00532474">
        <w:rPr>
          <w:rFonts w:asciiTheme="majorBidi" w:hAnsiTheme="majorBidi" w:cstheme="majorBidi"/>
          <w:b/>
          <w:i/>
          <w:sz w:val="24"/>
          <w:szCs w:val="24"/>
        </w:rPr>
        <w:t>Introduction:</w:t>
      </w:r>
      <w:r w:rsidRPr="00D81851">
        <w:rPr>
          <w:rFonts w:asciiTheme="majorBidi" w:hAnsiTheme="majorBidi" w:cstheme="majorBidi"/>
          <w:i/>
          <w:sz w:val="24"/>
          <w:szCs w:val="24"/>
        </w:rPr>
        <w:t xml:space="preserve"> </w:t>
      </w:r>
      <w:r w:rsidR="00D81851" w:rsidRPr="00D81851">
        <w:rPr>
          <w:rFonts w:asciiTheme="majorBidi" w:hAnsiTheme="majorBidi" w:cstheme="majorBidi"/>
          <w:i/>
          <w:sz w:val="24"/>
          <w:szCs w:val="24"/>
        </w:rPr>
        <w:t>In about sixteen century gout sounds like a disease out of a novel.</w:t>
      </w:r>
      <w:r w:rsidR="00D81851">
        <w:rPr>
          <w:rFonts w:asciiTheme="majorBidi" w:hAnsiTheme="majorBidi" w:cstheme="majorBidi"/>
          <w:i/>
          <w:sz w:val="24"/>
          <w:szCs w:val="24"/>
        </w:rPr>
        <w:t xml:space="preserve"> </w:t>
      </w:r>
      <w:r w:rsidR="00D81851" w:rsidRPr="00D81851">
        <w:rPr>
          <w:rFonts w:asciiTheme="majorBidi" w:hAnsiTheme="majorBidi" w:cstheme="majorBidi"/>
          <w:i/>
          <w:sz w:val="24"/>
          <w:szCs w:val="24"/>
        </w:rPr>
        <w:t>Purine leads to high level of uric which are deposited in the joints and causing the attack of gout. Gout which is the disease since antiquity is an acute, often recurrent arthritis mediated by the crystallization.</w:t>
      </w:r>
      <w:r w:rsidR="00D81851">
        <w:rPr>
          <w:rFonts w:asciiTheme="majorBidi" w:hAnsiTheme="majorBidi" w:cstheme="majorBidi"/>
          <w:i/>
          <w:sz w:val="24"/>
          <w:szCs w:val="24"/>
        </w:rPr>
        <w:t xml:space="preserve"> Genetic or other influences</w:t>
      </w:r>
      <w:r w:rsidR="00D81851" w:rsidRPr="00D81851">
        <w:rPr>
          <w:rFonts w:asciiTheme="majorBidi" w:hAnsiTheme="majorBidi" w:cstheme="majorBidi"/>
          <w:i/>
          <w:sz w:val="24"/>
          <w:szCs w:val="24"/>
        </w:rPr>
        <w:t xml:space="preserve"> are</w:t>
      </w:r>
      <w:r w:rsidR="00D81851">
        <w:rPr>
          <w:rFonts w:asciiTheme="majorBidi" w:hAnsiTheme="majorBidi" w:cstheme="majorBidi"/>
          <w:i/>
          <w:sz w:val="24"/>
          <w:szCs w:val="24"/>
        </w:rPr>
        <w:t xml:space="preserve"> important modulat</w:t>
      </w:r>
      <w:r w:rsidR="00D81851" w:rsidRPr="00D81851">
        <w:rPr>
          <w:rFonts w:asciiTheme="majorBidi" w:hAnsiTheme="majorBidi" w:cstheme="majorBidi"/>
          <w:i/>
          <w:sz w:val="24"/>
          <w:szCs w:val="24"/>
        </w:rPr>
        <w:t>o</w:t>
      </w:r>
      <w:r w:rsidR="00D81851">
        <w:rPr>
          <w:rFonts w:asciiTheme="majorBidi" w:hAnsiTheme="majorBidi" w:cstheme="majorBidi"/>
          <w:i/>
          <w:sz w:val="24"/>
          <w:szCs w:val="24"/>
        </w:rPr>
        <w:t>r for the serum uric acid level.</w:t>
      </w:r>
      <w:r w:rsidR="00D81851" w:rsidRPr="00D81851">
        <w:rPr>
          <w:rFonts w:asciiTheme="majorBidi" w:hAnsiTheme="majorBidi" w:cstheme="majorBidi"/>
          <w:i/>
          <w:sz w:val="24"/>
          <w:szCs w:val="24"/>
        </w:rPr>
        <w:t xml:space="preserve"> Many studies have been conducted worldwide to identify the r</w:t>
      </w:r>
      <w:r w:rsidR="00D81851">
        <w:rPr>
          <w:rFonts w:asciiTheme="majorBidi" w:hAnsiTheme="majorBidi" w:cstheme="majorBidi"/>
          <w:i/>
          <w:sz w:val="24"/>
          <w:szCs w:val="24"/>
        </w:rPr>
        <w:t xml:space="preserve">isk factors for hyper uricemia </w:t>
      </w:r>
      <w:r w:rsidR="00D81851" w:rsidRPr="00D81851">
        <w:rPr>
          <w:rFonts w:asciiTheme="majorBidi" w:hAnsiTheme="majorBidi" w:cstheme="majorBidi"/>
          <w:i/>
          <w:sz w:val="24"/>
          <w:szCs w:val="24"/>
        </w:rPr>
        <w:t>including ethnic, enzymatic and environmental predisposition.</w:t>
      </w:r>
      <w:r w:rsidRPr="00532474">
        <w:rPr>
          <w:rFonts w:asciiTheme="majorBidi" w:hAnsiTheme="majorBidi" w:cstheme="majorBidi"/>
          <w:bCs/>
          <w:i/>
          <w:iCs/>
          <w:sz w:val="24"/>
          <w:szCs w:val="24"/>
        </w:rPr>
        <w:t xml:space="preserve"> </w:t>
      </w:r>
      <w:r w:rsidRPr="00532474">
        <w:rPr>
          <w:rFonts w:asciiTheme="majorBidi" w:hAnsiTheme="majorBidi" w:cstheme="majorBidi"/>
          <w:b/>
          <w:i/>
          <w:sz w:val="24"/>
          <w:szCs w:val="24"/>
        </w:rPr>
        <w:t xml:space="preserve">Materials and methods: </w:t>
      </w:r>
      <w:r w:rsidR="00FE7CD6" w:rsidRPr="00FE7CD6">
        <w:rPr>
          <w:rFonts w:asciiTheme="majorBidi" w:hAnsiTheme="majorBidi" w:cstheme="majorBidi"/>
          <w:i/>
          <w:sz w:val="24"/>
          <w:szCs w:val="24"/>
        </w:rPr>
        <w:t>The present study was conducted among different communities in Greater Kamrup District. Samples were collected by stratified random sampling technique. Communities selected were like -Ahom; AdiVasi; Bodo, Bengali, Karbi, Manipuri and Marwari. Serum uric acid level in different communities were evaluated and compared</w:t>
      </w:r>
      <w:r w:rsidR="00FE7CD6">
        <w:rPr>
          <w:rFonts w:asciiTheme="majorBidi" w:hAnsiTheme="majorBidi" w:cstheme="majorBidi"/>
          <w:i/>
          <w:sz w:val="24"/>
          <w:szCs w:val="24"/>
        </w:rPr>
        <w:t>.</w:t>
      </w:r>
      <w:r w:rsidRPr="00532474">
        <w:rPr>
          <w:rFonts w:asciiTheme="majorBidi" w:hAnsiTheme="majorBidi" w:cstheme="majorBidi"/>
          <w:sz w:val="24"/>
          <w:szCs w:val="24"/>
        </w:rPr>
        <w:t xml:space="preserve"> </w:t>
      </w:r>
      <w:r w:rsidRPr="00532474">
        <w:rPr>
          <w:rFonts w:asciiTheme="majorBidi" w:hAnsiTheme="majorBidi" w:cstheme="majorBidi"/>
          <w:b/>
          <w:i/>
          <w:sz w:val="24"/>
          <w:szCs w:val="24"/>
        </w:rPr>
        <w:t>Results:</w:t>
      </w:r>
      <w:r w:rsidR="00FE7CD6" w:rsidRPr="00FE7CD6">
        <w:t xml:space="preserve"> </w:t>
      </w:r>
      <w:r w:rsidR="00FE7CD6" w:rsidRPr="00FE7CD6">
        <w:rPr>
          <w:rFonts w:ascii="Times New Roman" w:hAnsi="Times New Roman" w:cs="Times New Roman"/>
          <w:i/>
        </w:rPr>
        <w:t>U</w:t>
      </w:r>
      <w:r w:rsidR="00FE7CD6" w:rsidRPr="00FE7CD6">
        <w:rPr>
          <w:rFonts w:asciiTheme="majorBidi" w:hAnsiTheme="majorBidi" w:cstheme="majorBidi"/>
          <w:i/>
          <w:sz w:val="24"/>
          <w:szCs w:val="24"/>
        </w:rPr>
        <w:t xml:space="preserve">ric acid level of Boro community is higher in comparisons to other </w:t>
      </w:r>
      <w:r w:rsidR="00EB6F58" w:rsidRPr="00FE7CD6">
        <w:rPr>
          <w:rFonts w:asciiTheme="majorBidi" w:hAnsiTheme="majorBidi" w:cstheme="majorBidi"/>
          <w:i/>
          <w:sz w:val="24"/>
          <w:szCs w:val="24"/>
        </w:rPr>
        <w:t>communities.</w:t>
      </w:r>
      <w:r w:rsidR="00FE7CD6" w:rsidRPr="00FE7CD6">
        <w:rPr>
          <w:rFonts w:asciiTheme="majorBidi" w:hAnsiTheme="majorBidi" w:cstheme="majorBidi"/>
          <w:i/>
          <w:sz w:val="24"/>
          <w:szCs w:val="24"/>
        </w:rPr>
        <w:t xml:space="preserve"> Uric acid level of Ahom community is found higher in comparison to Manipuri, Bengali, Adavasi and Marwari.</w:t>
      </w:r>
      <w:r w:rsidR="00BA3EC2" w:rsidRPr="00BA3EC2">
        <w:t xml:space="preserve"> </w:t>
      </w:r>
      <w:r w:rsidR="00BA3EC2" w:rsidRPr="00BA3EC2">
        <w:rPr>
          <w:rFonts w:asciiTheme="majorBidi" w:hAnsiTheme="majorBidi" w:cstheme="majorBidi"/>
          <w:i/>
          <w:sz w:val="24"/>
          <w:szCs w:val="24"/>
        </w:rPr>
        <w:t>Sex wise uric acid level is high in case of male</w:t>
      </w:r>
      <w:r w:rsidR="00BA3EC2">
        <w:rPr>
          <w:rFonts w:asciiTheme="majorBidi" w:hAnsiTheme="majorBidi" w:cstheme="majorBidi"/>
          <w:i/>
          <w:sz w:val="24"/>
          <w:szCs w:val="24"/>
        </w:rPr>
        <w:t>s</w:t>
      </w:r>
      <w:r w:rsidR="00BA3EC2" w:rsidRPr="00BA3EC2">
        <w:rPr>
          <w:rFonts w:asciiTheme="majorBidi" w:hAnsiTheme="majorBidi" w:cstheme="majorBidi"/>
          <w:i/>
          <w:sz w:val="24"/>
          <w:szCs w:val="24"/>
        </w:rPr>
        <w:t xml:space="preserve"> 5.69 mg/dl, compared to female</w:t>
      </w:r>
      <w:r w:rsidR="00BA3EC2">
        <w:rPr>
          <w:rFonts w:asciiTheme="majorBidi" w:hAnsiTheme="majorBidi" w:cstheme="majorBidi"/>
          <w:i/>
          <w:sz w:val="24"/>
          <w:szCs w:val="24"/>
        </w:rPr>
        <w:t>s</w:t>
      </w:r>
      <w:r w:rsidR="00BA3EC2" w:rsidRPr="00BA3EC2">
        <w:rPr>
          <w:rFonts w:asciiTheme="majorBidi" w:hAnsiTheme="majorBidi" w:cstheme="majorBidi"/>
          <w:i/>
          <w:sz w:val="24"/>
          <w:szCs w:val="24"/>
        </w:rPr>
        <w:t xml:space="preserve"> 4.95mg/d1. </w:t>
      </w:r>
      <w:r w:rsidRPr="00532474">
        <w:rPr>
          <w:rFonts w:asciiTheme="majorBidi" w:hAnsiTheme="majorBidi" w:cstheme="majorBidi"/>
          <w:b/>
          <w:i/>
          <w:sz w:val="24"/>
          <w:szCs w:val="24"/>
        </w:rPr>
        <w:t>Conclusion:</w:t>
      </w:r>
      <w:r w:rsidR="00BA3EC2">
        <w:rPr>
          <w:rFonts w:asciiTheme="majorBidi" w:hAnsiTheme="majorBidi" w:cstheme="majorBidi"/>
          <w:b/>
          <w:i/>
          <w:sz w:val="24"/>
          <w:szCs w:val="24"/>
        </w:rPr>
        <w:t xml:space="preserve"> </w:t>
      </w:r>
      <w:r w:rsidR="00BA3EC2" w:rsidRPr="00BA3EC2">
        <w:rPr>
          <w:rFonts w:asciiTheme="majorBidi" w:hAnsiTheme="majorBidi" w:cstheme="majorBidi"/>
          <w:i/>
          <w:sz w:val="24"/>
          <w:szCs w:val="24"/>
        </w:rPr>
        <w:t>The present study</w:t>
      </w:r>
      <w:r w:rsidR="00BA3EC2">
        <w:rPr>
          <w:rFonts w:asciiTheme="majorBidi" w:hAnsiTheme="majorBidi" w:cstheme="majorBidi"/>
          <w:i/>
          <w:sz w:val="24"/>
          <w:szCs w:val="24"/>
        </w:rPr>
        <w:t>,</w:t>
      </w:r>
      <w:r w:rsidR="00BA3EC2" w:rsidRPr="00BA3EC2">
        <w:rPr>
          <w:rFonts w:asciiTheme="majorBidi" w:hAnsiTheme="majorBidi" w:cstheme="majorBidi"/>
          <w:i/>
          <w:sz w:val="24"/>
          <w:szCs w:val="24"/>
        </w:rPr>
        <w:t xml:space="preserve"> it can be concluded that different communities of Greater Kamrup district depicts different uric acid levels and found association with sex. </w:t>
      </w:r>
      <w:r w:rsidR="00EB6F58" w:rsidRPr="00BA3EC2">
        <w:rPr>
          <w:rFonts w:asciiTheme="majorBidi" w:hAnsiTheme="majorBidi" w:cstheme="majorBidi"/>
          <w:i/>
          <w:sz w:val="24"/>
          <w:szCs w:val="24"/>
        </w:rPr>
        <w:t>This finding</w:t>
      </w:r>
      <w:r w:rsidR="00BA3EC2" w:rsidRPr="00BA3EC2">
        <w:rPr>
          <w:rFonts w:asciiTheme="majorBidi" w:hAnsiTheme="majorBidi" w:cstheme="majorBidi"/>
          <w:i/>
          <w:sz w:val="24"/>
          <w:szCs w:val="24"/>
        </w:rPr>
        <w:t xml:space="preserve"> can be associated with dietary habits of different communities.  It can be placed in the context of overall health promotion, disease prevention and disease treatment with appropriate attention to nutritional needs in different communities.</w:t>
      </w:r>
      <w:r w:rsidRPr="00BA3EC2">
        <w:rPr>
          <w:rFonts w:asciiTheme="majorBidi" w:hAnsiTheme="majorBidi" w:cstheme="majorBidi"/>
          <w:i/>
          <w:sz w:val="24"/>
          <w:szCs w:val="24"/>
        </w:rPr>
        <w:t xml:space="preserve"> </w:t>
      </w:r>
    </w:p>
    <w:p w:rsidR="001E608B" w:rsidRDefault="001E608B" w:rsidP="001E608B">
      <w:pPr>
        <w:spacing w:before="240" w:line="240" w:lineRule="auto"/>
        <w:jc w:val="both"/>
        <w:rPr>
          <w:rFonts w:asciiTheme="majorBidi" w:hAnsiTheme="majorBidi" w:cstheme="majorBidi"/>
          <w:i/>
          <w:sz w:val="24"/>
          <w:szCs w:val="24"/>
        </w:rPr>
      </w:pPr>
      <w:r>
        <w:rPr>
          <w:rFonts w:asciiTheme="majorBidi" w:hAnsiTheme="majorBidi" w:cstheme="majorBidi"/>
          <w:b/>
          <w:i/>
          <w:sz w:val="24"/>
          <w:szCs w:val="24"/>
        </w:rPr>
        <w:t>Keywords:</w:t>
      </w:r>
      <w:r>
        <w:rPr>
          <w:rFonts w:asciiTheme="majorBidi" w:hAnsiTheme="majorBidi" w:cstheme="majorBidi"/>
          <w:i/>
          <w:sz w:val="24"/>
          <w:szCs w:val="24"/>
        </w:rPr>
        <w:t xml:space="preserve"> </w:t>
      </w:r>
      <w:r w:rsidR="00BA3EC2">
        <w:rPr>
          <w:rFonts w:asciiTheme="majorBidi" w:hAnsiTheme="majorBidi" w:cstheme="majorBidi"/>
          <w:i/>
          <w:sz w:val="24"/>
          <w:szCs w:val="24"/>
        </w:rPr>
        <w:t>Gout</w:t>
      </w:r>
      <w:r w:rsidR="00EB6F58">
        <w:rPr>
          <w:rFonts w:asciiTheme="majorBidi" w:hAnsiTheme="majorBidi" w:cstheme="majorBidi"/>
          <w:i/>
          <w:sz w:val="24"/>
          <w:szCs w:val="24"/>
        </w:rPr>
        <w:t>;</w:t>
      </w:r>
      <w:r w:rsidR="00BA3EC2">
        <w:rPr>
          <w:rFonts w:asciiTheme="majorBidi" w:hAnsiTheme="majorBidi" w:cstheme="majorBidi"/>
          <w:i/>
          <w:sz w:val="24"/>
          <w:szCs w:val="24"/>
        </w:rPr>
        <w:t xml:space="preserve"> Uric acid</w:t>
      </w:r>
      <w:r w:rsidR="00EB6F58">
        <w:rPr>
          <w:rFonts w:asciiTheme="majorBidi" w:hAnsiTheme="majorBidi" w:cstheme="majorBidi"/>
          <w:i/>
          <w:sz w:val="24"/>
          <w:szCs w:val="24"/>
        </w:rPr>
        <w:t>;</w:t>
      </w:r>
      <w:r w:rsidR="00127300">
        <w:rPr>
          <w:rFonts w:asciiTheme="majorBidi" w:hAnsiTheme="majorBidi" w:cstheme="majorBidi"/>
          <w:i/>
          <w:sz w:val="24"/>
          <w:szCs w:val="24"/>
        </w:rPr>
        <w:t xml:space="preserve"> Community</w:t>
      </w:r>
      <w:r w:rsidR="00EB6F58">
        <w:rPr>
          <w:rFonts w:asciiTheme="majorBidi" w:hAnsiTheme="majorBidi" w:cstheme="majorBidi"/>
          <w:i/>
          <w:sz w:val="24"/>
          <w:szCs w:val="24"/>
        </w:rPr>
        <w:t>;</w:t>
      </w:r>
      <w:r w:rsidR="00127300">
        <w:rPr>
          <w:rFonts w:asciiTheme="majorBidi" w:hAnsiTheme="majorBidi" w:cstheme="majorBidi"/>
          <w:i/>
          <w:sz w:val="24"/>
          <w:szCs w:val="24"/>
        </w:rPr>
        <w:t xml:space="preserve"> Purine</w:t>
      </w:r>
      <w:r w:rsidR="00EB6F58">
        <w:rPr>
          <w:rFonts w:asciiTheme="majorBidi" w:hAnsiTheme="majorBidi" w:cstheme="majorBidi"/>
          <w:i/>
          <w:sz w:val="24"/>
          <w:szCs w:val="24"/>
        </w:rPr>
        <w:t>.</w:t>
      </w:r>
    </w:p>
    <w:p w:rsidR="001E608B" w:rsidRDefault="001E608B" w:rsidP="001E608B">
      <w:pPr>
        <w:spacing w:line="240" w:lineRule="auto"/>
        <w:rPr>
          <w:rFonts w:asciiTheme="majorBidi" w:hAnsiTheme="majorBidi" w:cstheme="majorBidi"/>
          <w:b/>
          <w:bCs/>
          <w:sz w:val="28"/>
          <w:szCs w:val="28"/>
        </w:rPr>
      </w:pPr>
      <w:r>
        <w:rPr>
          <w:rFonts w:asciiTheme="majorBidi" w:hAnsiTheme="majorBidi" w:cstheme="majorBidi"/>
          <w:b/>
          <w:bCs/>
          <w:sz w:val="28"/>
          <w:szCs w:val="28"/>
        </w:rPr>
        <w:t>Address for correspondence</w:t>
      </w:r>
    </w:p>
    <w:p w:rsidR="001E608B" w:rsidRPr="00D84C19" w:rsidRDefault="001E608B" w:rsidP="001E608B">
      <w:pPr>
        <w:spacing w:after="0" w:line="240" w:lineRule="auto"/>
        <w:rPr>
          <w:rFonts w:asciiTheme="majorBidi" w:hAnsiTheme="majorBidi" w:cstheme="majorBidi"/>
          <w:sz w:val="24"/>
          <w:szCs w:val="24"/>
        </w:rPr>
      </w:pPr>
      <w:r w:rsidRPr="00D84C19">
        <w:rPr>
          <w:rFonts w:asciiTheme="majorBidi" w:hAnsiTheme="majorBidi" w:cstheme="majorBidi"/>
          <w:sz w:val="24"/>
          <w:szCs w:val="24"/>
          <w:vertAlign w:val="superscript"/>
        </w:rPr>
        <w:t>1</w:t>
      </w:r>
      <w:r w:rsidR="00D84C19" w:rsidRPr="00D84C19">
        <w:rPr>
          <w:rFonts w:asciiTheme="majorBidi" w:hAnsiTheme="majorBidi" w:cstheme="majorBidi"/>
          <w:sz w:val="24"/>
          <w:szCs w:val="24"/>
          <w:vertAlign w:val="superscript"/>
        </w:rPr>
        <w:t xml:space="preserve"> </w:t>
      </w:r>
      <w:r w:rsidR="00D84C19" w:rsidRPr="00D84C19">
        <w:rPr>
          <w:rFonts w:asciiTheme="majorBidi" w:hAnsiTheme="majorBidi" w:cstheme="majorBidi"/>
          <w:sz w:val="24"/>
          <w:szCs w:val="24"/>
        </w:rPr>
        <w:t xml:space="preserve">Associate </w:t>
      </w:r>
      <w:r w:rsidRPr="00D84C19">
        <w:rPr>
          <w:rFonts w:asciiTheme="majorBidi" w:hAnsiTheme="majorBidi" w:cstheme="majorBidi"/>
          <w:sz w:val="24"/>
          <w:szCs w:val="24"/>
        </w:rPr>
        <w:t>Professor</w:t>
      </w:r>
    </w:p>
    <w:p w:rsidR="00EB6F58" w:rsidRPr="00D84C19" w:rsidRDefault="00EB6F58" w:rsidP="00EB6F58">
      <w:pPr>
        <w:spacing w:after="0" w:line="240" w:lineRule="auto"/>
        <w:rPr>
          <w:rFonts w:asciiTheme="majorBidi" w:hAnsiTheme="majorBidi" w:cstheme="majorBidi"/>
          <w:sz w:val="24"/>
          <w:szCs w:val="24"/>
        </w:rPr>
      </w:pPr>
      <w:r w:rsidRPr="00D84C19">
        <w:rPr>
          <w:rFonts w:asciiTheme="majorBidi" w:hAnsiTheme="majorBidi" w:cstheme="majorBidi"/>
          <w:sz w:val="24"/>
          <w:szCs w:val="24"/>
        </w:rPr>
        <w:t xml:space="preserve">Department of </w:t>
      </w:r>
      <w:r w:rsidR="00D84C19" w:rsidRPr="00D84C19">
        <w:rPr>
          <w:rFonts w:asciiTheme="majorBidi" w:hAnsiTheme="majorBidi" w:cstheme="majorBidi"/>
          <w:sz w:val="24"/>
          <w:szCs w:val="24"/>
        </w:rPr>
        <w:t>Physiology</w:t>
      </w:r>
    </w:p>
    <w:p w:rsidR="00D84C19" w:rsidRDefault="00D84C19" w:rsidP="00EB6F58">
      <w:pPr>
        <w:spacing w:after="0" w:line="240" w:lineRule="auto"/>
        <w:rPr>
          <w:rFonts w:asciiTheme="majorBidi" w:hAnsiTheme="majorBidi" w:cstheme="majorBidi"/>
          <w:sz w:val="24"/>
          <w:szCs w:val="24"/>
        </w:rPr>
      </w:pPr>
      <w:r w:rsidRPr="00D84C19">
        <w:rPr>
          <w:rFonts w:asciiTheme="majorBidi" w:hAnsiTheme="majorBidi" w:cstheme="majorBidi"/>
          <w:sz w:val="24"/>
          <w:szCs w:val="24"/>
        </w:rPr>
        <w:t xml:space="preserve">Tezpur </w:t>
      </w:r>
      <w:r w:rsidR="00EB6F58" w:rsidRPr="00D84C19">
        <w:rPr>
          <w:rFonts w:asciiTheme="majorBidi" w:hAnsiTheme="majorBidi" w:cstheme="majorBidi"/>
          <w:sz w:val="24"/>
          <w:szCs w:val="24"/>
        </w:rPr>
        <w:t>Medical College</w:t>
      </w:r>
    </w:p>
    <w:p w:rsidR="00D84C19" w:rsidRDefault="00D84C19" w:rsidP="00EB6F58">
      <w:pPr>
        <w:spacing w:after="0" w:line="240" w:lineRule="auto"/>
        <w:rPr>
          <w:rFonts w:asciiTheme="majorBidi" w:hAnsiTheme="majorBidi" w:cstheme="majorBidi"/>
          <w:sz w:val="24"/>
          <w:szCs w:val="24"/>
        </w:rPr>
      </w:pPr>
      <w:r w:rsidRPr="00D84C19">
        <w:rPr>
          <w:rFonts w:asciiTheme="majorBidi" w:hAnsiTheme="majorBidi" w:cstheme="majorBidi"/>
          <w:sz w:val="24"/>
          <w:szCs w:val="24"/>
        </w:rPr>
        <w:t xml:space="preserve">Email: </w:t>
      </w:r>
      <w:hyperlink r:id="rId7" w:history="1">
        <w:r w:rsidRPr="00AB16D0">
          <w:rPr>
            <w:rStyle w:val="Hyperlink"/>
            <w:rFonts w:asciiTheme="majorBidi" w:hAnsiTheme="majorBidi" w:cstheme="majorBidi"/>
            <w:sz w:val="24"/>
            <w:szCs w:val="24"/>
          </w:rPr>
          <w:t>nomidoungel@gmail.com</w:t>
        </w:r>
      </w:hyperlink>
    </w:p>
    <w:p w:rsidR="00D84C19" w:rsidRPr="00EB6F58" w:rsidRDefault="00D84C19" w:rsidP="00EB6F58">
      <w:pPr>
        <w:spacing w:after="0" w:line="240" w:lineRule="auto"/>
        <w:rPr>
          <w:rFonts w:asciiTheme="majorBidi" w:hAnsiTheme="majorBidi" w:cstheme="majorBidi"/>
          <w:sz w:val="24"/>
          <w:szCs w:val="24"/>
          <w:highlight w:val="yellow"/>
        </w:rPr>
      </w:pPr>
      <w:r w:rsidRPr="00D84C19">
        <w:rPr>
          <w:rFonts w:asciiTheme="majorBidi" w:hAnsiTheme="majorBidi" w:cstheme="majorBidi"/>
          <w:sz w:val="24"/>
          <w:szCs w:val="24"/>
        </w:rPr>
        <w:t>Mobile: +919864025015</w:t>
      </w:r>
    </w:p>
    <w:p w:rsidR="001E608B" w:rsidRDefault="001E608B" w:rsidP="001E608B">
      <w:pPr>
        <w:spacing w:after="0" w:line="240" w:lineRule="auto"/>
        <w:rPr>
          <w:rFonts w:asciiTheme="majorBidi" w:hAnsiTheme="majorBidi" w:cstheme="majorBidi"/>
          <w:sz w:val="24"/>
          <w:szCs w:val="24"/>
        </w:rPr>
      </w:pPr>
      <w:r>
        <w:rPr>
          <w:rFonts w:asciiTheme="majorBidi" w:hAnsiTheme="majorBidi" w:cstheme="majorBidi"/>
          <w:sz w:val="24"/>
          <w:szCs w:val="24"/>
          <w:vertAlign w:val="superscript"/>
        </w:rPr>
        <w:t>2</w:t>
      </w:r>
      <w:r>
        <w:rPr>
          <w:rFonts w:asciiTheme="majorBidi" w:hAnsiTheme="majorBidi" w:cstheme="majorBidi"/>
          <w:sz w:val="24"/>
          <w:szCs w:val="24"/>
        </w:rPr>
        <w:t xml:space="preserve"> </w:t>
      </w:r>
      <w:r w:rsidR="00EB6F58">
        <w:rPr>
          <w:rFonts w:asciiTheme="majorBidi" w:hAnsiTheme="majorBidi" w:cstheme="majorBidi"/>
          <w:sz w:val="24"/>
          <w:szCs w:val="24"/>
        </w:rPr>
        <w:t xml:space="preserve">Assistant Professor </w:t>
      </w:r>
      <w:r>
        <w:rPr>
          <w:rFonts w:asciiTheme="majorBidi" w:hAnsiTheme="majorBidi" w:cstheme="majorBidi"/>
          <w:sz w:val="24"/>
          <w:szCs w:val="24"/>
        </w:rPr>
        <w:t>(</w:t>
      </w:r>
      <w:r>
        <w:rPr>
          <w:rFonts w:asciiTheme="majorBidi" w:hAnsiTheme="majorBidi" w:cstheme="majorBidi"/>
          <w:b/>
          <w:bCs/>
          <w:sz w:val="24"/>
          <w:szCs w:val="24"/>
        </w:rPr>
        <w:t>Corresponding Author</w:t>
      </w:r>
      <w:r>
        <w:rPr>
          <w:rFonts w:asciiTheme="majorBidi" w:hAnsiTheme="majorBidi" w:cstheme="majorBidi"/>
          <w:sz w:val="24"/>
          <w:szCs w:val="24"/>
        </w:rPr>
        <w:t>)</w:t>
      </w:r>
    </w:p>
    <w:p w:rsidR="00EB6F58" w:rsidRDefault="00EB6F58" w:rsidP="001E608B">
      <w:pPr>
        <w:spacing w:after="0" w:line="240" w:lineRule="auto"/>
        <w:rPr>
          <w:rFonts w:asciiTheme="majorBidi" w:hAnsiTheme="majorBidi" w:cstheme="majorBidi"/>
          <w:sz w:val="24"/>
          <w:szCs w:val="24"/>
        </w:rPr>
      </w:pPr>
      <w:r>
        <w:rPr>
          <w:rFonts w:asciiTheme="majorBidi" w:hAnsiTheme="majorBidi" w:cstheme="majorBidi"/>
          <w:sz w:val="24"/>
          <w:szCs w:val="24"/>
        </w:rPr>
        <w:t>Department of Anaesthesiology</w:t>
      </w:r>
    </w:p>
    <w:p w:rsidR="00EB6F58" w:rsidRDefault="00EB6F58" w:rsidP="001E608B">
      <w:pPr>
        <w:spacing w:after="0" w:line="240" w:lineRule="auto"/>
        <w:rPr>
          <w:rFonts w:asciiTheme="majorBidi" w:hAnsiTheme="majorBidi" w:cstheme="majorBidi"/>
          <w:sz w:val="24"/>
          <w:szCs w:val="24"/>
        </w:rPr>
      </w:pPr>
      <w:r>
        <w:rPr>
          <w:rFonts w:asciiTheme="majorBidi" w:hAnsiTheme="majorBidi" w:cstheme="majorBidi"/>
          <w:sz w:val="24"/>
          <w:szCs w:val="24"/>
        </w:rPr>
        <w:t>Assam Medical College and Hospital, Dibrugarh, Assam</w:t>
      </w:r>
    </w:p>
    <w:p w:rsidR="001E608B" w:rsidRDefault="001E608B" w:rsidP="001E608B">
      <w:pPr>
        <w:spacing w:after="0" w:line="240" w:lineRule="auto"/>
        <w:rPr>
          <w:rFonts w:asciiTheme="majorBidi" w:hAnsiTheme="majorBidi" w:cstheme="majorBidi"/>
          <w:sz w:val="24"/>
          <w:szCs w:val="24"/>
        </w:rPr>
      </w:pPr>
      <w:r>
        <w:rPr>
          <w:rFonts w:asciiTheme="majorBidi" w:hAnsiTheme="majorBidi" w:cstheme="majorBidi"/>
          <w:b/>
          <w:bCs/>
          <w:sz w:val="24"/>
          <w:szCs w:val="24"/>
        </w:rPr>
        <w:t>Mobile</w:t>
      </w:r>
      <w:r>
        <w:rPr>
          <w:rFonts w:asciiTheme="majorBidi" w:hAnsiTheme="majorBidi" w:cstheme="majorBidi"/>
          <w:sz w:val="24"/>
          <w:szCs w:val="24"/>
        </w:rPr>
        <w:t xml:space="preserve">: </w:t>
      </w:r>
      <w:r w:rsidR="00EB6F58">
        <w:rPr>
          <w:rFonts w:asciiTheme="majorBidi" w:hAnsiTheme="majorBidi" w:cstheme="majorBidi"/>
          <w:sz w:val="24"/>
          <w:szCs w:val="24"/>
        </w:rPr>
        <w:t>+919435030948</w:t>
      </w:r>
    </w:p>
    <w:p w:rsidR="000C40F3" w:rsidRDefault="001E608B" w:rsidP="001E608B">
      <w:pPr>
        <w:spacing w:after="0" w:line="240" w:lineRule="auto"/>
        <w:rPr>
          <w:rFonts w:asciiTheme="majorBidi" w:hAnsiTheme="majorBidi" w:cstheme="majorBidi"/>
          <w:sz w:val="24"/>
          <w:szCs w:val="24"/>
        </w:rPr>
      </w:pPr>
      <w:r>
        <w:rPr>
          <w:rFonts w:asciiTheme="majorBidi" w:hAnsiTheme="majorBidi" w:cstheme="majorBidi"/>
          <w:b/>
          <w:bCs/>
          <w:sz w:val="24"/>
          <w:szCs w:val="24"/>
        </w:rPr>
        <w:t>Email</w:t>
      </w:r>
      <w:r>
        <w:rPr>
          <w:rFonts w:asciiTheme="majorBidi" w:hAnsiTheme="majorBidi" w:cstheme="majorBidi"/>
          <w:sz w:val="24"/>
          <w:szCs w:val="24"/>
        </w:rPr>
        <w:t xml:space="preserve">: </w:t>
      </w:r>
      <w:r w:rsidR="00EB6F58">
        <w:rPr>
          <w:rFonts w:asciiTheme="majorBidi" w:hAnsiTheme="majorBidi" w:cstheme="majorBidi"/>
          <w:sz w:val="24"/>
          <w:szCs w:val="24"/>
        </w:rPr>
        <w:t>drpollov@gmail.com</w:t>
      </w:r>
    </w:p>
    <w:p w:rsidR="00D84C19" w:rsidRDefault="001E608B" w:rsidP="00D84C19">
      <w:pPr>
        <w:spacing w:before="240" w:line="240" w:lineRule="auto"/>
        <w:jc w:val="both"/>
        <w:rPr>
          <w:rFonts w:asciiTheme="majorBidi" w:hAnsiTheme="majorBidi" w:cstheme="majorBidi"/>
          <w:b/>
          <w:bCs/>
          <w:sz w:val="24"/>
          <w:szCs w:val="24"/>
        </w:rPr>
      </w:pPr>
      <w:r>
        <w:rPr>
          <w:rFonts w:asciiTheme="majorBidi" w:hAnsiTheme="majorBidi" w:cstheme="majorBidi"/>
          <w:b/>
          <w:bCs/>
          <w:sz w:val="24"/>
          <w:szCs w:val="24"/>
        </w:rPr>
        <w:t>INTRODUCTION</w:t>
      </w:r>
    </w:p>
    <w:p w:rsidR="00D84C19" w:rsidRDefault="009A493C" w:rsidP="00D84C19">
      <w:pPr>
        <w:spacing w:before="240" w:line="240" w:lineRule="auto"/>
        <w:jc w:val="both"/>
        <w:rPr>
          <w:rFonts w:ascii="Liberation Serif" w:hAnsi="Liberation Serif"/>
          <w:sz w:val="24"/>
          <w:szCs w:val="24"/>
          <w:vertAlign w:val="superscript"/>
        </w:rPr>
      </w:pPr>
      <w:r w:rsidRPr="009A493C">
        <w:rPr>
          <w:rFonts w:ascii="Liberation Serif" w:hAnsi="Liberation Serif"/>
          <w:sz w:val="24"/>
          <w:szCs w:val="24"/>
        </w:rPr>
        <w:t>In about six</w:t>
      </w:r>
      <w:r>
        <w:rPr>
          <w:rFonts w:ascii="Liberation Serif" w:hAnsi="Liberation Serif"/>
          <w:sz w:val="24"/>
          <w:szCs w:val="24"/>
        </w:rPr>
        <w:t>teen century gout sounds like a</w:t>
      </w:r>
      <w:r w:rsidRPr="009A493C">
        <w:rPr>
          <w:rFonts w:ascii="Liberation Serif" w:hAnsi="Liberation Serif"/>
          <w:sz w:val="24"/>
          <w:szCs w:val="24"/>
        </w:rPr>
        <w:t xml:space="preserve"> disease out of a </w:t>
      </w:r>
      <w:r w:rsidRPr="009A493C">
        <w:rPr>
          <w:rFonts w:ascii="Liberation Serif" w:hAnsi="Liberation Serif"/>
          <w:sz w:val="24"/>
          <w:szCs w:val="24"/>
          <w:highlight w:val="green"/>
        </w:rPr>
        <w:t>novel.</w:t>
      </w:r>
      <w:r w:rsidRPr="009A493C">
        <w:rPr>
          <w:rFonts w:ascii="Liberation Serif" w:hAnsi="Liberation Serif"/>
          <w:sz w:val="24"/>
          <w:szCs w:val="24"/>
          <w:highlight w:val="green"/>
          <w:vertAlign w:val="superscript"/>
        </w:rPr>
        <w:t>1</w:t>
      </w:r>
      <w:r w:rsidRPr="009A493C">
        <w:rPr>
          <w:rFonts w:ascii="Liberation Serif" w:hAnsi="Liberation Serif"/>
          <w:sz w:val="24"/>
          <w:szCs w:val="24"/>
        </w:rPr>
        <w:t xml:space="preserve"> That is probably because this joint disease famously afflicted many luminaries from the past. It has been theorized </w:t>
      </w:r>
      <w:r w:rsidR="00D84C19" w:rsidRPr="009A493C">
        <w:rPr>
          <w:rFonts w:ascii="Liberation Serif" w:hAnsi="Liberation Serif"/>
          <w:sz w:val="24"/>
          <w:szCs w:val="24"/>
        </w:rPr>
        <w:t>these historical figures</w:t>
      </w:r>
      <w:r w:rsidRPr="009A493C">
        <w:rPr>
          <w:rFonts w:ascii="Liberation Serif" w:hAnsi="Liberation Serif"/>
          <w:sz w:val="24"/>
          <w:szCs w:val="24"/>
        </w:rPr>
        <w:t xml:space="preserve"> had gout because they had money to enjoy red me</w:t>
      </w:r>
      <w:r>
        <w:rPr>
          <w:rFonts w:ascii="Liberation Serif" w:hAnsi="Liberation Serif"/>
          <w:sz w:val="24"/>
          <w:szCs w:val="24"/>
        </w:rPr>
        <w:t>at, sea</w:t>
      </w:r>
      <w:r w:rsidRPr="009A493C">
        <w:rPr>
          <w:rFonts w:ascii="Liberation Serif" w:hAnsi="Liberation Serif"/>
          <w:sz w:val="24"/>
          <w:szCs w:val="24"/>
        </w:rPr>
        <w:t xml:space="preserve"> food and all </w:t>
      </w:r>
      <w:r w:rsidRPr="009A493C">
        <w:rPr>
          <w:rFonts w:ascii="Liberation Serif" w:hAnsi="Liberation Serif"/>
          <w:sz w:val="24"/>
          <w:szCs w:val="24"/>
        </w:rPr>
        <w:lastRenderedPageBreak/>
        <w:t xml:space="preserve">other food rich in </w:t>
      </w:r>
      <w:r w:rsidRPr="009A493C">
        <w:rPr>
          <w:rFonts w:ascii="Liberation Serif" w:hAnsi="Liberation Serif"/>
          <w:sz w:val="24"/>
          <w:szCs w:val="24"/>
          <w:highlight w:val="green"/>
        </w:rPr>
        <w:t>purine.</w:t>
      </w:r>
      <w:r w:rsidRPr="009A493C">
        <w:rPr>
          <w:rFonts w:ascii="Liberation Serif" w:hAnsi="Liberation Serif"/>
          <w:sz w:val="24"/>
          <w:szCs w:val="24"/>
          <w:highlight w:val="green"/>
          <w:vertAlign w:val="superscript"/>
        </w:rPr>
        <w:t>2</w:t>
      </w:r>
      <w:r>
        <w:rPr>
          <w:rFonts w:ascii="Liberation Serif" w:hAnsi="Liberation Serif"/>
          <w:sz w:val="24"/>
          <w:szCs w:val="24"/>
        </w:rPr>
        <w:t xml:space="preserve"> </w:t>
      </w:r>
      <w:r w:rsidRPr="009A493C">
        <w:rPr>
          <w:rFonts w:ascii="Liberation Serif" w:hAnsi="Liberation Serif"/>
          <w:sz w:val="24"/>
          <w:szCs w:val="24"/>
        </w:rPr>
        <w:t xml:space="preserve">Purine leads to high level of uric which are deposited in the joints and causing the attack of gout. Gout which is the disease since antiquity is an acute, often recurrent arthritis mediated by the </w:t>
      </w:r>
      <w:r w:rsidRPr="009A493C">
        <w:rPr>
          <w:rFonts w:ascii="Liberation Serif" w:hAnsi="Liberation Serif"/>
          <w:sz w:val="24"/>
          <w:szCs w:val="24"/>
          <w:highlight w:val="green"/>
        </w:rPr>
        <w:t>crystallization.</w:t>
      </w:r>
      <w:r w:rsidRPr="009A493C">
        <w:rPr>
          <w:rFonts w:ascii="Liberation Serif" w:hAnsi="Liberation Serif"/>
          <w:sz w:val="24"/>
          <w:szCs w:val="24"/>
          <w:highlight w:val="green"/>
          <w:vertAlign w:val="superscript"/>
        </w:rPr>
        <w:t>3</w:t>
      </w:r>
      <w:r>
        <w:rPr>
          <w:rFonts w:ascii="Liberation Serif" w:hAnsi="Liberation Serif"/>
          <w:sz w:val="24"/>
          <w:szCs w:val="24"/>
          <w:vertAlign w:val="superscript"/>
        </w:rPr>
        <w:t xml:space="preserve"> </w:t>
      </w:r>
    </w:p>
    <w:p w:rsidR="00D84C19" w:rsidRDefault="00592659" w:rsidP="00D84C19">
      <w:pPr>
        <w:spacing w:before="240" w:line="240" w:lineRule="auto"/>
        <w:jc w:val="both"/>
        <w:rPr>
          <w:rFonts w:ascii="Liberation Serif" w:hAnsi="Liberation Serif"/>
          <w:sz w:val="24"/>
          <w:szCs w:val="24"/>
          <w:vertAlign w:val="superscript"/>
        </w:rPr>
      </w:pPr>
      <w:r>
        <w:rPr>
          <w:rFonts w:ascii="Liberation Serif" w:hAnsi="Liberation Serif"/>
          <w:sz w:val="24"/>
          <w:szCs w:val="24"/>
        </w:rPr>
        <w:t xml:space="preserve">Some indigenous people such are Polynesians of Pukapuka in the Cook Island have relatively high serum uric acid level despite on traditional diet that is low in red </w:t>
      </w:r>
      <w:r w:rsidRPr="009A493C">
        <w:rPr>
          <w:rFonts w:ascii="Liberation Serif" w:hAnsi="Liberation Serif"/>
          <w:sz w:val="24"/>
          <w:szCs w:val="24"/>
          <w:highlight w:val="green"/>
        </w:rPr>
        <w:t>meat.</w:t>
      </w:r>
      <w:r w:rsidR="009A493C" w:rsidRPr="009A493C">
        <w:rPr>
          <w:rFonts w:ascii="Liberation Serif" w:hAnsi="Liberation Serif"/>
          <w:sz w:val="24"/>
          <w:szCs w:val="24"/>
          <w:highlight w:val="green"/>
          <w:vertAlign w:val="superscript"/>
        </w:rPr>
        <w:t>4</w:t>
      </w:r>
      <w:r w:rsidR="009A493C">
        <w:rPr>
          <w:rFonts w:ascii="Liberation Serif" w:hAnsi="Liberation Serif"/>
          <w:sz w:val="24"/>
          <w:szCs w:val="24"/>
        </w:rPr>
        <w:t xml:space="preserve"> So,</w:t>
      </w:r>
      <w:r>
        <w:rPr>
          <w:rFonts w:ascii="Liberation Serif" w:hAnsi="Liberation Serif"/>
          <w:sz w:val="24"/>
          <w:szCs w:val="24"/>
        </w:rPr>
        <w:t xml:space="preserve"> genetic or other influences that are also an important modulation of the serum uric acid </w:t>
      </w:r>
      <w:r w:rsidRPr="009A493C">
        <w:rPr>
          <w:rFonts w:ascii="Liberation Serif" w:hAnsi="Liberation Serif"/>
          <w:sz w:val="24"/>
          <w:szCs w:val="24"/>
          <w:highlight w:val="green"/>
        </w:rPr>
        <w:t>level.</w:t>
      </w:r>
      <w:r w:rsidR="009A493C" w:rsidRPr="009A493C">
        <w:rPr>
          <w:rFonts w:ascii="Liberation Serif" w:hAnsi="Liberation Serif"/>
          <w:sz w:val="24"/>
          <w:szCs w:val="24"/>
          <w:highlight w:val="green"/>
          <w:vertAlign w:val="superscript"/>
        </w:rPr>
        <w:t>5</w:t>
      </w:r>
      <w:r w:rsidR="009A493C">
        <w:rPr>
          <w:rFonts w:ascii="Liberation Serif" w:hAnsi="Liberation Serif"/>
          <w:sz w:val="24"/>
          <w:szCs w:val="24"/>
        </w:rPr>
        <w:t xml:space="preserve"> </w:t>
      </w:r>
      <w:r>
        <w:rPr>
          <w:rFonts w:ascii="Liberation Serif" w:hAnsi="Liberation Serif"/>
          <w:sz w:val="24"/>
          <w:szCs w:val="24"/>
        </w:rPr>
        <w:t>Many studies have been conducted worldwide to identify the risk factors for hyper</w:t>
      </w:r>
      <w:r w:rsidR="009A493C">
        <w:rPr>
          <w:rFonts w:ascii="Liberation Serif" w:hAnsi="Liberation Serif"/>
          <w:sz w:val="24"/>
          <w:szCs w:val="24"/>
        </w:rPr>
        <w:t xml:space="preserve"> </w:t>
      </w:r>
      <w:r>
        <w:rPr>
          <w:rFonts w:ascii="Liberation Serif" w:hAnsi="Liberation Serif"/>
          <w:sz w:val="24"/>
          <w:szCs w:val="24"/>
        </w:rPr>
        <w:t>uricemia</w:t>
      </w:r>
      <w:r w:rsidR="009A493C">
        <w:rPr>
          <w:rFonts w:ascii="Liberation Serif" w:hAnsi="Liberation Serif"/>
          <w:sz w:val="24"/>
          <w:szCs w:val="24"/>
        </w:rPr>
        <w:t xml:space="preserve">  </w:t>
      </w:r>
      <w:r>
        <w:rPr>
          <w:rFonts w:ascii="Liberation Serif" w:hAnsi="Liberation Serif"/>
          <w:sz w:val="24"/>
          <w:szCs w:val="24"/>
        </w:rPr>
        <w:t>including ethnic, enzymatic and environmental</w:t>
      </w:r>
      <w:r w:rsidR="009A493C">
        <w:rPr>
          <w:rFonts w:ascii="Liberation Serif" w:hAnsi="Liberation Serif"/>
          <w:sz w:val="24"/>
          <w:szCs w:val="24"/>
        </w:rPr>
        <w:t xml:space="preserve"> </w:t>
      </w:r>
      <w:r w:rsidR="009A493C" w:rsidRPr="009A493C">
        <w:rPr>
          <w:rFonts w:ascii="Liberation Serif" w:hAnsi="Liberation Serif"/>
          <w:sz w:val="24"/>
          <w:szCs w:val="24"/>
          <w:highlight w:val="green"/>
        </w:rPr>
        <w:t>predisposition.</w:t>
      </w:r>
      <w:r w:rsidR="009A493C" w:rsidRPr="009A493C">
        <w:rPr>
          <w:rFonts w:ascii="Liberation Serif" w:hAnsi="Liberation Serif"/>
          <w:sz w:val="24"/>
          <w:szCs w:val="24"/>
          <w:highlight w:val="green"/>
          <w:vertAlign w:val="superscript"/>
        </w:rPr>
        <w:t>6</w:t>
      </w:r>
      <w:r w:rsidR="009A493C">
        <w:rPr>
          <w:rFonts w:ascii="Liberation Serif" w:hAnsi="Liberation Serif"/>
          <w:sz w:val="24"/>
          <w:szCs w:val="24"/>
          <w:vertAlign w:val="superscript"/>
        </w:rPr>
        <w:t xml:space="preserve"> </w:t>
      </w:r>
      <w:r w:rsidR="002D7591">
        <w:rPr>
          <w:rFonts w:ascii="Liberation Serif" w:hAnsi="Liberation Serif"/>
          <w:sz w:val="24"/>
          <w:szCs w:val="24"/>
        </w:rPr>
        <w:t xml:space="preserve">Among the acquired factors, reversible life style factor contribute the increased blood uric acid concentration. These factors were suggested to be higher </w:t>
      </w:r>
      <w:r w:rsidR="009A493C">
        <w:rPr>
          <w:rFonts w:ascii="Liberation Serif" w:hAnsi="Liberation Serif"/>
          <w:sz w:val="24"/>
          <w:szCs w:val="24"/>
        </w:rPr>
        <w:t>Purine</w:t>
      </w:r>
      <w:r w:rsidR="002D7591">
        <w:rPr>
          <w:rFonts w:ascii="Liberation Serif" w:hAnsi="Liberation Serif"/>
          <w:sz w:val="24"/>
          <w:szCs w:val="24"/>
        </w:rPr>
        <w:t xml:space="preserve"> diet, alcohol consumption and </w:t>
      </w:r>
      <w:r w:rsidR="002D7591" w:rsidRPr="009A493C">
        <w:rPr>
          <w:rFonts w:ascii="Liberation Serif" w:hAnsi="Liberation Serif"/>
          <w:sz w:val="24"/>
          <w:szCs w:val="24"/>
          <w:highlight w:val="green"/>
        </w:rPr>
        <w:t>obesity.</w:t>
      </w:r>
      <w:r w:rsidR="009A493C" w:rsidRPr="009A493C">
        <w:rPr>
          <w:rFonts w:ascii="Liberation Serif" w:hAnsi="Liberation Serif"/>
          <w:sz w:val="24"/>
          <w:szCs w:val="24"/>
          <w:highlight w:val="green"/>
          <w:vertAlign w:val="superscript"/>
        </w:rPr>
        <w:t>7</w:t>
      </w:r>
    </w:p>
    <w:p w:rsidR="00D84C19" w:rsidRDefault="009A493C" w:rsidP="00D84C19">
      <w:pPr>
        <w:spacing w:before="240" w:line="240" w:lineRule="auto"/>
        <w:jc w:val="both"/>
        <w:rPr>
          <w:rFonts w:asciiTheme="majorBidi" w:hAnsiTheme="majorBidi" w:cstheme="majorBidi"/>
          <w:b/>
          <w:bCs/>
          <w:sz w:val="24"/>
          <w:szCs w:val="24"/>
        </w:rPr>
      </w:pPr>
      <w:r w:rsidRPr="009A493C">
        <w:rPr>
          <w:rFonts w:ascii="Liberation Serif" w:hAnsi="Liberation Serif"/>
          <w:sz w:val="24"/>
          <w:szCs w:val="24"/>
        </w:rPr>
        <w:t>Objectiv</w:t>
      </w:r>
      <w:r w:rsidR="00D84C19">
        <w:rPr>
          <w:rFonts w:ascii="Liberation Serif" w:hAnsi="Liberation Serif"/>
          <w:sz w:val="24"/>
          <w:szCs w:val="24"/>
        </w:rPr>
        <w:t xml:space="preserve">e is to </w:t>
      </w:r>
      <w:r>
        <w:rPr>
          <w:rFonts w:ascii="Liberation Serif" w:hAnsi="Liberation Serif"/>
          <w:sz w:val="24"/>
          <w:szCs w:val="24"/>
        </w:rPr>
        <w:t>evaluate s</w:t>
      </w:r>
      <w:r w:rsidRPr="004354B8">
        <w:rPr>
          <w:rFonts w:ascii="Liberation Serif" w:hAnsi="Liberation Serif"/>
          <w:sz w:val="24"/>
          <w:szCs w:val="24"/>
        </w:rPr>
        <w:t xml:space="preserve">erum uric acid level in </w:t>
      </w:r>
      <w:r>
        <w:rPr>
          <w:rFonts w:ascii="Liberation Serif" w:hAnsi="Liberation Serif"/>
          <w:sz w:val="24"/>
          <w:szCs w:val="24"/>
        </w:rPr>
        <w:t xml:space="preserve">different communities of </w:t>
      </w:r>
      <w:r w:rsidRPr="004354B8">
        <w:rPr>
          <w:rFonts w:ascii="Liberation Serif" w:hAnsi="Liberation Serif"/>
          <w:sz w:val="24"/>
          <w:szCs w:val="24"/>
        </w:rPr>
        <w:t>Greater Kamrup District</w:t>
      </w:r>
      <w:r>
        <w:rPr>
          <w:rFonts w:ascii="Liberation Serif" w:hAnsi="Liberation Serif"/>
          <w:sz w:val="24"/>
          <w:szCs w:val="24"/>
        </w:rPr>
        <w:t xml:space="preserve"> and compared.</w:t>
      </w:r>
    </w:p>
    <w:p w:rsidR="00D84C19" w:rsidRDefault="009A493C" w:rsidP="00D84C19">
      <w:pPr>
        <w:spacing w:before="240" w:line="240" w:lineRule="auto"/>
        <w:jc w:val="both"/>
        <w:rPr>
          <w:rFonts w:ascii="Times" w:hAnsi="Times"/>
          <w:b/>
        </w:rPr>
      </w:pPr>
      <w:r w:rsidRPr="00A63B30">
        <w:rPr>
          <w:rFonts w:ascii="Times" w:hAnsi="Times"/>
          <w:b/>
        </w:rPr>
        <w:t>MATERIALS AND METHODS</w:t>
      </w:r>
    </w:p>
    <w:p w:rsidR="00D84C19" w:rsidRDefault="009A493C" w:rsidP="00D84C19">
      <w:pPr>
        <w:spacing w:before="240" w:line="240" w:lineRule="auto"/>
        <w:jc w:val="both"/>
        <w:rPr>
          <w:rFonts w:ascii="Liberation Serif" w:hAnsi="Liberation Serif"/>
          <w:sz w:val="24"/>
          <w:szCs w:val="24"/>
        </w:rPr>
      </w:pPr>
      <w:r>
        <w:rPr>
          <w:rFonts w:ascii="Liberation Serif" w:hAnsi="Liberation Serif"/>
          <w:sz w:val="24"/>
          <w:szCs w:val="24"/>
        </w:rPr>
        <w:t>The present study was conducted among different communities</w:t>
      </w:r>
      <w:r w:rsidRPr="004354B8">
        <w:rPr>
          <w:rFonts w:ascii="Liberation Serif" w:hAnsi="Liberation Serif"/>
          <w:sz w:val="24"/>
          <w:szCs w:val="24"/>
        </w:rPr>
        <w:t xml:space="preserve"> in Greater Kamrup District</w:t>
      </w:r>
      <w:r>
        <w:rPr>
          <w:rFonts w:ascii="Liberation Serif" w:hAnsi="Liberation Serif"/>
          <w:sz w:val="24"/>
          <w:szCs w:val="24"/>
        </w:rPr>
        <w:t>. Samples were collected by stratified random sampling technique. Communities selected were like</w:t>
      </w:r>
      <w:r w:rsidR="004533CA" w:rsidRPr="004354B8">
        <w:rPr>
          <w:rFonts w:ascii="Liberation Serif" w:hAnsi="Liberation Serif"/>
          <w:sz w:val="24"/>
          <w:szCs w:val="24"/>
        </w:rPr>
        <w:t xml:space="preserve"> -Ahom; A</w:t>
      </w:r>
      <w:r>
        <w:rPr>
          <w:rFonts w:ascii="Liberation Serif" w:hAnsi="Liberation Serif"/>
          <w:sz w:val="24"/>
          <w:szCs w:val="24"/>
        </w:rPr>
        <w:t>di</w:t>
      </w:r>
      <w:r w:rsidR="00D84C19">
        <w:rPr>
          <w:rFonts w:ascii="Liberation Serif" w:hAnsi="Liberation Serif"/>
          <w:sz w:val="24"/>
          <w:szCs w:val="24"/>
        </w:rPr>
        <w:t>v</w:t>
      </w:r>
      <w:r>
        <w:rPr>
          <w:rFonts w:ascii="Liberation Serif" w:hAnsi="Liberation Serif"/>
          <w:sz w:val="24"/>
          <w:szCs w:val="24"/>
        </w:rPr>
        <w:t>asi; Bodo, Bengali, Karbi, M</w:t>
      </w:r>
      <w:r w:rsidR="004533CA" w:rsidRPr="004354B8">
        <w:rPr>
          <w:rFonts w:ascii="Liberation Serif" w:hAnsi="Liberation Serif"/>
          <w:sz w:val="24"/>
          <w:szCs w:val="24"/>
        </w:rPr>
        <w:t>anipuri and Marwari</w:t>
      </w:r>
      <w:r>
        <w:rPr>
          <w:rFonts w:ascii="Liberation Serif" w:hAnsi="Liberation Serif"/>
          <w:sz w:val="24"/>
          <w:szCs w:val="24"/>
        </w:rPr>
        <w:t>. S</w:t>
      </w:r>
      <w:r w:rsidR="004533CA" w:rsidRPr="004354B8">
        <w:rPr>
          <w:rFonts w:ascii="Liberation Serif" w:hAnsi="Liberation Serif"/>
          <w:sz w:val="24"/>
          <w:szCs w:val="24"/>
        </w:rPr>
        <w:t xml:space="preserve">erum uric acid level in </w:t>
      </w:r>
      <w:r>
        <w:rPr>
          <w:rFonts w:ascii="Liberation Serif" w:hAnsi="Liberation Serif"/>
          <w:sz w:val="24"/>
          <w:szCs w:val="24"/>
        </w:rPr>
        <w:t>different communities were evaluated and compared.</w:t>
      </w:r>
    </w:p>
    <w:p w:rsidR="00D84C19" w:rsidRDefault="009A493C" w:rsidP="00D84C19">
      <w:pPr>
        <w:spacing w:before="240" w:line="240" w:lineRule="auto"/>
        <w:jc w:val="both"/>
        <w:rPr>
          <w:rFonts w:ascii="Liberation Serif" w:hAnsi="Liberation Serif"/>
          <w:sz w:val="24"/>
          <w:szCs w:val="24"/>
        </w:rPr>
      </w:pPr>
      <w:r>
        <w:rPr>
          <w:rFonts w:ascii="Liberation Serif" w:hAnsi="Liberation Serif"/>
          <w:sz w:val="24"/>
          <w:szCs w:val="24"/>
        </w:rPr>
        <w:t>The s</w:t>
      </w:r>
      <w:r w:rsidR="004533CA" w:rsidRPr="004354B8">
        <w:rPr>
          <w:rFonts w:ascii="Liberation Serif" w:hAnsi="Liberation Serif"/>
          <w:sz w:val="24"/>
          <w:szCs w:val="24"/>
        </w:rPr>
        <w:t>tudy</w:t>
      </w:r>
      <w:r>
        <w:rPr>
          <w:rFonts w:ascii="Liberation Serif" w:hAnsi="Liberation Serif"/>
          <w:sz w:val="24"/>
          <w:szCs w:val="24"/>
        </w:rPr>
        <w:t xml:space="preserve"> was carried out over a period of 2 years with </w:t>
      </w:r>
      <w:r w:rsidRPr="004354B8">
        <w:rPr>
          <w:rFonts w:ascii="Liberation Serif" w:hAnsi="Liberation Serif"/>
          <w:sz w:val="24"/>
          <w:szCs w:val="24"/>
        </w:rPr>
        <w:t>total number of 280 subjects</w:t>
      </w:r>
      <w:r>
        <w:rPr>
          <w:rFonts w:ascii="Liberation Serif" w:hAnsi="Liberation Serif"/>
          <w:sz w:val="24"/>
          <w:szCs w:val="24"/>
        </w:rPr>
        <w:t xml:space="preserve">. </w:t>
      </w:r>
      <w:r w:rsidRPr="004354B8">
        <w:rPr>
          <w:rFonts w:ascii="Liberation Serif" w:hAnsi="Liberation Serif"/>
          <w:sz w:val="24"/>
          <w:szCs w:val="24"/>
        </w:rPr>
        <w:t>40 subjects</w:t>
      </w:r>
      <w:r>
        <w:rPr>
          <w:rFonts w:ascii="Liberation Serif" w:hAnsi="Liberation Serif"/>
          <w:sz w:val="24"/>
          <w:szCs w:val="24"/>
        </w:rPr>
        <w:t xml:space="preserve"> </w:t>
      </w:r>
      <w:r w:rsidRPr="004354B8">
        <w:rPr>
          <w:rFonts w:ascii="Liberation Serif" w:hAnsi="Liberation Serif"/>
          <w:sz w:val="24"/>
          <w:szCs w:val="24"/>
        </w:rPr>
        <w:t xml:space="preserve">from each community consisting of </w:t>
      </w:r>
      <w:r>
        <w:rPr>
          <w:rFonts w:ascii="Liberation Serif" w:hAnsi="Liberation Serif"/>
          <w:sz w:val="24"/>
          <w:szCs w:val="24"/>
        </w:rPr>
        <w:t>equal numbers of males and females (1</w:t>
      </w:r>
      <w:r w:rsidRPr="004354B8">
        <w:rPr>
          <w:rFonts w:ascii="Liberation Serif" w:hAnsi="Liberation Serif"/>
          <w:sz w:val="24"/>
          <w:szCs w:val="24"/>
        </w:rPr>
        <w:t>:</w:t>
      </w:r>
      <w:r>
        <w:rPr>
          <w:rFonts w:ascii="Liberation Serif" w:hAnsi="Liberation Serif"/>
          <w:sz w:val="24"/>
          <w:szCs w:val="24"/>
        </w:rPr>
        <w:t>1</w:t>
      </w:r>
      <w:r w:rsidRPr="004354B8">
        <w:rPr>
          <w:rFonts w:ascii="Liberation Serif" w:hAnsi="Liberation Serif"/>
          <w:sz w:val="24"/>
          <w:szCs w:val="24"/>
        </w:rPr>
        <w:t>). They belong from the different community different occupations and</w:t>
      </w:r>
      <w:r>
        <w:rPr>
          <w:rFonts w:ascii="Liberation Serif" w:hAnsi="Liberation Serif"/>
          <w:sz w:val="24"/>
          <w:szCs w:val="24"/>
        </w:rPr>
        <w:t xml:space="preserve"> </w:t>
      </w:r>
      <w:r w:rsidR="00D84C19" w:rsidRPr="004354B8">
        <w:rPr>
          <w:rFonts w:ascii="Liberation Serif" w:hAnsi="Liberation Serif"/>
          <w:sz w:val="24"/>
          <w:szCs w:val="24"/>
        </w:rPr>
        <w:t>socio-economic</w:t>
      </w:r>
      <w:r w:rsidRPr="004354B8">
        <w:rPr>
          <w:rFonts w:ascii="Liberation Serif" w:hAnsi="Liberation Serif"/>
          <w:sz w:val="24"/>
          <w:szCs w:val="24"/>
        </w:rPr>
        <w:t xml:space="preserve"> status with different food hab</w:t>
      </w:r>
      <w:r>
        <w:rPr>
          <w:rFonts w:ascii="Liberation Serif" w:hAnsi="Liberation Serif"/>
          <w:sz w:val="24"/>
          <w:szCs w:val="24"/>
        </w:rPr>
        <w:t>its and after giving informed consent to participate in the study</w:t>
      </w:r>
      <w:r w:rsidRPr="004354B8">
        <w:rPr>
          <w:rFonts w:ascii="Liberation Serif" w:hAnsi="Liberation Serif"/>
          <w:sz w:val="24"/>
          <w:szCs w:val="24"/>
        </w:rPr>
        <w:t>.</w:t>
      </w:r>
      <w:r>
        <w:rPr>
          <w:rFonts w:ascii="Liberation Serif" w:hAnsi="Liberation Serif"/>
          <w:sz w:val="24"/>
          <w:szCs w:val="24"/>
        </w:rPr>
        <w:t xml:space="preserve"> </w:t>
      </w:r>
      <w:r w:rsidRPr="004354B8">
        <w:rPr>
          <w:rFonts w:ascii="Liberation Serif" w:hAnsi="Liberation Serif"/>
          <w:sz w:val="24"/>
          <w:szCs w:val="24"/>
        </w:rPr>
        <w:t>Subjects are evenly distributed in the</w:t>
      </w:r>
      <w:r>
        <w:rPr>
          <w:rFonts w:ascii="Liberation Serif" w:hAnsi="Liberation Serif"/>
          <w:sz w:val="24"/>
          <w:szCs w:val="24"/>
        </w:rPr>
        <w:t xml:space="preserve"> age group of</w:t>
      </w:r>
      <w:r w:rsidRPr="004354B8">
        <w:rPr>
          <w:rFonts w:ascii="Liberation Serif" w:hAnsi="Liberation Serif"/>
          <w:sz w:val="24"/>
          <w:szCs w:val="24"/>
        </w:rPr>
        <w:t xml:space="preserve"> 25 years to 70</w:t>
      </w:r>
      <w:r>
        <w:rPr>
          <w:rFonts w:ascii="Liberation Serif" w:hAnsi="Liberation Serif"/>
          <w:sz w:val="24"/>
          <w:szCs w:val="24"/>
        </w:rPr>
        <w:t xml:space="preserve"> </w:t>
      </w:r>
      <w:r w:rsidRPr="004354B8">
        <w:rPr>
          <w:rFonts w:ascii="Liberation Serif" w:hAnsi="Liberation Serif"/>
          <w:sz w:val="24"/>
          <w:szCs w:val="24"/>
        </w:rPr>
        <w:t>years.</w:t>
      </w:r>
    </w:p>
    <w:p w:rsidR="00D84C19" w:rsidRDefault="009A493C" w:rsidP="00D84C19">
      <w:pPr>
        <w:spacing w:before="240" w:line="240" w:lineRule="auto"/>
        <w:jc w:val="both"/>
        <w:rPr>
          <w:rFonts w:ascii="Liberation Serif" w:hAnsi="Liberation Serif"/>
          <w:sz w:val="24"/>
          <w:szCs w:val="24"/>
        </w:rPr>
      </w:pPr>
      <w:r>
        <w:rPr>
          <w:rFonts w:ascii="Liberation Serif" w:hAnsi="Liberation Serif"/>
          <w:sz w:val="24"/>
          <w:szCs w:val="24"/>
        </w:rPr>
        <w:t>Estimation of serum uric acid was</w:t>
      </w:r>
      <w:r w:rsidR="004533CA" w:rsidRPr="004354B8">
        <w:rPr>
          <w:rFonts w:ascii="Liberation Serif" w:hAnsi="Liberation Serif"/>
          <w:sz w:val="24"/>
          <w:szCs w:val="24"/>
        </w:rPr>
        <w:t xml:space="preserve"> done within 48 hours of collections of the blood sample</w:t>
      </w:r>
      <w:r>
        <w:rPr>
          <w:rFonts w:ascii="Liberation Serif" w:hAnsi="Liberation Serif"/>
          <w:sz w:val="24"/>
          <w:szCs w:val="24"/>
        </w:rPr>
        <w:t>s</w:t>
      </w:r>
      <w:r w:rsidR="004533CA" w:rsidRPr="004354B8">
        <w:rPr>
          <w:rFonts w:ascii="Liberation Serif" w:hAnsi="Liberation Serif"/>
          <w:sz w:val="24"/>
          <w:szCs w:val="24"/>
        </w:rPr>
        <w:t>.</w:t>
      </w:r>
      <w:r w:rsidR="006F1630" w:rsidRPr="006F1630">
        <w:t xml:space="preserve"> </w:t>
      </w:r>
      <w:r w:rsidR="006F1630" w:rsidRPr="006F1630">
        <w:rPr>
          <w:rFonts w:ascii="Liberation Serif" w:hAnsi="Liberation Serif"/>
          <w:sz w:val="24"/>
          <w:szCs w:val="24"/>
        </w:rPr>
        <w:t xml:space="preserve">Using a </w:t>
      </w:r>
      <w:proofErr w:type="gramStart"/>
      <w:r w:rsidR="006F1630" w:rsidRPr="006F1630">
        <w:rPr>
          <w:rFonts w:ascii="Liberation Serif" w:hAnsi="Liberation Serif"/>
          <w:sz w:val="24"/>
          <w:szCs w:val="24"/>
        </w:rPr>
        <w:t>calorimete</w:t>
      </w:r>
      <w:r w:rsidR="006F1630">
        <w:rPr>
          <w:rFonts w:ascii="Liberation Serif" w:hAnsi="Liberation Serif"/>
          <w:sz w:val="24"/>
          <w:szCs w:val="24"/>
        </w:rPr>
        <w:t>r</w:t>
      </w:r>
      <w:proofErr w:type="gramEnd"/>
      <w:r w:rsidR="006F1630">
        <w:rPr>
          <w:rFonts w:ascii="Liberation Serif" w:hAnsi="Liberation Serif"/>
          <w:sz w:val="24"/>
          <w:szCs w:val="24"/>
        </w:rPr>
        <w:t xml:space="preserve"> the biochemical estimations was</w:t>
      </w:r>
      <w:r w:rsidR="006F1630" w:rsidRPr="006F1630">
        <w:rPr>
          <w:rFonts w:ascii="Liberation Serif" w:hAnsi="Liberation Serif"/>
          <w:sz w:val="24"/>
          <w:szCs w:val="24"/>
        </w:rPr>
        <w:t xml:space="preserve"> done</w:t>
      </w:r>
      <w:r w:rsidR="006F1630">
        <w:rPr>
          <w:rFonts w:ascii="Liberation Serif" w:hAnsi="Liberation Serif"/>
          <w:sz w:val="24"/>
          <w:szCs w:val="24"/>
        </w:rPr>
        <w:t>.</w:t>
      </w:r>
      <w:r w:rsidR="00FF6289">
        <w:rPr>
          <w:rFonts w:ascii="Liberation Serif" w:hAnsi="Liberation Serif"/>
          <w:sz w:val="24"/>
          <w:szCs w:val="24"/>
        </w:rPr>
        <w:t xml:space="preserve"> Uricase converts uric acid to allantoin and hydrogen peroxide. The hydrogen peroxide formed further reacts with a phenolic compound and 4 aininoantipyrine by the catalytic action of peroxidase to form a red coloured quinoneimine dye complex. Intensity of the colour formed is directly proportional to the amount of uric acid present in the sample.</w:t>
      </w:r>
    </w:p>
    <w:p w:rsidR="00D84C19" w:rsidRDefault="004533CA" w:rsidP="00D84C19">
      <w:pPr>
        <w:spacing w:before="240" w:line="240" w:lineRule="auto"/>
        <w:jc w:val="both"/>
        <w:rPr>
          <w:rFonts w:ascii="Liberation Serif" w:hAnsi="Liberation Serif"/>
          <w:b/>
          <w:sz w:val="24"/>
          <w:szCs w:val="24"/>
        </w:rPr>
      </w:pPr>
      <w:r w:rsidRPr="009A493C">
        <w:rPr>
          <w:rFonts w:ascii="Liberation Serif" w:hAnsi="Liberation Serif"/>
          <w:b/>
          <w:sz w:val="24"/>
          <w:szCs w:val="24"/>
        </w:rPr>
        <w:t>RESULTS AND OBSERVATION</w:t>
      </w:r>
    </w:p>
    <w:p w:rsidR="001D3495" w:rsidRPr="00D84C19" w:rsidRDefault="009A493C" w:rsidP="00D84C19">
      <w:pPr>
        <w:spacing w:before="240" w:line="240" w:lineRule="auto"/>
        <w:jc w:val="both"/>
        <w:rPr>
          <w:rFonts w:asciiTheme="majorBidi" w:hAnsiTheme="majorBidi" w:cstheme="majorBidi"/>
          <w:b/>
          <w:bCs/>
          <w:sz w:val="24"/>
          <w:szCs w:val="24"/>
        </w:rPr>
      </w:pPr>
      <w:r>
        <w:rPr>
          <w:rFonts w:asciiTheme="majorBidi" w:hAnsiTheme="majorBidi" w:cstheme="majorBidi"/>
          <w:sz w:val="24"/>
          <w:szCs w:val="24"/>
        </w:rPr>
        <w:t xml:space="preserve">280 </w:t>
      </w:r>
      <w:r w:rsidRPr="00532474">
        <w:rPr>
          <w:rFonts w:asciiTheme="majorBidi" w:hAnsiTheme="majorBidi" w:cstheme="majorBidi"/>
          <w:sz w:val="24"/>
          <w:szCs w:val="24"/>
        </w:rPr>
        <w:t xml:space="preserve">patients </w:t>
      </w:r>
      <w:r>
        <w:rPr>
          <w:rFonts w:asciiTheme="majorBidi" w:hAnsiTheme="majorBidi" w:cstheme="majorBidi"/>
          <w:sz w:val="24"/>
          <w:szCs w:val="24"/>
        </w:rPr>
        <w:t xml:space="preserve">of Gout </w:t>
      </w:r>
      <w:r w:rsidRPr="00532474">
        <w:rPr>
          <w:rFonts w:asciiTheme="majorBidi" w:hAnsiTheme="majorBidi" w:cstheme="majorBidi"/>
          <w:sz w:val="24"/>
          <w:szCs w:val="24"/>
        </w:rPr>
        <w:t>were include</w:t>
      </w:r>
      <w:r w:rsidR="006F1630">
        <w:rPr>
          <w:rFonts w:asciiTheme="majorBidi" w:hAnsiTheme="majorBidi" w:cstheme="majorBidi"/>
          <w:sz w:val="24"/>
          <w:szCs w:val="24"/>
        </w:rPr>
        <w:t>d in this study, out of which 140</w:t>
      </w:r>
      <w:r w:rsidRPr="00532474">
        <w:rPr>
          <w:rFonts w:asciiTheme="majorBidi" w:hAnsiTheme="majorBidi" w:cstheme="majorBidi"/>
          <w:sz w:val="24"/>
          <w:szCs w:val="24"/>
        </w:rPr>
        <w:t xml:space="preserve"> were mal</w:t>
      </w:r>
      <w:r w:rsidR="006F1630">
        <w:rPr>
          <w:rFonts w:asciiTheme="majorBidi" w:hAnsiTheme="majorBidi" w:cstheme="majorBidi"/>
          <w:sz w:val="24"/>
          <w:szCs w:val="24"/>
        </w:rPr>
        <w:t>es and 140</w:t>
      </w:r>
      <w:r w:rsidRPr="00532474">
        <w:rPr>
          <w:rFonts w:asciiTheme="majorBidi" w:hAnsiTheme="majorBidi" w:cstheme="majorBidi"/>
          <w:sz w:val="24"/>
          <w:szCs w:val="24"/>
        </w:rPr>
        <w:t xml:space="preserve"> were females. </w:t>
      </w:r>
      <w:r w:rsidR="001D3495" w:rsidRPr="004354B8">
        <w:rPr>
          <w:rFonts w:ascii="Liberation Serif" w:hAnsi="Liberation Serif"/>
          <w:sz w:val="24"/>
          <w:szCs w:val="24"/>
        </w:rPr>
        <w:t>Subjects are evenly distributed in the</w:t>
      </w:r>
      <w:r w:rsidR="001D3495">
        <w:rPr>
          <w:rFonts w:ascii="Liberation Serif" w:hAnsi="Liberation Serif"/>
          <w:sz w:val="24"/>
          <w:szCs w:val="24"/>
        </w:rPr>
        <w:t xml:space="preserve"> age group of</w:t>
      </w:r>
      <w:r w:rsidR="001D3495" w:rsidRPr="004354B8">
        <w:rPr>
          <w:rFonts w:ascii="Liberation Serif" w:hAnsi="Liberation Serif"/>
          <w:sz w:val="24"/>
          <w:szCs w:val="24"/>
        </w:rPr>
        <w:t xml:space="preserve"> 25 years to 70</w:t>
      </w:r>
      <w:r w:rsidR="001D3495">
        <w:rPr>
          <w:rFonts w:ascii="Liberation Serif" w:hAnsi="Liberation Serif"/>
          <w:sz w:val="24"/>
          <w:szCs w:val="24"/>
        </w:rPr>
        <w:t xml:space="preserve"> </w:t>
      </w:r>
      <w:r w:rsidR="001D3495" w:rsidRPr="004354B8">
        <w:rPr>
          <w:rFonts w:ascii="Liberation Serif" w:hAnsi="Liberation Serif"/>
          <w:sz w:val="24"/>
          <w:szCs w:val="24"/>
        </w:rPr>
        <w:t xml:space="preserve">years. </w:t>
      </w:r>
    </w:p>
    <w:p w:rsidR="009A493C" w:rsidRDefault="009A493C" w:rsidP="00EB6F58">
      <w:pPr>
        <w:spacing w:before="240" w:after="0" w:line="240" w:lineRule="auto"/>
        <w:jc w:val="both"/>
        <w:rPr>
          <w:rFonts w:asciiTheme="majorBidi" w:hAnsiTheme="majorBidi" w:cstheme="majorBidi"/>
          <w:sz w:val="24"/>
          <w:szCs w:val="24"/>
        </w:rPr>
      </w:pPr>
      <w:r w:rsidRPr="00532474">
        <w:rPr>
          <w:rFonts w:asciiTheme="majorBidi" w:hAnsiTheme="majorBidi" w:cstheme="majorBidi"/>
          <w:b/>
          <w:bCs/>
          <w:sz w:val="24"/>
          <w:szCs w:val="24"/>
        </w:rPr>
        <w:t>Table 1</w:t>
      </w:r>
      <w:r w:rsidRPr="00532474">
        <w:rPr>
          <w:rFonts w:asciiTheme="majorBidi" w:hAnsiTheme="majorBidi" w:cstheme="majorBidi"/>
          <w:sz w:val="24"/>
          <w:szCs w:val="24"/>
        </w:rPr>
        <w:t xml:space="preserve"> </w:t>
      </w:r>
      <w:r w:rsidR="00EB6F58">
        <w:rPr>
          <w:rFonts w:asciiTheme="majorBidi" w:hAnsiTheme="majorBidi" w:cstheme="majorBidi"/>
          <w:sz w:val="24"/>
          <w:szCs w:val="24"/>
        </w:rPr>
        <w:t>D</w:t>
      </w:r>
      <w:r w:rsidRPr="00532474">
        <w:rPr>
          <w:rFonts w:asciiTheme="majorBidi" w:hAnsiTheme="majorBidi" w:cstheme="majorBidi"/>
          <w:sz w:val="24"/>
          <w:szCs w:val="24"/>
        </w:rPr>
        <w:t>istr</w:t>
      </w:r>
      <w:r w:rsidR="006658AC">
        <w:rPr>
          <w:rFonts w:asciiTheme="majorBidi" w:hAnsiTheme="majorBidi" w:cstheme="majorBidi"/>
          <w:sz w:val="24"/>
          <w:szCs w:val="24"/>
        </w:rPr>
        <w:t>ibution of high uric acid level among the respondents of different community</w:t>
      </w:r>
    </w:p>
    <w:tbl>
      <w:tblPr>
        <w:tblStyle w:val="TableGrid"/>
        <w:tblW w:w="5000" w:type="pct"/>
        <w:jc w:val="center"/>
        <w:tblLook w:val="04A0" w:firstRow="1" w:lastRow="0" w:firstColumn="1" w:lastColumn="0" w:noHBand="0" w:noVBand="1"/>
      </w:tblPr>
      <w:tblGrid>
        <w:gridCol w:w="2484"/>
        <w:gridCol w:w="3379"/>
        <w:gridCol w:w="3379"/>
      </w:tblGrid>
      <w:tr w:rsidR="006658AC" w:rsidRPr="006658AC" w:rsidTr="00EB6F58">
        <w:trPr>
          <w:trHeight w:val="300"/>
          <w:jc w:val="center"/>
        </w:trPr>
        <w:tc>
          <w:tcPr>
            <w:tcW w:w="1344" w:type="pct"/>
            <w:noWrap/>
            <w:hideMark/>
          </w:tcPr>
          <w:p w:rsidR="006658AC" w:rsidRPr="006658AC" w:rsidRDefault="006658AC" w:rsidP="006658AC">
            <w:pP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Community</w:t>
            </w:r>
          </w:p>
        </w:tc>
        <w:tc>
          <w:tcPr>
            <w:tcW w:w="1828" w:type="pct"/>
            <w:noWrap/>
            <w:hideMark/>
          </w:tcPr>
          <w:p w:rsidR="006658AC" w:rsidRPr="006658AC" w:rsidRDefault="006658AC" w:rsidP="006658AC">
            <w:pP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Total respondent</w:t>
            </w:r>
          </w:p>
        </w:tc>
        <w:tc>
          <w:tcPr>
            <w:tcW w:w="1828" w:type="pct"/>
            <w:noWrap/>
            <w:hideMark/>
          </w:tcPr>
          <w:p w:rsidR="006658AC" w:rsidRPr="006658AC" w:rsidRDefault="006658AC" w:rsidP="006658AC">
            <w:pP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High uric acid</w:t>
            </w:r>
          </w:p>
        </w:tc>
      </w:tr>
      <w:tr w:rsidR="006658AC" w:rsidRPr="006658AC" w:rsidTr="00EB6F58">
        <w:trPr>
          <w:trHeight w:val="300"/>
          <w:jc w:val="center"/>
        </w:trPr>
        <w:tc>
          <w:tcPr>
            <w:tcW w:w="1344" w:type="pct"/>
            <w:noWrap/>
            <w:hideMark/>
          </w:tcPr>
          <w:p w:rsidR="006658AC" w:rsidRPr="006658AC" w:rsidRDefault="006658AC" w:rsidP="006658AC">
            <w:pP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Boro</w:t>
            </w:r>
          </w:p>
        </w:tc>
        <w:tc>
          <w:tcPr>
            <w:tcW w:w="1828" w:type="pct"/>
            <w:noWrap/>
            <w:hideMark/>
          </w:tcPr>
          <w:p w:rsidR="006658AC" w:rsidRPr="006658AC" w:rsidRDefault="006658AC" w:rsidP="006658AC">
            <w:pPr>
              <w:jc w:val="cente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40</w:t>
            </w:r>
          </w:p>
        </w:tc>
        <w:tc>
          <w:tcPr>
            <w:tcW w:w="1828" w:type="pct"/>
            <w:noWrap/>
            <w:hideMark/>
          </w:tcPr>
          <w:p w:rsidR="006658AC" w:rsidRPr="006658AC" w:rsidRDefault="006658AC" w:rsidP="006658AC">
            <w:pPr>
              <w:jc w:val="cente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13</w:t>
            </w:r>
          </w:p>
        </w:tc>
      </w:tr>
      <w:tr w:rsidR="006658AC" w:rsidRPr="006658AC" w:rsidTr="00EB6F58">
        <w:trPr>
          <w:trHeight w:val="300"/>
          <w:jc w:val="center"/>
        </w:trPr>
        <w:tc>
          <w:tcPr>
            <w:tcW w:w="1344" w:type="pct"/>
            <w:noWrap/>
            <w:hideMark/>
          </w:tcPr>
          <w:p w:rsidR="006658AC" w:rsidRPr="006658AC" w:rsidRDefault="006658AC" w:rsidP="006658AC">
            <w:pP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Ahom</w:t>
            </w:r>
          </w:p>
        </w:tc>
        <w:tc>
          <w:tcPr>
            <w:tcW w:w="1828" w:type="pct"/>
            <w:noWrap/>
            <w:hideMark/>
          </w:tcPr>
          <w:p w:rsidR="006658AC" w:rsidRPr="006658AC" w:rsidRDefault="006658AC" w:rsidP="006658AC">
            <w:pPr>
              <w:jc w:val="cente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40</w:t>
            </w:r>
          </w:p>
        </w:tc>
        <w:tc>
          <w:tcPr>
            <w:tcW w:w="1828" w:type="pct"/>
            <w:noWrap/>
            <w:hideMark/>
          </w:tcPr>
          <w:p w:rsidR="006658AC" w:rsidRPr="006658AC" w:rsidRDefault="006658AC" w:rsidP="006658AC">
            <w:pPr>
              <w:jc w:val="cente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6</w:t>
            </w:r>
          </w:p>
        </w:tc>
      </w:tr>
      <w:tr w:rsidR="006658AC" w:rsidRPr="006658AC" w:rsidTr="00EB6F58">
        <w:trPr>
          <w:trHeight w:val="300"/>
          <w:jc w:val="center"/>
        </w:trPr>
        <w:tc>
          <w:tcPr>
            <w:tcW w:w="1344" w:type="pct"/>
            <w:noWrap/>
            <w:hideMark/>
          </w:tcPr>
          <w:p w:rsidR="006658AC" w:rsidRPr="006658AC" w:rsidRDefault="006658AC" w:rsidP="006658AC">
            <w:pP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Karbi</w:t>
            </w:r>
          </w:p>
        </w:tc>
        <w:tc>
          <w:tcPr>
            <w:tcW w:w="1828" w:type="pct"/>
            <w:noWrap/>
            <w:hideMark/>
          </w:tcPr>
          <w:p w:rsidR="006658AC" w:rsidRPr="006658AC" w:rsidRDefault="006658AC" w:rsidP="006658AC">
            <w:pPr>
              <w:jc w:val="cente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40</w:t>
            </w:r>
          </w:p>
        </w:tc>
        <w:tc>
          <w:tcPr>
            <w:tcW w:w="1828" w:type="pct"/>
            <w:noWrap/>
            <w:hideMark/>
          </w:tcPr>
          <w:p w:rsidR="006658AC" w:rsidRPr="006658AC" w:rsidRDefault="006658AC" w:rsidP="006658AC">
            <w:pPr>
              <w:jc w:val="cente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6</w:t>
            </w:r>
          </w:p>
        </w:tc>
      </w:tr>
      <w:tr w:rsidR="006658AC" w:rsidRPr="006658AC" w:rsidTr="00EB6F58">
        <w:trPr>
          <w:trHeight w:val="300"/>
          <w:jc w:val="center"/>
        </w:trPr>
        <w:tc>
          <w:tcPr>
            <w:tcW w:w="1344" w:type="pct"/>
            <w:noWrap/>
            <w:hideMark/>
          </w:tcPr>
          <w:p w:rsidR="006658AC" w:rsidRPr="006658AC" w:rsidRDefault="006658AC" w:rsidP="006658AC">
            <w:pP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Adivasi</w:t>
            </w:r>
          </w:p>
        </w:tc>
        <w:tc>
          <w:tcPr>
            <w:tcW w:w="1828" w:type="pct"/>
            <w:noWrap/>
            <w:hideMark/>
          </w:tcPr>
          <w:p w:rsidR="006658AC" w:rsidRPr="006658AC" w:rsidRDefault="006658AC" w:rsidP="006658AC">
            <w:pPr>
              <w:jc w:val="cente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40</w:t>
            </w:r>
          </w:p>
        </w:tc>
        <w:tc>
          <w:tcPr>
            <w:tcW w:w="1828" w:type="pct"/>
            <w:noWrap/>
            <w:hideMark/>
          </w:tcPr>
          <w:p w:rsidR="006658AC" w:rsidRPr="006658AC" w:rsidRDefault="006658AC" w:rsidP="006658AC">
            <w:pPr>
              <w:jc w:val="cente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5</w:t>
            </w:r>
          </w:p>
        </w:tc>
      </w:tr>
      <w:tr w:rsidR="006658AC" w:rsidRPr="006658AC" w:rsidTr="00EB6F58">
        <w:trPr>
          <w:trHeight w:val="300"/>
          <w:jc w:val="center"/>
        </w:trPr>
        <w:tc>
          <w:tcPr>
            <w:tcW w:w="1344" w:type="pct"/>
            <w:noWrap/>
            <w:hideMark/>
          </w:tcPr>
          <w:p w:rsidR="006658AC" w:rsidRPr="006658AC" w:rsidRDefault="006658AC" w:rsidP="006658AC">
            <w:pP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Bengali</w:t>
            </w:r>
          </w:p>
        </w:tc>
        <w:tc>
          <w:tcPr>
            <w:tcW w:w="1828" w:type="pct"/>
            <w:noWrap/>
            <w:hideMark/>
          </w:tcPr>
          <w:p w:rsidR="006658AC" w:rsidRPr="006658AC" w:rsidRDefault="006658AC" w:rsidP="006658AC">
            <w:pPr>
              <w:jc w:val="cente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40</w:t>
            </w:r>
          </w:p>
        </w:tc>
        <w:tc>
          <w:tcPr>
            <w:tcW w:w="1828" w:type="pct"/>
            <w:noWrap/>
            <w:hideMark/>
          </w:tcPr>
          <w:p w:rsidR="006658AC" w:rsidRPr="006658AC" w:rsidRDefault="006658AC" w:rsidP="006658AC">
            <w:pPr>
              <w:jc w:val="cente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2</w:t>
            </w:r>
          </w:p>
        </w:tc>
      </w:tr>
      <w:tr w:rsidR="006658AC" w:rsidRPr="006658AC" w:rsidTr="00EB6F58">
        <w:trPr>
          <w:trHeight w:val="300"/>
          <w:jc w:val="center"/>
        </w:trPr>
        <w:tc>
          <w:tcPr>
            <w:tcW w:w="1344" w:type="pct"/>
            <w:noWrap/>
            <w:hideMark/>
          </w:tcPr>
          <w:p w:rsidR="006658AC" w:rsidRPr="006658AC" w:rsidRDefault="006658AC" w:rsidP="006658AC">
            <w:pP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Mani</w:t>
            </w:r>
            <w:r w:rsidR="00D84C19">
              <w:rPr>
                <w:rFonts w:ascii="Times New Roman" w:eastAsia="Times New Roman" w:hAnsi="Times New Roman" w:cs="Times New Roman"/>
                <w:color w:val="000000"/>
                <w:sz w:val="18"/>
                <w:lang w:eastAsia="en-IN"/>
              </w:rPr>
              <w:t>p</w:t>
            </w:r>
            <w:r w:rsidRPr="006658AC">
              <w:rPr>
                <w:rFonts w:ascii="Times New Roman" w:eastAsia="Times New Roman" w:hAnsi="Times New Roman" w:cs="Times New Roman"/>
                <w:color w:val="000000"/>
                <w:sz w:val="18"/>
                <w:lang w:eastAsia="en-IN"/>
              </w:rPr>
              <w:t>uri</w:t>
            </w:r>
          </w:p>
        </w:tc>
        <w:tc>
          <w:tcPr>
            <w:tcW w:w="1828" w:type="pct"/>
            <w:noWrap/>
            <w:hideMark/>
          </w:tcPr>
          <w:p w:rsidR="006658AC" w:rsidRPr="006658AC" w:rsidRDefault="006658AC" w:rsidP="006658AC">
            <w:pPr>
              <w:jc w:val="cente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40</w:t>
            </w:r>
          </w:p>
        </w:tc>
        <w:tc>
          <w:tcPr>
            <w:tcW w:w="1828" w:type="pct"/>
            <w:noWrap/>
            <w:hideMark/>
          </w:tcPr>
          <w:p w:rsidR="006658AC" w:rsidRPr="006658AC" w:rsidRDefault="006658AC" w:rsidP="006658AC">
            <w:pPr>
              <w:jc w:val="cente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2</w:t>
            </w:r>
          </w:p>
        </w:tc>
      </w:tr>
      <w:tr w:rsidR="006658AC" w:rsidRPr="006658AC" w:rsidTr="00EB6F58">
        <w:trPr>
          <w:trHeight w:val="300"/>
          <w:jc w:val="center"/>
        </w:trPr>
        <w:tc>
          <w:tcPr>
            <w:tcW w:w="1344" w:type="pct"/>
            <w:noWrap/>
            <w:hideMark/>
          </w:tcPr>
          <w:p w:rsidR="006658AC" w:rsidRPr="006658AC" w:rsidRDefault="006658AC" w:rsidP="006658AC">
            <w:pP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Marwari</w:t>
            </w:r>
          </w:p>
        </w:tc>
        <w:tc>
          <w:tcPr>
            <w:tcW w:w="1828" w:type="pct"/>
            <w:noWrap/>
            <w:hideMark/>
          </w:tcPr>
          <w:p w:rsidR="006658AC" w:rsidRPr="006658AC" w:rsidRDefault="006658AC" w:rsidP="006658AC">
            <w:pPr>
              <w:jc w:val="cente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40</w:t>
            </w:r>
          </w:p>
        </w:tc>
        <w:tc>
          <w:tcPr>
            <w:tcW w:w="1828" w:type="pct"/>
            <w:noWrap/>
            <w:hideMark/>
          </w:tcPr>
          <w:p w:rsidR="006658AC" w:rsidRPr="006658AC" w:rsidRDefault="006658AC" w:rsidP="006658AC">
            <w:pPr>
              <w:jc w:val="center"/>
              <w:rPr>
                <w:rFonts w:ascii="Times New Roman" w:eastAsia="Times New Roman" w:hAnsi="Times New Roman" w:cs="Times New Roman"/>
                <w:color w:val="000000"/>
                <w:sz w:val="18"/>
                <w:lang w:eastAsia="en-IN"/>
              </w:rPr>
            </w:pPr>
            <w:r w:rsidRPr="006658AC">
              <w:rPr>
                <w:rFonts w:ascii="Times New Roman" w:eastAsia="Times New Roman" w:hAnsi="Times New Roman" w:cs="Times New Roman"/>
                <w:color w:val="000000"/>
                <w:sz w:val="18"/>
                <w:lang w:eastAsia="en-IN"/>
              </w:rPr>
              <w:t>0</w:t>
            </w:r>
          </w:p>
        </w:tc>
      </w:tr>
    </w:tbl>
    <w:p w:rsidR="002C1243" w:rsidRDefault="002C1243" w:rsidP="00EB6F58">
      <w:pPr>
        <w:spacing w:before="240" w:after="0" w:line="240" w:lineRule="auto"/>
        <w:jc w:val="center"/>
        <w:rPr>
          <w:rFonts w:asciiTheme="majorBidi" w:hAnsiTheme="majorBidi" w:cstheme="majorBidi"/>
          <w:sz w:val="24"/>
          <w:szCs w:val="24"/>
        </w:rPr>
      </w:pPr>
      <w:r w:rsidRPr="002C1243">
        <w:rPr>
          <w:rFonts w:asciiTheme="majorBidi" w:hAnsiTheme="majorBidi" w:cstheme="majorBidi"/>
          <w:noProof/>
          <w:sz w:val="24"/>
          <w:szCs w:val="24"/>
          <w:lang w:eastAsia="en-IN"/>
        </w:rPr>
        <w:lastRenderedPageBreak/>
        <w:drawing>
          <wp:inline distT="0" distB="0" distL="0" distR="0">
            <wp:extent cx="3968750" cy="2451100"/>
            <wp:effectExtent l="19050" t="0" r="1270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C1243" w:rsidRDefault="002B43FE" w:rsidP="002C1243">
      <w:pPr>
        <w:spacing w:before="240" w:line="240" w:lineRule="auto"/>
        <w:jc w:val="both"/>
        <w:rPr>
          <w:rFonts w:asciiTheme="majorBidi" w:hAnsiTheme="majorBidi" w:cstheme="majorBidi"/>
          <w:sz w:val="24"/>
          <w:szCs w:val="24"/>
        </w:rPr>
      </w:pPr>
      <w:r>
        <w:rPr>
          <w:rFonts w:ascii="Liberation Serif" w:hAnsi="Liberation Serif"/>
          <w:b/>
          <w:sz w:val="24"/>
          <w:szCs w:val="24"/>
        </w:rPr>
        <w:t xml:space="preserve">Fig. </w:t>
      </w:r>
      <w:r w:rsidR="002C1243">
        <w:rPr>
          <w:rFonts w:ascii="Liberation Serif" w:hAnsi="Liberation Serif"/>
          <w:b/>
          <w:sz w:val="24"/>
          <w:szCs w:val="24"/>
        </w:rPr>
        <w:t>1</w:t>
      </w:r>
      <w:r w:rsidR="00BB0726">
        <w:rPr>
          <w:rFonts w:ascii="Liberation Serif" w:hAnsi="Liberation Serif"/>
          <w:sz w:val="24"/>
          <w:szCs w:val="24"/>
        </w:rPr>
        <w:t xml:space="preserve"> </w:t>
      </w:r>
      <w:r w:rsidR="00EB6F58">
        <w:rPr>
          <w:rFonts w:ascii="Liberation Serif" w:hAnsi="Liberation Serif"/>
          <w:sz w:val="24"/>
          <w:szCs w:val="24"/>
        </w:rPr>
        <w:t>D</w:t>
      </w:r>
      <w:r w:rsidR="002C1243" w:rsidRPr="00532474">
        <w:rPr>
          <w:rFonts w:asciiTheme="majorBidi" w:hAnsiTheme="majorBidi" w:cstheme="majorBidi"/>
          <w:sz w:val="24"/>
          <w:szCs w:val="24"/>
        </w:rPr>
        <w:t>istr</w:t>
      </w:r>
      <w:r w:rsidR="002C1243">
        <w:rPr>
          <w:rFonts w:asciiTheme="majorBidi" w:hAnsiTheme="majorBidi" w:cstheme="majorBidi"/>
          <w:sz w:val="24"/>
          <w:szCs w:val="24"/>
        </w:rPr>
        <w:t>ibution of high uric acid level among the respondents of different communities</w:t>
      </w:r>
    </w:p>
    <w:p w:rsidR="00A13C83" w:rsidRDefault="00206335" w:rsidP="00EB6F58">
      <w:pPr>
        <w:pStyle w:val="PreformattedText"/>
        <w:jc w:val="center"/>
        <w:rPr>
          <w:rFonts w:ascii="Liberation Serif" w:hAnsi="Liberation Serif"/>
          <w:sz w:val="24"/>
          <w:szCs w:val="24"/>
        </w:rPr>
      </w:pPr>
      <w:r w:rsidRPr="00206335">
        <w:rPr>
          <w:rFonts w:ascii="Liberation Serif" w:hAnsi="Liberation Serif"/>
          <w:noProof/>
          <w:sz w:val="24"/>
          <w:szCs w:val="24"/>
          <w:lang w:val="en-IN" w:eastAsia="en-IN" w:bidi="ar-SA"/>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43FE" w:rsidRDefault="00A13C83" w:rsidP="00EB6F58">
      <w:pPr>
        <w:pStyle w:val="PreformattedText"/>
        <w:jc w:val="center"/>
        <w:rPr>
          <w:rFonts w:ascii="Liberation Serif" w:hAnsi="Liberation Serif"/>
          <w:sz w:val="24"/>
          <w:szCs w:val="24"/>
        </w:rPr>
      </w:pPr>
      <w:r w:rsidRPr="00A13C83">
        <w:rPr>
          <w:rFonts w:ascii="Liberation Serif" w:hAnsi="Liberation Serif"/>
          <w:b/>
          <w:sz w:val="24"/>
          <w:szCs w:val="24"/>
        </w:rPr>
        <w:t>Fig</w:t>
      </w:r>
      <w:r w:rsidR="00EB6F58">
        <w:rPr>
          <w:rFonts w:ascii="Liberation Serif" w:hAnsi="Liberation Serif"/>
          <w:b/>
          <w:sz w:val="24"/>
          <w:szCs w:val="24"/>
        </w:rPr>
        <w:t>.</w:t>
      </w:r>
      <w:r w:rsidRPr="00A13C83">
        <w:rPr>
          <w:rFonts w:ascii="Liberation Serif" w:hAnsi="Liberation Serif"/>
          <w:b/>
          <w:sz w:val="24"/>
          <w:szCs w:val="24"/>
        </w:rPr>
        <w:t xml:space="preserve"> </w:t>
      </w:r>
      <w:r w:rsidR="00BB0726">
        <w:rPr>
          <w:rFonts w:ascii="Liberation Serif" w:hAnsi="Liberation Serif"/>
          <w:b/>
          <w:sz w:val="24"/>
          <w:szCs w:val="24"/>
        </w:rPr>
        <w:t>2</w:t>
      </w:r>
      <w:r>
        <w:rPr>
          <w:rFonts w:ascii="Liberation Serif" w:hAnsi="Liberation Serif"/>
          <w:sz w:val="24"/>
          <w:szCs w:val="24"/>
        </w:rPr>
        <w:t xml:space="preserve"> A</w:t>
      </w:r>
      <w:r w:rsidR="002B43FE">
        <w:rPr>
          <w:rFonts w:ascii="Liberation Serif" w:hAnsi="Liberation Serif"/>
          <w:sz w:val="24"/>
          <w:szCs w:val="24"/>
        </w:rPr>
        <w:t>verage uric acid level of different community</w:t>
      </w:r>
    </w:p>
    <w:p w:rsidR="002B43FE" w:rsidRDefault="002B43FE" w:rsidP="002B43FE">
      <w:pPr>
        <w:pStyle w:val="PreformattedText"/>
        <w:rPr>
          <w:rFonts w:ascii="Liberation Serif" w:hAnsi="Liberation Serif"/>
          <w:sz w:val="24"/>
          <w:szCs w:val="24"/>
        </w:rPr>
      </w:pPr>
    </w:p>
    <w:p w:rsidR="00BB0726" w:rsidRDefault="00A13C83" w:rsidP="002B43FE">
      <w:pPr>
        <w:pStyle w:val="PreformattedText"/>
        <w:jc w:val="both"/>
        <w:rPr>
          <w:rFonts w:ascii="Liberation Serif" w:hAnsi="Liberation Serif"/>
          <w:sz w:val="24"/>
          <w:szCs w:val="24"/>
        </w:rPr>
      </w:pPr>
      <w:r>
        <w:rPr>
          <w:rFonts w:ascii="Liberation Serif" w:hAnsi="Liberation Serif"/>
          <w:b/>
          <w:sz w:val="24"/>
          <w:szCs w:val="24"/>
        </w:rPr>
        <w:t>Fig</w:t>
      </w:r>
      <w:r w:rsidR="00EB6F58">
        <w:rPr>
          <w:rFonts w:ascii="Liberation Serif" w:hAnsi="Liberation Serif"/>
          <w:b/>
          <w:sz w:val="24"/>
          <w:szCs w:val="24"/>
        </w:rPr>
        <w:t>.</w:t>
      </w:r>
      <w:r w:rsidR="002B43FE">
        <w:rPr>
          <w:rFonts w:ascii="Liberation Serif" w:hAnsi="Liberation Serif"/>
          <w:b/>
          <w:sz w:val="24"/>
          <w:szCs w:val="24"/>
        </w:rPr>
        <w:t xml:space="preserve"> </w:t>
      </w:r>
      <w:r w:rsidR="00BB0726">
        <w:rPr>
          <w:rFonts w:ascii="Liberation Serif" w:hAnsi="Liberation Serif"/>
          <w:b/>
          <w:sz w:val="24"/>
          <w:szCs w:val="24"/>
        </w:rPr>
        <w:t>2</w:t>
      </w:r>
      <w:r>
        <w:rPr>
          <w:rFonts w:ascii="Liberation Serif" w:hAnsi="Liberation Serif"/>
          <w:b/>
          <w:sz w:val="24"/>
          <w:szCs w:val="24"/>
        </w:rPr>
        <w:t xml:space="preserve"> </w:t>
      </w:r>
      <w:r w:rsidR="00BB0726">
        <w:rPr>
          <w:rFonts w:ascii="Liberation Serif" w:hAnsi="Liberation Serif"/>
          <w:sz w:val="24"/>
          <w:szCs w:val="24"/>
        </w:rPr>
        <w:t>D</w:t>
      </w:r>
      <w:r w:rsidRPr="00A13C83">
        <w:rPr>
          <w:rFonts w:ascii="Liberation Serif" w:hAnsi="Liberation Serif"/>
          <w:sz w:val="24"/>
          <w:szCs w:val="24"/>
        </w:rPr>
        <w:t>epicts</w:t>
      </w:r>
      <w:r w:rsidR="002B43FE">
        <w:rPr>
          <w:rFonts w:ascii="Liberation Serif" w:hAnsi="Liberation Serif"/>
          <w:sz w:val="24"/>
          <w:szCs w:val="24"/>
        </w:rPr>
        <w:t xml:space="preserve"> </w:t>
      </w:r>
      <w:r>
        <w:rPr>
          <w:rFonts w:ascii="Liberation Serif" w:hAnsi="Liberation Serif"/>
          <w:sz w:val="24"/>
          <w:szCs w:val="24"/>
        </w:rPr>
        <w:t>u</w:t>
      </w:r>
      <w:r w:rsidR="002B43FE">
        <w:rPr>
          <w:rFonts w:ascii="Liberation Serif" w:hAnsi="Liberation Serif"/>
          <w:sz w:val="24"/>
          <w:szCs w:val="24"/>
        </w:rPr>
        <w:t>ric acid level of Boro</w:t>
      </w:r>
      <w:r w:rsidR="00206335">
        <w:rPr>
          <w:rFonts w:ascii="Liberation Serif" w:hAnsi="Liberation Serif"/>
          <w:sz w:val="24"/>
          <w:szCs w:val="24"/>
        </w:rPr>
        <w:t xml:space="preserve"> community is</w:t>
      </w:r>
      <w:r w:rsidR="002B43FE">
        <w:rPr>
          <w:rFonts w:ascii="Liberation Serif" w:hAnsi="Liberation Serif"/>
          <w:sz w:val="24"/>
          <w:szCs w:val="24"/>
        </w:rPr>
        <w:t xml:space="preserve"> high</w:t>
      </w:r>
      <w:r w:rsidR="00206335">
        <w:rPr>
          <w:rFonts w:ascii="Liberation Serif" w:hAnsi="Liberation Serif"/>
          <w:sz w:val="24"/>
          <w:szCs w:val="24"/>
        </w:rPr>
        <w:t>er</w:t>
      </w:r>
      <w:r w:rsidR="002B43FE">
        <w:rPr>
          <w:rFonts w:ascii="Liberation Serif" w:hAnsi="Liberation Serif"/>
          <w:sz w:val="24"/>
          <w:szCs w:val="24"/>
        </w:rPr>
        <w:t xml:space="preserve"> i</w:t>
      </w:r>
      <w:r w:rsidR="00206335">
        <w:rPr>
          <w:rFonts w:ascii="Liberation Serif" w:hAnsi="Liberation Serif"/>
          <w:sz w:val="24"/>
          <w:szCs w:val="24"/>
        </w:rPr>
        <w:t xml:space="preserve">n comparisons to other </w:t>
      </w:r>
      <w:r w:rsidR="00EB6F58">
        <w:rPr>
          <w:rFonts w:ascii="Liberation Serif" w:hAnsi="Liberation Serif"/>
          <w:sz w:val="24"/>
          <w:szCs w:val="24"/>
        </w:rPr>
        <w:t>communities.</w:t>
      </w:r>
      <w:r w:rsidR="002B43FE">
        <w:rPr>
          <w:rFonts w:ascii="Liberation Serif" w:hAnsi="Liberation Serif"/>
          <w:sz w:val="24"/>
          <w:szCs w:val="24"/>
        </w:rPr>
        <w:t xml:space="preserve"> </w:t>
      </w:r>
      <w:r w:rsidR="00FE7CD6">
        <w:rPr>
          <w:rFonts w:ascii="Liberation Serif" w:hAnsi="Liberation Serif"/>
          <w:sz w:val="24"/>
          <w:szCs w:val="24"/>
        </w:rPr>
        <w:t>U</w:t>
      </w:r>
      <w:r w:rsidR="002B43FE">
        <w:rPr>
          <w:rFonts w:ascii="Liberation Serif" w:hAnsi="Liberation Serif"/>
          <w:sz w:val="24"/>
          <w:szCs w:val="24"/>
        </w:rPr>
        <w:t>ric acid level of Ahom community is found high</w:t>
      </w:r>
      <w:r w:rsidR="00206335">
        <w:rPr>
          <w:rFonts w:ascii="Liberation Serif" w:hAnsi="Liberation Serif"/>
          <w:sz w:val="24"/>
          <w:szCs w:val="24"/>
        </w:rPr>
        <w:t>er</w:t>
      </w:r>
      <w:r w:rsidR="002B43FE">
        <w:rPr>
          <w:rFonts w:ascii="Liberation Serif" w:hAnsi="Liberation Serif"/>
          <w:sz w:val="24"/>
          <w:szCs w:val="24"/>
        </w:rPr>
        <w:t xml:space="preserve"> in comparison to Manipuri, Bengali, Adavasi and Marwari. </w:t>
      </w:r>
    </w:p>
    <w:p w:rsidR="00206335" w:rsidRPr="00BB0726" w:rsidRDefault="00BB0726" w:rsidP="00EB6F58">
      <w:pPr>
        <w:spacing w:before="240" w:after="0" w:line="240" w:lineRule="auto"/>
        <w:jc w:val="center"/>
        <w:rPr>
          <w:rFonts w:asciiTheme="majorBidi" w:hAnsiTheme="majorBidi" w:cstheme="majorBidi"/>
          <w:sz w:val="24"/>
          <w:szCs w:val="24"/>
        </w:rPr>
      </w:pPr>
      <w:r w:rsidRPr="00532474">
        <w:rPr>
          <w:rFonts w:asciiTheme="majorBidi" w:hAnsiTheme="majorBidi" w:cstheme="majorBidi"/>
          <w:b/>
          <w:bCs/>
          <w:sz w:val="24"/>
          <w:szCs w:val="24"/>
        </w:rPr>
        <w:t>Table</w:t>
      </w:r>
      <w:r>
        <w:rPr>
          <w:rFonts w:asciiTheme="majorBidi" w:hAnsiTheme="majorBidi" w:cstheme="majorBidi"/>
          <w:b/>
          <w:bCs/>
          <w:sz w:val="24"/>
          <w:szCs w:val="24"/>
        </w:rPr>
        <w:t xml:space="preserve"> 2</w:t>
      </w:r>
      <w:r>
        <w:rPr>
          <w:rFonts w:asciiTheme="majorBidi" w:hAnsiTheme="majorBidi" w:cstheme="majorBidi"/>
          <w:sz w:val="24"/>
          <w:szCs w:val="24"/>
        </w:rPr>
        <w:t xml:space="preserve"> S</w:t>
      </w:r>
      <w:r w:rsidRPr="00532474">
        <w:rPr>
          <w:rFonts w:asciiTheme="majorBidi" w:hAnsiTheme="majorBidi" w:cstheme="majorBidi"/>
          <w:sz w:val="24"/>
          <w:szCs w:val="24"/>
        </w:rPr>
        <w:t xml:space="preserve">hows </w:t>
      </w:r>
      <w:r>
        <w:rPr>
          <w:rFonts w:asciiTheme="majorBidi" w:hAnsiTheme="majorBidi" w:cstheme="majorBidi"/>
          <w:sz w:val="24"/>
          <w:szCs w:val="24"/>
        </w:rPr>
        <w:t>variation of uric acid level of different community</w:t>
      </w:r>
    </w:p>
    <w:tbl>
      <w:tblPr>
        <w:tblStyle w:val="TableGrid"/>
        <w:tblW w:w="5000" w:type="pct"/>
        <w:tblLook w:val="04A0" w:firstRow="1" w:lastRow="0" w:firstColumn="1" w:lastColumn="0" w:noHBand="0" w:noVBand="1"/>
      </w:tblPr>
      <w:tblGrid>
        <w:gridCol w:w="2177"/>
        <w:gridCol w:w="2177"/>
        <w:gridCol w:w="2251"/>
        <w:gridCol w:w="1530"/>
        <w:gridCol w:w="1107"/>
      </w:tblGrid>
      <w:tr w:rsidR="00BB0726" w:rsidRPr="00BB0726" w:rsidTr="00EB6F58">
        <w:trPr>
          <w:trHeight w:val="251"/>
        </w:trPr>
        <w:tc>
          <w:tcPr>
            <w:tcW w:w="1177" w:type="pct"/>
            <w:noWrap/>
            <w:hideMark/>
          </w:tcPr>
          <w:p w:rsidR="00BB0726" w:rsidRPr="00BB0726" w:rsidRDefault="00BB0726" w:rsidP="00BB0726">
            <w:pPr>
              <w:rPr>
                <w:rFonts w:ascii="Times New Roman" w:eastAsia="Times New Roman" w:hAnsi="Times New Roman" w:cs="Times New Roman"/>
                <w:color w:val="000000"/>
                <w:sz w:val="18"/>
                <w:szCs w:val="18"/>
                <w:lang w:eastAsia="en-IN"/>
              </w:rPr>
            </w:pPr>
            <w:r w:rsidRPr="00BB0726">
              <w:rPr>
                <w:rFonts w:ascii="Times New Roman" w:eastAsia="Times New Roman" w:hAnsi="Times New Roman" w:cs="Times New Roman"/>
                <w:color w:val="000000"/>
                <w:sz w:val="18"/>
                <w:szCs w:val="18"/>
                <w:lang w:eastAsia="en-IN"/>
              </w:rPr>
              <w:t>Source of variation</w:t>
            </w:r>
          </w:p>
        </w:tc>
        <w:tc>
          <w:tcPr>
            <w:tcW w:w="1177" w:type="pct"/>
            <w:noWrap/>
            <w:hideMark/>
          </w:tcPr>
          <w:p w:rsidR="00BB0726" w:rsidRPr="00BB0726" w:rsidRDefault="00BB0726" w:rsidP="00BB0726">
            <w:pPr>
              <w:jc w:val="center"/>
              <w:rPr>
                <w:rFonts w:ascii="Times New Roman" w:eastAsia="Times New Roman" w:hAnsi="Times New Roman" w:cs="Times New Roman"/>
                <w:color w:val="000000"/>
                <w:sz w:val="18"/>
                <w:szCs w:val="18"/>
                <w:lang w:eastAsia="en-IN"/>
              </w:rPr>
            </w:pPr>
            <w:r w:rsidRPr="00BB0726">
              <w:rPr>
                <w:rFonts w:ascii="Times New Roman" w:eastAsia="Times New Roman" w:hAnsi="Times New Roman" w:cs="Times New Roman"/>
                <w:color w:val="000000"/>
                <w:sz w:val="18"/>
                <w:szCs w:val="18"/>
                <w:lang w:eastAsia="en-IN"/>
              </w:rPr>
              <w:t>SS</w:t>
            </w:r>
          </w:p>
        </w:tc>
        <w:tc>
          <w:tcPr>
            <w:tcW w:w="1218" w:type="pct"/>
            <w:noWrap/>
            <w:hideMark/>
          </w:tcPr>
          <w:p w:rsidR="00BB0726" w:rsidRPr="00BB0726" w:rsidRDefault="00BB0726" w:rsidP="00BB0726">
            <w:pPr>
              <w:jc w:val="center"/>
              <w:rPr>
                <w:rFonts w:ascii="Times New Roman" w:eastAsia="Times New Roman" w:hAnsi="Times New Roman" w:cs="Times New Roman"/>
                <w:color w:val="000000"/>
                <w:sz w:val="18"/>
                <w:szCs w:val="18"/>
                <w:lang w:eastAsia="en-IN"/>
              </w:rPr>
            </w:pPr>
            <w:r w:rsidRPr="00BB0726">
              <w:rPr>
                <w:rFonts w:ascii="Times New Roman" w:eastAsia="Times New Roman" w:hAnsi="Times New Roman" w:cs="Times New Roman"/>
                <w:color w:val="000000"/>
                <w:sz w:val="18"/>
                <w:szCs w:val="18"/>
                <w:lang w:eastAsia="en-IN"/>
              </w:rPr>
              <w:t>df</w:t>
            </w:r>
          </w:p>
        </w:tc>
        <w:tc>
          <w:tcPr>
            <w:tcW w:w="828" w:type="pct"/>
            <w:noWrap/>
            <w:hideMark/>
          </w:tcPr>
          <w:p w:rsidR="00BB0726" w:rsidRPr="00BB0726" w:rsidRDefault="00BB0726" w:rsidP="00BB0726">
            <w:pPr>
              <w:jc w:val="center"/>
              <w:rPr>
                <w:rFonts w:ascii="Times New Roman" w:eastAsia="Times New Roman" w:hAnsi="Times New Roman" w:cs="Times New Roman"/>
                <w:color w:val="000000"/>
                <w:sz w:val="18"/>
                <w:szCs w:val="18"/>
                <w:lang w:eastAsia="en-IN"/>
              </w:rPr>
            </w:pPr>
            <w:r w:rsidRPr="00BB0726">
              <w:rPr>
                <w:rFonts w:ascii="Times New Roman" w:eastAsia="Times New Roman" w:hAnsi="Times New Roman" w:cs="Times New Roman"/>
                <w:color w:val="000000"/>
                <w:sz w:val="18"/>
                <w:szCs w:val="18"/>
                <w:lang w:eastAsia="en-IN"/>
              </w:rPr>
              <w:t>MS</w:t>
            </w:r>
          </w:p>
        </w:tc>
        <w:tc>
          <w:tcPr>
            <w:tcW w:w="599" w:type="pct"/>
            <w:noWrap/>
            <w:hideMark/>
          </w:tcPr>
          <w:p w:rsidR="00BB0726" w:rsidRPr="00BB0726" w:rsidRDefault="00BB0726" w:rsidP="00BB0726">
            <w:pPr>
              <w:jc w:val="center"/>
              <w:rPr>
                <w:rFonts w:ascii="Times New Roman" w:eastAsia="Times New Roman" w:hAnsi="Times New Roman" w:cs="Times New Roman"/>
                <w:color w:val="000000"/>
                <w:sz w:val="18"/>
                <w:szCs w:val="18"/>
                <w:lang w:eastAsia="en-IN"/>
              </w:rPr>
            </w:pPr>
            <w:r w:rsidRPr="00BB0726">
              <w:rPr>
                <w:rFonts w:ascii="Times New Roman" w:eastAsia="Times New Roman" w:hAnsi="Times New Roman" w:cs="Times New Roman"/>
                <w:color w:val="000000"/>
                <w:sz w:val="18"/>
                <w:szCs w:val="18"/>
                <w:lang w:eastAsia="en-IN"/>
              </w:rPr>
              <w:t>f</w:t>
            </w:r>
          </w:p>
        </w:tc>
      </w:tr>
      <w:tr w:rsidR="00BB0726" w:rsidRPr="00BB0726" w:rsidTr="00EB6F58">
        <w:trPr>
          <w:trHeight w:val="251"/>
        </w:trPr>
        <w:tc>
          <w:tcPr>
            <w:tcW w:w="1177" w:type="pct"/>
            <w:noWrap/>
            <w:hideMark/>
          </w:tcPr>
          <w:p w:rsidR="00BB0726" w:rsidRPr="00BB0726" w:rsidRDefault="00BB0726" w:rsidP="00BB0726">
            <w:pPr>
              <w:rPr>
                <w:rFonts w:ascii="Times New Roman" w:eastAsia="Times New Roman" w:hAnsi="Times New Roman" w:cs="Times New Roman"/>
                <w:color w:val="000000"/>
                <w:sz w:val="18"/>
                <w:szCs w:val="18"/>
                <w:lang w:eastAsia="en-IN"/>
              </w:rPr>
            </w:pPr>
            <w:r w:rsidRPr="00BB0726">
              <w:rPr>
                <w:rFonts w:ascii="Times New Roman" w:eastAsia="Times New Roman" w:hAnsi="Times New Roman" w:cs="Times New Roman"/>
                <w:color w:val="000000"/>
                <w:sz w:val="18"/>
                <w:szCs w:val="18"/>
                <w:lang w:eastAsia="en-IN"/>
              </w:rPr>
              <w:t>Between groups</w:t>
            </w:r>
          </w:p>
        </w:tc>
        <w:tc>
          <w:tcPr>
            <w:tcW w:w="1177" w:type="pct"/>
            <w:noWrap/>
            <w:hideMark/>
          </w:tcPr>
          <w:p w:rsidR="00BB0726" w:rsidRPr="00BB0726" w:rsidRDefault="00BB0726" w:rsidP="00BB0726">
            <w:pPr>
              <w:jc w:val="center"/>
              <w:rPr>
                <w:rFonts w:ascii="Times New Roman" w:eastAsia="Times New Roman" w:hAnsi="Times New Roman" w:cs="Times New Roman"/>
                <w:color w:val="000000"/>
                <w:sz w:val="18"/>
                <w:szCs w:val="18"/>
                <w:lang w:eastAsia="en-IN"/>
              </w:rPr>
            </w:pPr>
            <w:r w:rsidRPr="00BB0726">
              <w:rPr>
                <w:rFonts w:ascii="Times New Roman" w:eastAsia="Times New Roman" w:hAnsi="Times New Roman" w:cs="Times New Roman"/>
                <w:color w:val="000000"/>
                <w:sz w:val="18"/>
                <w:szCs w:val="18"/>
                <w:lang w:eastAsia="en-IN"/>
              </w:rPr>
              <w:t>40.43</w:t>
            </w:r>
          </w:p>
        </w:tc>
        <w:tc>
          <w:tcPr>
            <w:tcW w:w="1218" w:type="pct"/>
            <w:noWrap/>
            <w:hideMark/>
          </w:tcPr>
          <w:p w:rsidR="00BB0726" w:rsidRPr="00BB0726" w:rsidRDefault="00BB0726" w:rsidP="00BB0726">
            <w:pPr>
              <w:jc w:val="center"/>
              <w:rPr>
                <w:rFonts w:ascii="Times New Roman" w:eastAsia="Times New Roman" w:hAnsi="Times New Roman" w:cs="Times New Roman"/>
                <w:color w:val="000000"/>
                <w:sz w:val="18"/>
                <w:szCs w:val="18"/>
                <w:lang w:eastAsia="en-IN"/>
              </w:rPr>
            </w:pPr>
            <w:r w:rsidRPr="00BB0726">
              <w:rPr>
                <w:rFonts w:ascii="Times New Roman" w:eastAsia="Times New Roman" w:hAnsi="Times New Roman" w:cs="Times New Roman"/>
                <w:color w:val="000000"/>
                <w:sz w:val="18"/>
                <w:szCs w:val="18"/>
                <w:lang w:eastAsia="en-IN"/>
              </w:rPr>
              <w:t>6</w:t>
            </w:r>
          </w:p>
        </w:tc>
        <w:tc>
          <w:tcPr>
            <w:tcW w:w="828" w:type="pct"/>
            <w:noWrap/>
            <w:hideMark/>
          </w:tcPr>
          <w:p w:rsidR="00BB0726" w:rsidRPr="00BB0726" w:rsidRDefault="00BB0726" w:rsidP="00BB0726">
            <w:pPr>
              <w:jc w:val="center"/>
              <w:rPr>
                <w:rFonts w:ascii="Times New Roman" w:eastAsia="Times New Roman" w:hAnsi="Times New Roman" w:cs="Times New Roman"/>
                <w:color w:val="000000"/>
                <w:sz w:val="18"/>
                <w:szCs w:val="18"/>
                <w:lang w:eastAsia="en-IN"/>
              </w:rPr>
            </w:pPr>
            <w:r w:rsidRPr="00BB0726">
              <w:rPr>
                <w:rFonts w:ascii="Times New Roman" w:eastAsia="Times New Roman" w:hAnsi="Times New Roman" w:cs="Times New Roman"/>
                <w:color w:val="000000"/>
                <w:sz w:val="18"/>
                <w:szCs w:val="18"/>
                <w:lang w:eastAsia="en-IN"/>
              </w:rPr>
              <w:t>6.73</w:t>
            </w:r>
          </w:p>
        </w:tc>
        <w:tc>
          <w:tcPr>
            <w:tcW w:w="599" w:type="pct"/>
            <w:noWrap/>
            <w:hideMark/>
          </w:tcPr>
          <w:p w:rsidR="00BB0726" w:rsidRPr="00BB0726" w:rsidRDefault="00BB0726" w:rsidP="00BB0726">
            <w:pPr>
              <w:jc w:val="center"/>
              <w:rPr>
                <w:rFonts w:ascii="Times New Roman" w:eastAsia="Times New Roman" w:hAnsi="Times New Roman" w:cs="Times New Roman"/>
                <w:color w:val="000000"/>
                <w:sz w:val="18"/>
                <w:szCs w:val="18"/>
                <w:lang w:eastAsia="en-IN"/>
              </w:rPr>
            </w:pPr>
            <w:r w:rsidRPr="00BB0726">
              <w:rPr>
                <w:rFonts w:ascii="Times New Roman" w:eastAsia="Times New Roman" w:hAnsi="Times New Roman" w:cs="Times New Roman"/>
                <w:color w:val="000000"/>
                <w:sz w:val="18"/>
                <w:szCs w:val="18"/>
                <w:lang w:eastAsia="en-IN"/>
              </w:rPr>
              <w:t>5.64</w:t>
            </w:r>
          </w:p>
        </w:tc>
      </w:tr>
      <w:tr w:rsidR="00BB0726" w:rsidRPr="00BB0726" w:rsidTr="00EB6F58">
        <w:trPr>
          <w:trHeight w:val="251"/>
        </w:trPr>
        <w:tc>
          <w:tcPr>
            <w:tcW w:w="1177" w:type="pct"/>
            <w:noWrap/>
            <w:hideMark/>
          </w:tcPr>
          <w:p w:rsidR="00BB0726" w:rsidRPr="00BB0726" w:rsidRDefault="00BB0726" w:rsidP="00BB0726">
            <w:pPr>
              <w:rPr>
                <w:rFonts w:ascii="Times New Roman" w:eastAsia="Times New Roman" w:hAnsi="Times New Roman" w:cs="Times New Roman"/>
                <w:color w:val="000000"/>
                <w:sz w:val="18"/>
                <w:szCs w:val="18"/>
                <w:lang w:eastAsia="en-IN"/>
              </w:rPr>
            </w:pPr>
            <w:r w:rsidRPr="00BB0726">
              <w:rPr>
                <w:rFonts w:ascii="Times New Roman" w:eastAsia="Times New Roman" w:hAnsi="Times New Roman" w:cs="Times New Roman"/>
                <w:color w:val="000000"/>
                <w:sz w:val="18"/>
                <w:szCs w:val="18"/>
                <w:lang w:eastAsia="en-IN"/>
              </w:rPr>
              <w:t>Within group</w:t>
            </w:r>
          </w:p>
        </w:tc>
        <w:tc>
          <w:tcPr>
            <w:tcW w:w="1177" w:type="pct"/>
            <w:noWrap/>
            <w:hideMark/>
          </w:tcPr>
          <w:p w:rsidR="00BB0726" w:rsidRPr="00BB0726" w:rsidRDefault="00BB0726" w:rsidP="00BB0726">
            <w:pPr>
              <w:jc w:val="center"/>
              <w:rPr>
                <w:rFonts w:ascii="Times New Roman" w:eastAsia="Times New Roman" w:hAnsi="Times New Roman" w:cs="Times New Roman"/>
                <w:color w:val="000000"/>
                <w:sz w:val="18"/>
                <w:szCs w:val="18"/>
                <w:lang w:eastAsia="en-IN"/>
              </w:rPr>
            </w:pPr>
            <w:r w:rsidRPr="00BB0726">
              <w:rPr>
                <w:rFonts w:ascii="Times New Roman" w:eastAsia="Times New Roman" w:hAnsi="Times New Roman" w:cs="Times New Roman"/>
                <w:color w:val="000000"/>
                <w:sz w:val="18"/>
                <w:szCs w:val="18"/>
                <w:lang w:eastAsia="en-IN"/>
              </w:rPr>
              <w:t>325.84</w:t>
            </w:r>
          </w:p>
        </w:tc>
        <w:tc>
          <w:tcPr>
            <w:tcW w:w="1218" w:type="pct"/>
            <w:noWrap/>
            <w:hideMark/>
          </w:tcPr>
          <w:p w:rsidR="00BB0726" w:rsidRPr="00BB0726" w:rsidRDefault="00BB0726" w:rsidP="00BB0726">
            <w:pPr>
              <w:jc w:val="center"/>
              <w:rPr>
                <w:rFonts w:ascii="Times New Roman" w:eastAsia="Times New Roman" w:hAnsi="Times New Roman" w:cs="Times New Roman"/>
                <w:color w:val="000000"/>
                <w:sz w:val="18"/>
                <w:szCs w:val="18"/>
                <w:lang w:eastAsia="en-IN"/>
              </w:rPr>
            </w:pPr>
            <w:r w:rsidRPr="00BB0726">
              <w:rPr>
                <w:rFonts w:ascii="Times New Roman" w:eastAsia="Times New Roman" w:hAnsi="Times New Roman" w:cs="Times New Roman"/>
                <w:color w:val="000000"/>
                <w:sz w:val="18"/>
                <w:szCs w:val="18"/>
                <w:lang w:eastAsia="en-IN"/>
              </w:rPr>
              <w:t>273</w:t>
            </w:r>
          </w:p>
        </w:tc>
        <w:tc>
          <w:tcPr>
            <w:tcW w:w="828" w:type="pct"/>
            <w:noWrap/>
            <w:hideMark/>
          </w:tcPr>
          <w:p w:rsidR="00BB0726" w:rsidRPr="00BB0726" w:rsidRDefault="00BB0726" w:rsidP="00BB0726">
            <w:pPr>
              <w:jc w:val="center"/>
              <w:rPr>
                <w:rFonts w:ascii="Times New Roman" w:eastAsia="Times New Roman" w:hAnsi="Times New Roman" w:cs="Times New Roman"/>
                <w:color w:val="000000"/>
                <w:sz w:val="18"/>
                <w:szCs w:val="18"/>
                <w:lang w:eastAsia="en-IN"/>
              </w:rPr>
            </w:pPr>
            <w:r w:rsidRPr="00BB0726">
              <w:rPr>
                <w:rFonts w:ascii="Times New Roman" w:eastAsia="Times New Roman" w:hAnsi="Times New Roman" w:cs="Times New Roman"/>
                <w:color w:val="000000"/>
                <w:sz w:val="18"/>
                <w:szCs w:val="18"/>
                <w:lang w:eastAsia="en-IN"/>
              </w:rPr>
              <w:t>1.19</w:t>
            </w:r>
          </w:p>
        </w:tc>
        <w:tc>
          <w:tcPr>
            <w:tcW w:w="599" w:type="pct"/>
            <w:noWrap/>
            <w:hideMark/>
          </w:tcPr>
          <w:p w:rsidR="00BB0726" w:rsidRPr="00BB0726" w:rsidRDefault="00BB0726" w:rsidP="00BB0726">
            <w:pPr>
              <w:jc w:val="center"/>
              <w:rPr>
                <w:rFonts w:ascii="Times New Roman" w:eastAsia="Times New Roman" w:hAnsi="Times New Roman" w:cs="Times New Roman"/>
                <w:color w:val="000000"/>
                <w:sz w:val="18"/>
                <w:szCs w:val="18"/>
                <w:lang w:eastAsia="en-IN"/>
              </w:rPr>
            </w:pPr>
          </w:p>
        </w:tc>
      </w:tr>
      <w:tr w:rsidR="00BB0726" w:rsidRPr="00BB0726" w:rsidTr="00EB6F58">
        <w:trPr>
          <w:trHeight w:val="251"/>
        </w:trPr>
        <w:tc>
          <w:tcPr>
            <w:tcW w:w="1177" w:type="pct"/>
            <w:noWrap/>
            <w:hideMark/>
          </w:tcPr>
          <w:p w:rsidR="00BB0726" w:rsidRPr="00BB0726" w:rsidRDefault="00BB0726" w:rsidP="00BB0726">
            <w:pPr>
              <w:rPr>
                <w:rFonts w:ascii="Times New Roman" w:eastAsia="Times New Roman" w:hAnsi="Times New Roman" w:cs="Times New Roman"/>
                <w:color w:val="000000"/>
                <w:sz w:val="18"/>
                <w:szCs w:val="18"/>
                <w:lang w:eastAsia="en-IN"/>
              </w:rPr>
            </w:pPr>
            <w:r w:rsidRPr="00BB0726">
              <w:rPr>
                <w:rFonts w:ascii="Times New Roman" w:eastAsia="Times New Roman" w:hAnsi="Times New Roman" w:cs="Times New Roman"/>
                <w:color w:val="000000"/>
                <w:sz w:val="18"/>
                <w:szCs w:val="18"/>
                <w:lang w:eastAsia="en-IN"/>
              </w:rPr>
              <w:t>Total</w:t>
            </w:r>
          </w:p>
        </w:tc>
        <w:tc>
          <w:tcPr>
            <w:tcW w:w="1177" w:type="pct"/>
            <w:noWrap/>
            <w:hideMark/>
          </w:tcPr>
          <w:p w:rsidR="00BB0726" w:rsidRPr="00BB0726" w:rsidRDefault="00BB0726" w:rsidP="00BB0726">
            <w:pPr>
              <w:jc w:val="center"/>
              <w:rPr>
                <w:rFonts w:ascii="Times New Roman" w:eastAsia="Times New Roman" w:hAnsi="Times New Roman" w:cs="Times New Roman"/>
                <w:color w:val="000000"/>
                <w:sz w:val="18"/>
                <w:szCs w:val="18"/>
                <w:lang w:eastAsia="en-IN"/>
              </w:rPr>
            </w:pPr>
            <w:r w:rsidRPr="00BB0726">
              <w:rPr>
                <w:rFonts w:ascii="Times New Roman" w:eastAsia="Times New Roman" w:hAnsi="Times New Roman" w:cs="Times New Roman"/>
                <w:color w:val="000000"/>
                <w:sz w:val="18"/>
                <w:szCs w:val="18"/>
                <w:lang w:eastAsia="en-IN"/>
              </w:rPr>
              <w:t>366.27</w:t>
            </w:r>
          </w:p>
        </w:tc>
        <w:tc>
          <w:tcPr>
            <w:tcW w:w="1218" w:type="pct"/>
            <w:noWrap/>
            <w:hideMark/>
          </w:tcPr>
          <w:p w:rsidR="00BB0726" w:rsidRPr="00BB0726" w:rsidRDefault="00BB0726" w:rsidP="00BB0726">
            <w:pPr>
              <w:jc w:val="center"/>
              <w:rPr>
                <w:rFonts w:ascii="Times New Roman" w:eastAsia="Times New Roman" w:hAnsi="Times New Roman" w:cs="Times New Roman"/>
                <w:color w:val="000000"/>
                <w:sz w:val="18"/>
                <w:szCs w:val="18"/>
                <w:lang w:eastAsia="en-IN"/>
              </w:rPr>
            </w:pPr>
            <w:r w:rsidRPr="00BB0726">
              <w:rPr>
                <w:rFonts w:ascii="Times New Roman" w:eastAsia="Times New Roman" w:hAnsi="Times New Roman" w:cs="Times New Roman"/>
                <w:color w:val="000000"/>
                <w:sz w:val="18"/>
                <w:szCs w:val="18"/>
                <w:lang w:eastAsia="en-IN"/>
              </w:rPr>
              <w:t>279</w:t>
            </w:r>
          </w:p>
        </w:tc>
        <w:tc>
          <w:tcPr>
            <w:tcW w:w="828" w:type="pct"/>
            <w:noWrap/>
            <w:hideMark/>
          </w:tcPr>
          <w:p w:rsidR="00BB0726" w:rsidRPr="00BB0726" w:rsidRDefault="00BB0726" w:rsidP="00BB0726">
            <w:pPr>
              <w:jc w:val="center"/>
              <w:rPr>
                <w:rFonts w:ascii="Times New Roman" w:eastAsia="Times New Roman" w:hAnsi="Times New Roman" w:cs="Times New Roman"/>
                <w:color w:val="000000"/>
                <w:sz w:val="18"/>
                <w:szCs w:val="18"/>
                <w:lang w:eastAsia="en-IN"/>
              </w:rPr>
            </w:pPr>
          </w:p>
        </w:tc>
        <w:tc>
          <w:tcPr>
            <w:tcW w:w="599" w:type="pct"/>
            <w:noWrap/>
            <w:hideMark/>
          </w:tcPr>
          <w:p w:rsidR="00BB0726" w:rsidRPr="00BB0726" w:rsidRDefault="00BB0726" w:rsidP="00BB0726">
            <w:pPr>
              <w:jc w:val="center"/>
              <w:rPr>
                <w:rFonts w:ascii="Times New Roman" w:eastAsia="Times New Roman" w:hAnsi="Times New Roman" w:cs="Times New Roman"/>
                <w:color w:val="000000"/>
                <w:sz w:val="18"/>
                <w:szCs w:val="18"/>
                <w:lang w:eastAsia="en-IN"/>
              </w:rPr>
            </w:pPr>
          </w:p>
        </w:tc>
      </w:tr>
    </w:tbl>
    <w:p w:rsidR="00BB0726" w:rsidRDefault="00BB0726" w:rsidP="00BB0726">
      <w:pPr>
        <w:pStyle w:val="PreformattedText"/>
        <w:rPr>
          <w:rFonts w:ascii="Times New Roman" w:hAnsi="Times New Roman" w:cs="Times New Roman"/>
          <w:szCs w:val="24"/>
        </w:rPr>
      </w:pPr>
      <w:r>
        <w:rPr>
          <w:rFonts w:ascii="Liberation Serif" w:hAnsi="Liberation Serif"/>
          <w:sz w:val="24"/>
          <w:szCs w:val="24"/>
        </w:rPr>
        <w:t xml:space="preserve">                     </w:t>
      </w:r>
      <w:r w:rsidRPr="00BB0726">
        <w:rPr>
          <w:rFonts w:ascii="Times New Roman" w:hAnsi="Times New Roman" w:cs="Times New Roman"/>
          <w:szCs w:val="24"/>
        </w:rPr>
        <w:t>All are significant at 5% level</w:t>
      </w:r>
    </w:p>
    <w:p w:rsidR="00BB0726" w:rsidRDefault="00BB0726" w:rsidP="00BB0726">
      <w:pPr>
        <w:pStyle w:val="PreformattedText"/>
        <w:rPr>
          <w:rFonts w:ascii="Times New Roman" w:hAnsi="Times New Roman" w:cs="Times New Roman"/>
          <w:szCs w:val="24"/>
        </w:rPr>
      </w:pPr>
    </w:p>
    <w:p w:rsidR="000C11A7" w:rsidRDefault="00BB0726" w:rsidP="00EB6F58">
      <w:pPr>
        <w:pStyle w:val="PreformattedText"/>
        <w:jc w:val="both"/>
        <w:rPr>
          <w:rFonts w:ascii="Times New Roman" w:hAnsi="Times New Roman" w:cs="Times New Roman"/>
          <w:sz w:val="22"/>
          <w:szCs w:val="22"/>
        </w:rPr>
      </w:pPr>
      <w:r w:rsidRPr="00BB0726">
        <w:rPr>
          <w:rFonts w:ascii="Times New Roman" w:hAnsi="Times New Roman" w:cs="Times New Roman"/>
          <w:sz w:val="22"/>
          <w:szCs w:val="24"/>
        </w:rPr>
        <w:t xml:space="preserve">Table 2 </w:t>
      </w:r>
      <w:r w:rsidR="00EB6F58" w:rsidRPr="00BB0726">
        <w:rPr>
          <w:rFonts w:ascii="Times New Roman" w:hAnsi="Times New Roman" w:cs="Times New Roman"/>
          <w:sz w:val="22"/>
          <w:szCs w:val="24"/>
        </w:rPr>
        <w:t>depicts variation</w:t>
      </w:r>
      <w:r w:rsidR="004A04A9">
        <w:rPr>
          <w:rFonts w:ascii="Times New Roman" w:hAnsi="Times New Roman" w:cs="Times New Roman"/>
          <w:sz w:val="22"/>
          <w:szCs w:val="22"/>
        </w:rPr>
        <w:t xml:space="preserve"> in</w:t>
      </w:r>
      <w:r w:rsidR="000C11A7" w:rsidRPr="00BB0726">
        <w:rPr>
          <w:rFonts w:ascii="Times New Roman" w:hAnsi="Times New Roman" w:cs="Times New Roman"/>
          <w:sz w:val="22"/>
          <w:szCs w:val="22"/>
        </w:rPr>
        <w:t xml:space="preserve"> high uric acid level recorded among the Boro community followed by Ahom, Karbi, Adivasi, Bengali, Manipuri Signiﬁcantly</w:t>
      </w:r>
      <w:r>
        <w:rPr>
          <w:rFonts w:ascii="Times New Roman" w:hAnsi="Times New Roman" w:cs="Times New Roman"/>
          <w:sz w:val="22"/>
          <w:szCs w:val="22"/>
        </w:rPr>
        <w:t>.</w:t>
      </w:r>
      <w:r w:rsidR="004A04A9">
        <w:rPr>
          <w:rFonts w:ascii="Times New Roman" w:hAnsi="Times New Roman" w:cs="Times New Roman"/>
          <w:sz w:val="22"/>
          <w:szCs w:val="22"/>
        </w:rPr>
        <w:t xml:space="preserve"> No</w:t>
      </w:r>
      <w:r w:rsidR="000C11A7" w:rsidRPr="00BB0726">
        <w:rPr>
          <w:rFonts w:ascii="Times New Roman" w:hAnsi="Times New Roman" w:cs="Times New Roman"/>
          <w:sz w:val="22"/>
          <w:szCs w:val="22"/>
        </w:rPr>
        <w:t xml:space="preserve"> cases of high uric acid level</w:t>
      </w:r>
      <w:r w:rsidR="004A04A9">
        <w:rPr>
          <w:rFonts w:ascii="Times New Roman" w:hAnsi="Times New Roman" w:cs="Times New Roman"/>
          <w:sz w:val="22"/>
          <w:szCs w:val="22"/>
        </w:rPr>
        <w:t xml:space="preserve"> were recorded in Marwari community</w:t>
      </w:r>
      <w:r>
        <w:rPr>
          <w:rFonts w:ascii="Times New Roman" w:hAnsi="Times New Roman" w:cs="Times New Roman"/>
          <w:sz w:val="22"/>
          <w:szCs w:val="22"/>
        </w:rPr>
        <w:t>.</w:t>
      </w:r>
    </w:p>
    <w:p w:rsidR="00617A16" w:rsidRDefault="00617A16" w:rsidP="00BB0726">
      <w:pPr>
        <w:pStyle w:val="PreformattedText"/>
        <w:rPr>
          <w:rFonts w:ascii="Times New Roman" w:hAnsi="Times New Roman" w:cs="Times New Roman"/>
          <w:sz w:val="22"/>
          <w:szCs w:val="22"/>
        </w:rPr>
      </w:pPr>
    </w:p>
    <w:p w:rsidR="00617A16" w:rsidRPr="00BB0726" w:rsidRDefault="00617A16" w:rsidP="00EB6F58">
      <w:pPr>
        <w:spacing w:before="240" w:after="0" w:line="240" w:lineRule="auto"/>
        <w:jc w:val="center"/>
        <w:rPr>
          <w:rFonts w:asciiTheme="majorBidi" w:hAnsiTheme="majorBidi" w:cstheme="majorBidi"/>
          <w:sz w:val="24"/>
          <w:szCs w:val="24"/>
        </w:rPr>
      </w:pPr>
      <w:r w:rsidRPr="00532474">
        <w:rPr>
          <w:rFonts w:asciiTheme="majorBidi" w:hAnsiTheme="majorBidi" w:cstheme="majorBidi"/>
          <w:b/>
          <w:bCs/>
          <w:sz w:val="24"/>
          <w:szCs w:val="24"/>
        </w:rPr>
        <w:t>Table</w:t>
      </w:r>
      <w:r>
        <w:rPr>
          <w:rFonts w:asciiTheme="majorBidi" w:hAnsiTheme="majorBidi" w:cstheme="majorBidi"/>
          <w:b/>
          <w:bCs/>
          <w:sz w:val="24"/>
          <w:szCs w:val="24"/>
        </w:rPr>
        <w:t xml:space="preserve"> </w:t>
      </w:r>
      <w:r w:rsidR="002819F4">
        <w:rPr>
          <w:rFonts w:asciiTheme="majorBidi" w:hAnsiTheme="majorBidi" w:cstheme="majorBidi"/>
          <w:b/>
          <w:bCs/>
          <w:sz w:val="24"/>
          <w:szCs w:val="24"/>
        </w:rPr>
        <w:t>3</w:t>
      </w:r>
      <w:r>
        <w:rPr>
          <w:rFonts w:asciiTheme="majorBidi" w:hAnsiTheme="majorBidi" w:cstheme="majorBidi"/>
          <w:sz w:val="24"/>
          <w:szCs w:val="24"/>
        </w:rPr>
        <w:t xml:space="preserve"> S</w:t>
      </w:r>
      <w:r w:rsidRPr="00532474">
        <w:rPr>
          <w:rFonts w:asciiTheme="majorBidi" w:hAnsiTheme="majorBidi" w:cstheme="majorBidi"/>
          <w:sz w:val="24"/>
          <w:szCs w:val="24"/>
        </w:rPr>
        <w:t xml:space="preserve">hows </w:t>
      </w:r>
      <w:r>
        <w:rPr>
          <w:rFonts w:asciiTheme="majorBidi" w:hAnsiTheme="majorBidi" w:cstheme="majorBidi"/>
          <w:sz w:val="24"/>
          <w:szCs w:val="24"/>
        </w:rPr>
        <w:t>variation of uric acid level of different community in relation to sex</w:t>
      </w:r>
    </w:p>
    <w:tbl>
      <w:tblPr>
        <w:tblStyle w:val="TableGrid"/>
        <w:tblW w:w="5000" w:type="pct"/>
        <w:tblLook w:val="04A0" w:firstRow="1" w:lastRow="0" w:firstColumn="1" w:lastColumn="0" w:noHBand="0" w:noVBand="1"/>
      </w:tblPr>
      <w:tblGrid>
        <w:gridCol w:w="1395"/>
        <w:gridCol w:w="2797"/>
        <w:gridCol w:w="2797"/>
        <w:gridCol w:w="2253"/>
      </w:tblGrid>
      <w:tr w:rsidR="00617A16" w:rsidRPr="00617A16" w:rsidTr="00EB6F58">
        <w:trPr>
          <w:trHeight w:val="315"/>
        </w:trPr>
        <w:tc>
          <w:tcPr>
            <w:tcW w:w="755" w:type="pct"/>
            <w:noWrap/>
            <w:hideMark/>
          </w:tcPr>
          <w:p w:rsidR="00617A16" w:rsidRPr="00617A16" w:rsidRDefault="00617A16" w:rsidP="00617A16">
            <w:pPr>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lastRenderedPageBreak/>
              <w:t>Community</w:t>
            </w:r>
          </w:p>
        </w:tc>
        <w:tc>
          <w:tcPr>
            <w:tcW w:w="1513" w:type="pct"/>
            <w:noWrap/>
            <w:hideMark/>
          </w:tcPr>
          <w:p w:rsidR="00617A16" w:rsidRPr="00617A16" w:rsidRDefault="00617A16" w:rsidP="00617A16">
            <w:pPr>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 xml:space="preserve">               Male</w:t>
            </w:r>
            <w:r w:rsidR="00D84C19">
              <w:rPr>
                <w:rFonts w:ascii="Times New Roman" w:eastAsia="Times New Roman" w:hAnsi="Times New Roman" w:cs="Times New Roman"/>
                <w:color w:val="000000"/>
                <w:sz w:val="18"/>
                <w:szCs w:val="18"/>
                <w:lang w:eastAsia="en-IN"/>
              </w:rPr>
              <w:t xml:space="preserve"> </w:t>
            </w:r>
            <w:r w:rsidRPr="00617A16">
              <w:rPr>
                <w:rFonts w:ascii="Times New Roman" w:eastAsia="Times New Roman" w:hAnsi="Times New Roman" w:cs="Times New Roman"/>
                <w:color w:val="000000"/>
                <w:sz w:val="18"/>
                <w:szCs w:val="18"/>
                <w:lang w:eastAsia="en-IN"/>
              </w:rPr>
              <w:t>(mg/dl)</w:t>
            </w:r>
          </w:p>
        </w:tc>
        <w:tc>
          <w:tcPr>
            <w:tcW w:w="1513" w:type="pct"/>
            <w:noWrap/>
            <w:hideMark/>
          </w:tcPr>
          <w:p w:rsidR="00617A16" w:rsidRPr="00617A16" w:rsidRDefault="00617A16" w:rsidP="00617A16">
            <w:pPr>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Female(mg/dl)</w:t>
            </w:r>
          </w:p>
        </w:tc>
        <w:tc>
          <w:tcPr>
            <w:tcW w:w="1219" w:type="pct"/>
            <w:noWrap/>
            <w:hideMark/>
          </w:tcPr>
          <w:p w:rsidR="00617A16" w:rsidRPr="00617A16" w:rsidRDefault="00617A16" w:rsidP="00617A16">
            <w:pPr>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t value(mg/dl)</w:t>
            </w:r>
          </w:p>
        </w:tc>
      </w:tr>
      <w:tr w:rsidR="00617A16" w:rsidRPr="00617A16" w:rsidTr="00EB6F58">
        <w:trPr>
          <w:trHeight w:val="315"/>
        </w:trPr>
        <w:tc>
          <w:tcPr>
            <w:tcW w:w="755" w:type="pct"/>
            <w:noWrap/>
            <w:hideMark/>
          </w:tcPr>
          <w:p w:rsidR="00617A16" w:rsidRPr="00617A16" w:rsidRDefault="00617A16" w:rsidP="00617A16">
            <w:pPr>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Boro</w:t>
            </w:r>
          </w:p>
        </w:tc>
        <w:tc>
          <w:tcPr>
            <w:tcW w:w="1513"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6.69</w:t>
            </w:r>
          </w:p>
        </w:tc>
        <w:tc>
          <w:tcPr>
            <w:tcW w:w="1513"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5.22</w:t>
            </w:r>
          </w:p>
        </w:tc>
        <w:tc>
          <w:tcPr>
            <w:tcW w:w="1219"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4.1</w:t>
            </w:r>
          </w:p>
        </w:tc>
      </w:tr>
      <w:tr w:rsidR="00617A16" w:rsidRPr="00617A16" w:rsidTr="00EB6F58">
        <w:trPr>
          <w:trHeight w:val="315"/>
        </w:trPr>
        <w:tc>
          <w:tcPr>
            <w:tcW w:w="755" w:type="pct"/>
            <w:noWrap/>
            <w:hideMark/>
          </w:tcPr>
          <w:p w:rsidR="00617A16" w:rsidRPr="00617A16" w:rsidRDefault="00617A16" w:rsidP="00617A16">
            <w:pPr>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Ahom</w:t>
            </w:r>
          </w:p>
        </w:tc>
        <w:tc>
          <w:tcPr>
            <w:tcW w:w="1513"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6.02</w:t>
            </w:r>
          </w:p>
        </w:tc>
        <w:tc>
          <w:tcPr>
            <w:tcW w:w="1513"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5.29</w:t>
            </w:r>
          </w:p>
        </w:tc>
        <w:tc>
          <w:tcPr>
            <w:tcW w:w="1219"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3.09</w:t>
            </w:r>
          </w:p>
        </w:tc>
      </w:tr>
      <w:tr w:rsidR="00617A16" w:rsidRPr="00617A16" w:rsidTr="00EB6F58">
        <w:trPr>
          <w:trHeight w:val="315"/>
        </w:trPr>
        <w:tc>
          <w:tcPr>
            <w:tcW w:w="755" w:type="pct"/>
            <w:noWrap/>
            <w:hideMark/>
          </w:tcPr>
          <w:p w:rsidR="00617A16" w:rsidRPr="00617A16" w:rsidRDefault="00617A16" w:rsidP="00617A16">
            <w:pPr>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Karbi</w:t>
            </w:r>
          </w:p>
        </w:tc>
        <w:tc>
          <w:tcPr>
            <w:tcW w:w="1513"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6.09</w:t>
            </w:r>
          </w:p>
        </w:tc>
        <w:tc>
          <w:tcPr>
            <w:tcW w:w="1513"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4.79</w:t>
            </w:r>
          </w:p>
        </w:tc>
        <w:tc>
          <w:tcPr>
            <w:tcW w:w="1219"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3.75</w:t>
            </w:r>
          </w:p>
        </w:tc>
      </w:tr>
      <w:tr w:rsidR="00617A16" w:rsidRPr="00617A16" w:rsidTr="00EB6F58">
        <w:trPr>
          <w:trHeight w:val="315"/>
        </w:trPr>
        <w:tc>
          <w:tcPr>
            <w:tcW w:w="755" w:type="pct"/>
            <w:noWrap/>
            <w:hideMark/>
          </w:tcPr>
          <w:p w:rsidR="00617A16" w:rsidRPr="00617A16" w:rsidRDefault="00617A16" w:rsidP="00617A16">
            <w:pPr>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Adivasi</w:t>
            </w:r>
          </w:p>
        </w:tc>
        <w:tc>
          <w:tcPr>
            <w:tcW w:w="1513"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5.43</w:t>
            </w:r>
          </w:p>
        </w:tc>
        <w:tc>
          <w:tcPr>
            <w:tcW w:w="1513"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4.65</w:t>
            </w:r>
          </w:p>
        </w:tc>
        <w:tc>
          <w:tcPr>
            <w:tcW w:w="1219"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2.3</w:t>
            </w:r>
          </w:p>
        </w:tc>
      </w:tr>
      <w:tr w:rsidR="00617A16" w:rsidRPr="00617A16" w:rsidTr="00EB6F58">
        <w:trPr>
          <w:trHeight w:val="315"/>
        </w:trPr>
        <w:tc>
          <w:tcPr>
            <w:tcW w:w="755" w:type="pct"/>
            <w:noWrap/>
            <w:hideMark/>
          </w:tcPr>
          <w:p w:rsidR="00617A16" w:rsidRPr="00617A16" w:rsidRDefault="00617A16" w:rsidP="00617A16">
            <w:pPr>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Bengali</w:t>
            </w:r>
          </w:p>
        </w:tc>
        <w:tc>
          <w:tcPr>
            <w:tcW w:w="1513"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5.74</w:t>
            </w:r>
          </w:p>
        </w:tc>
        <w:tc>
          <w:tcPr>
            <w:tcW w:w="1513"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4.53</w:t>
            </w:r>
          </w:p>
        </w:tc>
        <w:tc>
          <w:tcPr>
            <w:tcW w:w="1219"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3.75</w:t>
            </w:r>
          </w:p>
        </w:tc>
      </w:tr>
      <w:tr w:rsidR="00617A16" w:rsidRPr="00617A16" w:rsidTr="00EB6F58">
        <w:trPr>
          <w:trHeight w:val="315"/>
        </w:trPr>
        <w:tc>
          <w:tcPr>
            <w:tcW w:w="755" w:type="pct"/>
            <w:noWrap/>
            <w:hideMark/>
          </w:tcPr>
          <w:p w:rsidR="00617A16" w:rsidRPr="00617A16" w:rsidRDefault="00617A16" w:rsidP="00617A16">
            <w:pPr>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Mani</w:t>
            </w:r>
            <w:r w:rsidR="00D84C19">
              <w:rPr>
                <w:rFonts w:ascii="Times New Roman" w:eastAsia="Times New Roman" w:hAnsi="Times New Roman" w:cs="Times New Roman"/>
                <w:color w:val="000000"/>
                <w:sz w:val="18"/>
                <w:szCs w:val="18"/>
                <w:lang w:eastAsia="en-IN"/>
              </w:rPr>
              <w:t>p</w:t>
            </w:r>
            <w:r w:rsidRPr="00617A16">
              <w:rPr>
                <w:rFonts w:ascii="Times New Roman" w:eastAsia="Times New Roman" w:hAnsi="Times New Roman" w:cs="Times New Roman"/>
                <w:color w:val="000000"/>
                <w:sz w:val="18"/>
                <w:szCs w:val="18"/>
                <w:lang w:eastAsia="en-IN"/>
              </w:rPr>
              <w:t>uri</w:t>
            </w:r>
          </w:p>
        </w:tc>
        <w:tc>
          <w:tcPr>
            <w:tcW w:w="1513"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4.8</w:t>
            </w:r>
          </w:p>
        </w:tc>
        <w:tc>
          <w:tcPr>
            <w:tcW w:w="1513"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5.85</w:t>
            </w:r>
          </w:p>
        </w:tc>
        <w:tc>
          <w:tcPr>
            <w:tcW w:w="1219"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3.8</w:t>
            </w:r>
          </w:p>
        </w:tc>
      </w:tr>
      <w:tr w:rsidR="00617A16" w:rsidRPr="00617A16" w:rsidTr="00EB6F58">
        <w:trPr>
          <w:trHeight w:val="315"/>
        </w:trPr>
        <w:tc>
          <w:tcPr>
            <w:tcW w:w="755" w:type="pct"/>
            <w:noWrap/>
            <w:hideMark/>
          </w:tcPr>
          <w:p w:rsidR="00617A16" w:rsidRPr="00617A16" w:rsidRDefault="00617A16" w:rsidP="00617A16">
            <w:pPr>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Marwari</w:t>
            </w:r>
          </w:p>
        </w:tc>
        <w:tc>
          <w:tcPr>
            <w:tcW w:w="1513"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5.09</w:t>
            </w:r>
          </w:p>
        </w:tc>
        <w:tc>
          <w:tcPr>
            <w:tcW w:w="1513"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4.34</w:t>
            </w:r>
          </w:p>
        </w:tc>
        <w:tc>
          <w:tcPr>
            <w:tcW w:w="1219"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3.57</w:t>
            </w:r>
          </w:p>
        </w:tc>
      </w:tr>
      <w:tr w:rsidR="00617A16" w:rsidRPr="00617A16" w:rsidTr="00EB6F58">
        <w:trPr>
          <w:trHeight w:val="300"/>
        </w:trPr>
        <w:tc>
          <w:tcPr>
            <w:tcW w:w="755" w:type="pct"/>
            <w:noWrap/>
            <w:hideMark/>
          </w:tcPr>
          <w:p w:rsidR="00617A16" w:rsidRPr="00617A16" w:rsidRDefault="00617A16" w:rsidP="00617A16">
            <w:pPr>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Overall</w:t>
            </w:r>
          </w:p>
        </w:tc>
        <w:tc>
          <w:tcPr>
            <w:tcW w:w="1513"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5.69</w:t>
            </w:r>
          </w:p>
        </w:tc>
        <w:tc>
          <w:tcPr>
            <w:tcW w:w="1513"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4.95</w:t>
            </w:r>
          </w:p>
        </w:tc>
        <w:tc>
          <w:tcPr>
            <w:tcW w:w="1219" w:type="pct"/>
            <w:noWrap/>
            <w:hideMark/>
          </w:tcPr>
          <w:p w:rsidR="00617A16" w:rsidRPr="00617A16" w:rsidRDefault="00617A16" w:rsidP="00617A16">
            <w:pPr>
              <w:jc w:val="right"/>
              <w:rPr>
                <w:rFonts w:ascii="Times New Roman" w:eastAsia="Times New Roman" w:hAnsi="Times New Roman" w:cs="Times New Roman"/>
                <w:color w:val="000000"/>
                <w:sz w:val="18"/>
                <w:szCs w:val="18"/>
                <w:lang w:eastAsia="en-IN"/>
              </w:rPr>
            </w:pPr>
            <w:r w:rsidRPr="00617A16">
              <w:rPr>
                <w:rFonts w:ascii="Times New Roman" w:eastAsia="Times New Roman" w:hAnsi="Times New Roman" w:cs="Times New Roman"/>
                <w:color w:val="000000"/>
                <w:sz w:val="18"/>
                <w:szCs w:val="18"/>
                <w:lang w:eastAsia="en-IN"/>
              </w:rPr>
              <w:t>6.12</w:t>
            </w:r>
          </w:p>
        </w:tc>
      </w:tr>
    </w:tbl>
    <w:p w:rsidR="00617A16" w:rsidRPr="00DA17A3" w:rsidRDefault="0054006F" w:rsidP="00BB0726">
      <w:pPr>
        <w:pStyle w:val="PreformattedText"/>
        <w:rPr>
          <w:rFonts w:ascii="Times New Roman" w:hAnsi="Times New Roman" w:cs="Times New Roman"/>
          <w:sz w:val="18"/>
          <w:szCs w:val="22"/>
        </w:rPr>
      </w:pPr>
      <w:r>
        <w:rPr>
          <w:rFonts w:ascii="Liberation Serif" w:hAnsi="Liberation Serif"/>
          <w:sz w:val="24"/>
          <w:szCs w:val="24"/>
        </w:rPr>
        <w:t xml:space="preserve">              </w:t>
      </w:r>
      <w:r w:rsidR="00DA17A3">
        <w:rPr>
          <w:rFonts w:ascii="Liberation Serif" w:hAnsi="Liberation Serif"/>
          <w:sz w:val="24"/>
          <w:szCs w:val="24"/>
        </w:rPr>
        <w:t xml:space="preserve">         </w:t>
      </w:r>
      <w:r w:rsidRPr="00DA17A3">
        <w:rPr>
          <w:rFonts w:ascii="Times New Roman" w:hAnsi="Times New Roman" w:cs="Times New Roman"/>
          <w:szCs w:val="24"/>
        </w:rPr>
        <w:t>Signiﬁcant at 5% level of signiﬁcance</w:t>
      </w:r>
    </w:p>
    <w:p w:rsidR="00D84C19" w:rsidRDefault="002819F4" w:rsidP="00D84C19">
      <w:pPr>
        <w:pStyle w:val="PreformattedText"/>
        <w:spacing w:before="240" w:after="240"/>
        <w:jc w:val="both"/>
        <w:rPr>
          <w:rFonts w:ascii="Times New Roman" w:hAnsi="Times New Roman" w:cs="Times New Roman"/>
          <w:sz w:val="22"/>
          <w:szCs w:val="24"/>
        </w:rPr>
      </w:pPr>
      <w:r w:rsidRPr="00DA17A3">
        <w:rPr>
          <w:rFonts w:ascii="Times New Roman" w:hAnsi="Times New Roman" w:cs="Times New Roman"/>
          <w:b/>
          <w:sz w:val="22"/>
          <w:szCs w:val="24"/>
        </w:rPr>
        <w:t xml:space="preserve">Table 3 </w:t>
      </w:r>
      <w:r w:rsidRPr="00FE7CD6">
        <w:rPr>
          <w:rFonts w:ascii="Times New Roman" w:hAnsi="Times New Roman" w:cs="Times New Roman"/>
          <w:sz w:val="22"/>
          <w:szCs w:val="24"/>
        </w:rPr>
        <w:t>depicts</w:t>
      </w:r>
      <w:r w:rsidRPr="00DA17A3">
        <w:rPr>
          <w:rFonts w:ascii="Times New Roman" w:hAnsi="Times New Roman" w:cs="Times New Roman"/>
          <w:b/>
          <w:sz w:val="22"/>
          <w:szCs w:val="24"/>
        </w:rPr>
        <w:t xml:space="preserve"> </w:t>
      </w:r>
      <w:r w:rsidRPr="00DA17A3">
        <w:rPr>
          <w:rFonts w:ascii="Times New Roman" w:hAnsi="Times New Roman" w:cs="Times New Roman"/>
          <w:sz w:val="22"/>
          <w:szCs w:val="24"/>
        </w:rPr>
        <w:t>Sex wise uric acid level is high in case of male</w:t>
      </w:r>
      <w:r w:rsidR="00BA3EC2">
        <w:rPr>
          <w:rFonts w:ascii="Times New Roman" w:hAnsi="Times New Roman" w:cs="Times New Roman"/>
          <w:sz w:val="22"/>
          <w:szCs w:val="24"/>
        </w:rPr>
        <w:t>s</w:t>
      </w:r>
      <w:r w:rsidRPr="00DA17A3">
        <w:rPr>
          <w:rFonts w:ascii="Times New Roman" w:hAnsi="Times New Roman" w:cs="Times New Roman"/>
          <w:sz w:val="22"/>
          <w:szCs w:val="24"/>
        </w:rPr>
        <w:t xml:space="preserve"> 5.69 mg/dl, compared to female</w:t>
      </w:r>
      <w:r w:rsidR="00BA3EC2">
        <w:rPr>
          <w:rFonts w:ascii="Times New Roman" w:hAnsi="Times New Roman" w:cs="Times New Roman"/>
          <w:sz w:val="22"/>
          <w:szCs w:val="24"/>
        </w:rPr>
        <w:t>s</w:t>
      </w:r>
      <w:r w:rsidRPr="00DA17A3">
        <w:rPr>
          <w:rFonts w:ascii="Times New Roman" w:hAnsi="Times New Roman" w:cs="Times New Roman"/>
          <w:sz w:val="22"/>
          <w:szCs w:val="24"/>
        </w:rPr>
        <w:t xml:space="preserve"> 4.95mg/d1. The average difference of uric acid level of male and female is found to be statistically signiﬁcant. t - value is 6.12 mg/dl. Incidence of high uric acid level recorded among the Boro community followed by Ahom, Karbi, Adivasi, Bengali, Manipuri Signiﬁcantly no cases of high uric acid level were recorded in Marwari group.</w:t>
      </w:r>
    </w:p>
    <w:p w:rsidR="002819F4" w:rsidRPr="00DA17A3" w:rsidRDefault="0054006F" w:rsidP="00D84C19">
      <w:pPr>
        <w:pStyle w:val="PreformattedText"/>
        <w:spacing w:before="240" w:after="240"/>
        <w:jc w:val="both"/>
        <w:rPr>
          <w:rFonts w:ascii="Times New Roman" w:hAnsi="Times New Roman" w:cs="Times New Roman"/>
          <w:sz w:val="22"/>
          <w:szCs w:val="24"/>
        </w:rPr>
      </w:pPr>
      <w:r w:rsidRPr="00DA17A3">
        <w:rPr>
          <w:rFonts w:ascii="Times New Roman" w:hAnsi="Times New Roman" w:cs="Times New Roman"/>
          <w:sz w:val="22"/>
          <w:szCs w:val="24"/>
        </w:rPr>
        <w:t>Table 3 also illustrated comparative</w:t>
      </w:r>
      <w:r w:rsidR="002819F4" w:rsidRPr="00DA17A3">
        <w:rPr>
          <w:rFonts w:ascii="Times New Roman" w:hAnsi="Times New Roman" w:cs="Times New Roman"/>
          <w:sz w:val="22"/>
          <w:szCs w:val="24"/>
        </w:rPr>
        <w:t xml:space="preserve"> tendency of high uric acid level is more among male</w:t>
      </w:r>
      <w:r w:rsidRPr="00DA17A3">
        <w:rPr>
          <w:rFonts w:ascii="Times New Roman" w:hAnsi="Times New Roman" w:cs="Times New Roman"/>
          <w:sz w:val="22"/>
          <w:szCs w:val="24"/>
        </w:rPr>
        <w:t>s as</w:t>
      </w:r>
      <w:r w:rsidR="002819F4" w:rsidRPr="00DA17A3">
        <w:rPr>
          <w:rFonts w:ascii="Times New Roman" w:hAnsi="Times New Roman" w:cs="Times New Roman"/>
          <w:sz w:val="22"/>
          <w:szCs w:val="24"/>
        </w:rPr>
        <w:t xml:space="preserve"> compared to female</w:t>
      </w:r>
      <w:r w:rsidRPr="00DA17A3">
        <w:rPr>
          <w:rFonts w:ascii="Times New Roman" w:hAnsi="Times New Roman" w:cs="Times New Roman"/>
          <w:sz w:val="22"/>
          <w:szCs w:val="24"/>
        </w:rPr>
        <w:t>s</w:t>
      </w:r>
      <w:r w:rsidR="002819F4" w:rsidRPr="00DA17A3">
        <w:rPr>
          <w:rFonts w:ascii="Times New Roman" w:hAnsi="Times New Roman" w:cs="Times New Roman"/>
          <w:sz w:val="22"/>
          <w:szCs w:val="24"/>
        </w:rPr>
        <w:t xml:space="preserve"> except among the Ahom</w:t>
      </w:r>
      <w:r w:rsidRPr="00DA17A3">
        <w:rPr>
          <w:rFonts w:ascii="Times New Roman" w:hAnsi="Times New Roman" w:cs="Times New Roman"/>
          <w:sz w:val="22"/>
          <w:szCs w:val="24"/>
        </w:rPr>
        <w:t xml:space="preserve"> community.</w:t>
      </w:r>
    </w:p>
    <w:p w:rsidR="00D84C19" w:rsidRDefault="000C11A7" w:rsidP="00D84C19">
      <w:pPr>
        <w:pStyle w:val="PreformattedText"/>
        <w:spacing w:before="240" w:after="240"/>
        <w:jc w:val="both"/>
        <w:rPr>
          <w:rFonts w:ascii="Times New Roman" w:hAnsi="Times New Roman" w:cs="Times New Roman"/>
          <w:b/>
          <w:sz w:val="24"/>
          <w:szCs w:val="24"/>
        </w:rPr>
      </w:pPr>
      <w:r w:rsidRPr="00DA17A3">
        <w:rPr>
          <w:rFonts w:ascii="Times New Roman" w:hAnsi="Times New Roman" w:cs="Times New Roman"/>
          <w:b/>
          <w:sz w:val="24"/>
          <w:szCs w:val="24"/>
        </w:rPr>
        <w:t>DISCUSSION</w:t>
      </w:r>
    </w:p>
    <w:p w:rsidR="00D84C19" w:rsidRDefault="00FB3468" w:rsidP="00D84C19">
      <w:pPr>
        <w:pStyle w:val="PreformattedText"/>
        <w:spacing w:before="240" w:after="240"/>
        <w:jc w:val="both"/>
        <w:rPr>
          <w:rFonts w:ascii="Times New Roman" w:hAnsi="Times New Roman" w:cs="Times New Roman"/>
          <w:b/>
          <w:sz w:val="24"/>
          <w:szCs w:val="24"/>
        </w:rPr>
      </w:pPr>
      <w:r w:rsidRPr="00CC5C47">
        <w:rPr>
          <w:rFonts w:ascii="Times" w:hAnsi="Times" w:cs="Times"/>
          <w:sz w:val="22"/>
          <w:szCs w:val="22"/>
        </w:rPr>
        <w:t xml:space="preserve">It was observed in categories wise the incidence of high uric acid level in nil in vegetarian categories. Marwari out of 40 respondent there is no record of high uric acid. </w:t>
      </w:r>
      <w:r w:rsidR="00F01F46" w:rsidRPr="00CC5C47">
        <w:rPr>
          <w:rFonts w:ascii="Times" w:hAnsi="Times" w:cs="Times"/>
          <w:sz w:val="22"/>
          <w:szCs w:val="22"/>
        </w:rPr>
        <w:t>U</w:t>
      </w:r>
      <w:r w:rsidR="000C11A7" w:rsidRPr="00CC5C47">
        <w:rPr>
          <w:rFonts w:ascii="Times" w:hAnsi="Times" w:cs="Times"/>
          <w:sz w:val="22"/>
          <w:szCs w:val="22"/>
        </w:rPr>
        <w:t>ric acid in Marwari community is 4</w:t>
      </w:r>
      <w:r w:rsidR="00E66EEA" w:rsidRPr="00CC5C47">
        <w:rPr>
          <w:rFonts w:ascii="Times" w:hAnsi="Times" w:cs="Times"/>
          <w:sz w:val="22"/>
          <w:szCs w:val="22"/>
        </w:rPr>
        <w:t>.71</w:t>
      </w:r>
      <w:r w:rsidR="000C11A7" w:rsidRPr="00CC5C47">
        <w:rPr>
          <w:rFonts w:ascii="Times" w:hAnsi="Times" w:cs="Times"/>
          <w:sz w:val="22"/>
          <w:szCs w:val="22"/>
        </w:rPr>
        <w:t xml:space="preserve"> mg/dl less than</w:t>
      </w:r>
      <w:r w:rsidR="00E66EEA" w:rsidRPr="00CC5C47">
        <w:rPr>
          <w:rFonts w:ascii="Times" w:hAnsi="Times" w:cs="Times"/>
          <w:sz w:val="22"/>
          <w:szCs w:val="22"/>
        </w:rPr>
        <w:t xml:space="preserve"> other communities. The beneﬁcial effect</w:t>
      </w:r>
      <w:r w:rsidR="000C11A7" w:rsidRPr="00CC5C47">
        <w:rPr>
          <w:rFonts w:ascii="Times" w:hAnsi="Times" w:cs="Times"/>
          <w:sz w:val="22"/>
          <w:szCs w:val="22"/>
        </w:rPr>
        <w:t xml:space="preserve"> of dairy proteins</w:t>
      </w:r>
      <w:r w:rsidR="00E66EEA" w:rsidRPr="00CC5C47">
        <w:rPr>
          <w:rFonts w:ascii="Times" w:hAnsi="Times" w:cs="Times"/>
          <w:sz w:val="22"/>
          <w:szCs w:val="22"/>
        </w:rPr>
        <w:t xml:space="preserve"> a</w:t>
      </w:r>
      <w:r w:rsidR="000C11A7" w:rsidRPr="00CC5C47">
        <w:rPr>
          <w:rFonts w:ascii="Times" w:hAnsi="Times" w:cs="Times"/>
          <w:sz w:val="22"/>
          <w:szCs w:val="22"/>
        </w:rPr>
        <w:t>re</w:t>
      </w:r>
      <w:r w:rsidR="00E66EEA" w:rsidRPr="00CC5C47">
        <w:rPr>
          <w:rFonts w:ascii="Times" w:hAnsi="Times" w:cs="Times"/>
          <w:sz w:val="22"/>
          <w:szCs w:val="22"/>
        </w:rPr>
        <w:t xml:space="preserve"> re</w:t>
      </w:r>
      <w:r w:rsidR="000C11A7" w:rsidRPr="00CC5C47">
        <w:rPr>
          <w:rFonts w:ascii="Times" w:hAnsi="Times" w:cs="Times"/>
          <w:sz w:val="22"/>
          <w:szCs w:val="22"/>
        </w:rPr>
        <w:t>lates to the fact that this type of protein cause excretion of urate and contain lower level of urine</w:t>
      </w:r>
      <w:r w:rsidR="00F01F46" w:rsidRPr="00CC5C47">
        <w:rPr>
          <w:rFonts w:ascii="Times" w:hAnsi="Times" w:cs="Times"/>
          <w:sz w:val="22"/>
          <w:szCs w:val="22"/>
        </w:rPr>
        <w:t>. The findings are found to be in cons</w:t>
      </w:r>
      <w:r w:rsidR="00DA3F03" w:rsidRPr="00CC5C47">
        <w:rPr>
          <w:rFonts w:ascii="Times" w:hAnsi="Times" w:cs="Times"/>
          <w:sz w:val="22"/>
          <w:szCs w:val="22"/>
        </w:rPr>
        <w:t xml:space="preserve">istent with study carried out at different parts of the </w:t>
      </w:r>
      <w:r w:rsidR="00DA3F03" w:rsidRPr="00CC5C47">
        <w:rPr>
          <w:rFonts w:ascii="Times" w:hAnsi="Times" w:cs="Times"/>
          <w:sz w:val="22"/>
          <w:szCs w:val="22"/>
          <w:highlight w:val="green"/>
        </w:rPr>
        <w:t xml:space="preserve">world. </w:t>
      </w:r>
      <w:r w:rsidR="00DA3F03" w:rsidRPr="00CC5C47">
        <w:rPr>
          <w:rFonts w:ascii="Times" w:hAnsi="Times" w:cs="Times"/>
          <w:sz w:val="22"/>
          <w:szCs w:val="22"/>
          <w:highlight w:val="green"/>
          <w:vertAlign w:val="superscript"/>
        </w:rPr>
        <w:t>8,9,10</w:t>
      </w:r>
    </w:p>
    <w:p w:rsidR="00D84C19" w:rsidRDefault="00FB3468" w:rsidP="00D84C19">
      <w:pPr>
        <w:pStyle w:val="PreformattedText"/>
        <w:spacing w:before="240" w:after="240"/>
        <w:jc w:val="both"/>
        <w:rPr>
          <w:rFonts w:ascii="Times New Roman" w:hAnsi="Times New Roman" w:cs="Times New Roman"/>
          <w:b/>
          <w:sz w:val="24"/>
          <w:szCs w:val="24"/>
        </w:rPr>
      </w:pPr>
      <w:r w:rsidRPr="00CC5C47">
        <w:rPr>
          <w:rFonts w:ascii="Times" w:hAnsi="Times" w:cs="Times"/>
          <w:sz w:val="22"/>
          <w:szCs w:val="22"/>
        </w:rPr>
        <w:t>In non-vegetarian group, they consumed alcohol daily according to the social customs and religious rituals. It was observed that serum uric acid level</w:t>
      </w:r>
      <w:r w:rsidR="00DA3F03" w:rsidRPr="00CC5C47">
        <w:rPr>
          <w:rFonts w:ascii="Times" w:hAnsi="Times" w:cs="Times"/>
          <w:sz w:val="22"/>
          <w:szCs w:val="22"/>
        </w:rPr>
        <w:t xml:space="preserve"> </w:t>
      </w:r>
      <w:r w:rsidR="00E66EEA" w:rsidRPr="00CC5C47">
        <w:rPr>
          <w:rFonts w:ascii="Times" w:hAnsi="Times" w:cs="Times"/>
          <w:sz w:val="22"/>
          <w:szCs w:val="22"/>
        </w:rPr>
        <w:t>in Boro community i.e. 5.95 m</w:t>
      </w:r>
      <w:r w:rsidR="000C11A7" w:rsidRPr="00CC5C47">
        <w:rPr>
          <w:rFonts w:ascii="Times" w:hAnsi="Times" w:cs="Times"/>
          <w:sz w:val="22"/>
          <w:szCs w:val="22"/>
        </w:rPr>
        <w:t>g/dl</w:t>
      </w:r>
      <w:r w:rsidR="00DA3F03" w:rsidRPr="00CC5C47">
        <w:rPr>
          <w:rFonts w:ascii="Times" w:hAnsi="Times" w:cs="Times"/>
          <w:sz w:val="22"/>
          <w:szCs w:val="22"/>
        </w:rPr>
        <w:t xml:space="preserve"> which is comparatively more</w:t>
      </w:r>
      <w:r w:rsidR="00E90F79" w:rsidRPr="00CC5C47">
        <w:rPr>
          <w:rFonts w:ascii="Times" w:hAnsi="Times" w:cs="Times"/>
          <w:sz w:val="22"/>
          <w:szCs w:val="22"/>
        </w:rPr>
        <w:t xml:space="preserve"> than the other communities and </w:t>
      </w:r>
      <w:r w:rsidR="00D84C19" w:rsidRPr="00CC5C47">
        <w:rPr>
          <w:rFonts w:ascii="Times" w:hAnsi="Times" w:cs="Times"/>
          <w:sz w:val="22"/>
          <w:szCs w:val="22"/>
        </w:rPr>
        <w:t>this finding</w:t>
      </w:r>
      <w:r w:rsidR="00E90F79" w:rsidRPr="00CC5C47">
        <w:rPr>
          <w:rFonts w:ascii="Times" w:hAnsi="Times" w:cs="Times"/>
          <w:sz w:val="22"/>
          <w:szCs w:val="22"/>
        </w:rPr>
        <w:t xml:space="preserve"> are similar with studies carried out by different </w:t>
      </w:r>
      <w:r w:rsidR="00E90F79" w:rsidRPr="00CC5C47">
        <w:rPr>
          <w:rFonts w:ascii="Times" w:hAnsi="Times" w:cs="Times"/>
          <w:sz w:val="22"/>
          <w:szCs w:val="22"/>
          <w:highlight w:val="green"/>
        </w:rPr>
        <w:t>workers.</w:t>
      </w:r>
      <w:r w:rsidR="000B4241" w:rsidRPr="000B4241">
        <w:rPr>
          <w:rFonts w:ascii="Times" w:hAnsi="Times" w:cs="Times"/>
          <w:sz w:val="22"/>
          <w:szCs w:val="22"/>
          <w:highlight w:val="green"/>
          <w:vertAlign w:val="superscript"/>
        </w:rPr>
        <w:t>6,</w:t>
      </w:r>
      <w:r w:rsidR="00E90F79" w:rsidRPr="00CC5C47">
        <w:rPr>
          <w:rFonts w:ascii="Times" w:hAnsi="Times" w:cs="Times"/>
          <w:sz w:val="22"/>
          <w:szCs w:val="22"/>
          <w:highlight w:val="green"/>
          <w:vertAlign w:val="superscript"/>
        </w:rPr>
        <w:t>11,12</w:t>
      </w:r>
    </w:p>
    <w:p w:rsidR="00D84C19" w:rsidRDefault="001B7B54" w:rsidP="00D84C19">
      <w:pPr>
        <w:pStyle w:val="PreformattedText"/>
        <w:spacing w:before="240" w:after="240"/>
        <w:jc w:val="both"/>
        <w:rPr>
          <w:rFonts w:ascii="Times New Roman" w:hAnsi="Times New Roman" w:cs="Times New Roman"/>
          <w:b/>
          <w:sz w:val="24"/>
          <w:szCs w:val="24"/>
        </w:rPr>
      </w:pPr>
      <w:r w:rsidRPr="00CC5C47">
        <w:rPr>
          <w:rFonts w:ascii="Times" w:hAnsi="Times" w:cs="Times"/>
          <w:sz w:val="22"/>
          <w:szCs w:val="22"/>
        </w:rPr>
        <w:t>Sex wise differences have often been observed and the differences are reported to result from differences in sex hormones. Uric acid level is higher in male is 5.69 mg/dl when compared with female is 4.95 mg</w:t>
      </w:r>
      <w:r w:rsidR="00D84C19">
        <w:rPr>
          <w:rFonts w:ascii="Times" w:hAnsi="Times" w:cs="Times"/>
          <w:sz w:val="22"/>
          <w:szCs w:val="22"/>
        </w:rPr>
        <w:t>.</w:t>
      </w:r>
    </w:p>
    <w:p w:rsidR="00D84C19" w:rsidRDefault="0054006F" w:rsidP="00D84C19">
      <w:pPr>
        <w:pStyle w:val="PreformattedText"/>
        <w:spacing w:before="240" w:after="240"/>
        <w:jc w:val="both"/>
        <w:rPr>
          <w:rFonts w:ascii="Times New Roman" w:hAnsi="Times New Roman" w:cs="Times New Roman"/>
          <w:b/>
          <w:sz w:val="24"/>
          <w:szCs w:val="24"/>
        </w:rPr>
      </w:pPr>
      <w:r w:rsidRPr="00CC5C47">
        <w:rPr>
          <w:rFonts w:ascii="Times" w:hAnsi="Times" w:cs="Times"/>
          <w:sz w:val="22"/>
          <w:szCs w:val="22"/>
        </w:rPr>
        <w:t>Sex w</w:t>
      </w:r>
      <w:r w:rsidR="001B7B54" w:rsidRPr="00CC5C47">
        <w:rPr>
          <w:rFonts w:ascii="Times" w:hAnsi="Times" w:cs="Times"/>
          <w:sz w:val="22"/>
          <w:szCs w:val="22"/>
        </w:rPr>
        <w:t>ise incidence high uric acid was recorded among</w:t>
      </w:r>
      <w:r w:rsidRPr="00CC5C47">
        <w:rPr>
          <w:rFonts w:ascii="Times" w:hAnsi="Times" w:cs="Times"/>
          <w:sz w:val="22"/>
          <w:szCs w:val="22"/>
        </w:rPr>
        <w:t xml:space="preserve"> males in all the communities</w:t>
      </w:r>
      <w:r w:rsidR="001B7B54" w:rsidRPr="00CC5C47">
        <w:rPr>
          <w:rFonts w:ascii="Times" w:hAnsi="Times" w:cs="Times"/>
          <w:sz w:val="22"/>
          <w:szCs w:val="22"/>
        </w:rPr>
        <w:t xml:space="preserve"> except the Ahom community.</w:t>
      </w:r>
      <w:r w:rsidRPr="00CC5C47">
        <w:rPr>
          <w:rFonts w:ascii="Times" w:hAnsi="Times" w:cs="Times"/>
          <w:sz w:val="22"/>
          <w:szCs w:val="22"/>
        </w:rPr>
        <w:t xml:space="preserve"> These </w:t>
      </w:r>
      <w:r w:rsidR="00D84C19" w:rsidRPr="00CC5C47">
        <w:rPr>
          <w:rFonts w:ascii="Times" w:hAnsi="Times" w:cs="Times"/>
          <w:sz w:val="22"/>
          <w:szCs w:val="22"/>
        </w:rPr>
        <w:t>findings are</w:t>
      </w:r>
      <w:r w:rsidR="00A37F38" w:rsidRPr="00CC5C47">
        <w:rPr>
          <w:rFonts w:ascii="Times" w:hAnsi="Times" w:cs="Times"/>
          <w:sz w:val="22"/>
          <w:szCs w:val="22"/>
        </w:rPr>
        <w:t xml:space="preserve"> in consistent with observations of different </w:t>
      </w:r>
      <w:r w:rsidR="00A37F38" w:rsidRPr="00CC5C47">
        <w:rPr>
          <w:rFonts w:ascii="Times" w:hAnsi="Times" w:cs="Times"/>
          <w:sz w:val="22"/>
          <w:szCs w:val="22"/>
          <w:highlight w:val="green"/>
        </w:rPr>
        <w:t xml:space="preserve">workers. </w:t>
      </w:r>
      <w:r w:rsidR="00CC5C47" w:rsidRPr="00CC5C47">
        <w:rPr>
          <w:rFonts w:ascii="Times" w:hAnsi="Times" w:cs="Times"/>
          <w:sz w:val="22"/>
          <w:szCs w:val="22"/>
          <w:highlight w:val="green"/>
          <w:vertAlign w:val="superscript"/>
        </w:rPr>
        <w:t>4,</w:t>
      </w:r>
      <w:r w:rsidR="00A37F38" w:rsidRPr="00CC5C47">
        <w:rPr>
          <w:rFonts w:ascii="Times" w:hAnsi="Times" w:cs="Times"/>
          <w:sz w:val="22"/>
          <w:szCs w:val="22"/>
          <w:highlight w:val="green"/>
          <w:vertAlign w:val="superscript"/>
        </w:rPr>
        <w:t>1</w:t>
      </w:r>
      <w:r w:rsidR="000B4241" w:rsidRPr="003F7726">
        <w:rPr>
          <w:rFonts w:ascii="Times" w:hAnsi="Times" w:cs="Times"/>
          <w:sz w:val="22"/>
          <w:szCs w:val="22"/>
          <w:highlight w:val="green"/>
          <w:vertAlign w:val="superscript"/>
        </w:rPr>
        <w:t>3</w:t>
      </w:r>
      <w:r w:rsidR="003F7726" w:rsidRPr="003F7726">
        <w:rPr>
          <w:rFonts w:ascii="Times" w:hAnsi="Times" w:cs="Times"/>
          <w:sz w:val="22"/>
          <w:szCs w:val="22"/>
          <w:highlight w:val="green"/>
          <w:vertAlign w:val="superscript"/>
        </w:rPr>
        <w:t>,14</w:t>
      </w:r>
    </w:p>
    <w:p w:rsidR="00D84C19" w:rsidRDefault="001B7B54" w:rsidP="00D84C19">
      <w:pPr>
        <w:pStyle w:val="PreformattedText"/>
        <w:spacing w:before="240" w:after="240"/>
        <w:jc w:val="both"/>
        <w:rPr>
          <w:rFonts w:ascii="Times New Roman" w:hAnsi="Times New Roman" w:cs="Times New Roman"/>
          <w:b/>
          <w:sz w:val="24"/>
          <w:szCs w:val="24"/>
        </w:rPr>
      </w:pPr>
      <w:r w:rsidRPr="00CC5C47">
        <w:rPr>
          <w:rFonts w:ascii="Times" w:hAnsi="Times" w:cs="Times"/>
          <w:sz w:val="22"/>
          <w:szCs w:val="22"/>
        </w:rPr>
        <w:t xml:space="preserve">The strength of this study is that it gives some general clue over the altered serum uric acid level in relation to diet. In conclusion it is observed that intake of alcohol and not the purine intake is a strong risk for hyperuricaemia and for the development of gout. And vegetables which are </w:t>
      </w:r>
      <w:r w:rsidR="00DA17A3" w:rsidRPr="00CC5C47">
        <w:rPr>
          <w:rFonts w:ascii="Times" w:hAnsi="Times" w:cs="Times"/>
          <w:sz w:val="22"/>
          <w:szCs w:val="22"/>
        </w:rPr>
        <w:t>rich in dietary ﬁb</w:t>
      </w:r>
      <w:r w:rsidRPr="00CC5C47">
        <w:rPr>
          <w:rFonts w:ascii="Times" w:hAnsi="Times" w:cs="Times"/>
          <w:sz w:val="22"/>
          <w:szCs w:val="22"/>
        </w:rPr>
        <w:t>r</w:t>
      </w:r>
      <w:r w:rsidR="00DA17A3" w:rsidRPr="00CC5C47">
        <w:rPr>
          <w:rFonts w:ascii="Times" w:hAnsi="Times" w:cs="Times"/>
          <w:sz w:val="22"/>
          <w:szCs w:val="22"/>
        </w:rPr>
        <w:t>e</w:t>
      </w:r>
      <w:r w:rsidRPr="00CC5C47">
        <w:rPr>
          <w:rFonts w:ascii="Times" w:hAnsi="Times" w:cs="Times"/>
          <w:sz w:val="22"/>
          <w:szCs w:val="22"/>
        </w:rPr>
        <w:t>s are protective against hyperuricaemia and gout.</w:t>
      </w:r>
    </w:p>
    <w:p w:rsidR="00D84C19" w:rsidRDefault="001B7B54" w:rsidP="00D84C19">
      <w:pPr>
        <w:pStyle w:val="PreformattedText"/>
        <w:spacing w:before="240" w:after="240"/>
        <w:jc w:val="both"/>
        <w:rPr>
          <w:rFonts w:ascii="Times New Roman" w:hAnsi="Times New Roman" w:cs="Times New Roman"/>
          <w:b/>
          <w:sz w:val="24"/>
          <w:szCs w:val="24"/>
        </w:rPr>
      </w:pPr>
      <w:r w:rsidRPr="00CC5C47">
        <w:rPr>
          <w:rFonts w:ascii="Times New Roman" w:hAnsi="Times New Roman" w:cs="Times New Roman"/>
          <w:b/>
          <w:sz w:val="22"/>
          <w:szCs w:val="22"/>
        </w:rPr>
        <w:t>CONCLUSION</w:t>
      </w:r>
    </w:p>
    <w:p w:rsidR="00995DB9" w:rsidRDefault="001B7B54" w:rsidP="00995DB9">
      <w:pPr>
        <w:pStyle w:val="PreformattedText"/>
        <w:spacing w:before="240" w:after="240"/>
        <w:jc w:val="both"/>
        <w:rPr>
          <w:rFonts w:ascii="Times New Roman" w:hAnsi="Times New Roman" w:cs="Times New Roman"/>
          <w:b/>
          <w:sz w:val="24"/>
          <w:szCs w:val="24"/>
        </w:rPr>
      </w:pPr>
      <w:r w:rsidRPr="004354B8">
        <w:rPr>
          <w:rFonts w:ascii="Liberation Serif" w:hAnsi="Liberation Serif"/>
          <w:sz w:val="24"/>
          <w:szCs w:val="24"/>
        </w:rPr>
        <w:t>Serum uric acid level shows significant variation in</w:t>
      </w:r>
      <w:r w:rsidR="00DA17A3">
        <w:rPr>
          <w:rFonts w:ascii="Liberation Serif" w:hAnsi="Liberation Serif"/>
          <w:sz w:val="24"/>
          <w:szCs w:val="24"/>
        </w:rPr>
        <w:t xml:space="preserve"> different communities like</w:t>
      </w:r>
      <w:r w:rsidRPr="004354B8">
        <w:rPr>
          <w:rFonts w:ascii="Liberation Serif" w:hAnsi="Liberation Serif"/>
          <w:sz w:val="24"/>
          <w:szCs w:val="24"/>
        </w:rPr>
        <w:t xml:space="preserve"> Boro community have high uric acid level in comparison</w:t>
      </w:r>
      <w:r>
        <w:rPr>
          <w:rFonts w:ascii="Liberation Serif" w:hAnsi="Liberation Serif"/>
          <w:sz w:val="24"/>
          <w:szCs w:val="24"/>
        </w:rPr>
        <w:t xml:space="preserve"> to other communities. </w:t>
      </w:r>
      <w:r w:rsidRPr="004354B8">
        <w:rPr>
          <w:rFonts w:ascii="Liberation Serif" w:hAnsi="Liberation Serif"/>
          <w:sz w:val="24"/>
          <w:szCs w:val="24"/>
        </w:rPr>
        <w:t>B</w:t>
      </w:r>
      <w:r w:rsidR="00BA3EC2">
        <w:rPr>
          <w:rFonts w:ascii="Liberation Serif" w:hAnsi="Liberation Serif"/>
          <w:sz w:val="24"/>
          <w:szCs w:val="24"/>
        </w:rPr>
        <w:t>ecause of</w:t>
      </w:r>
      <w:r w:rsidR="00995DB9">
        <w:rPr>
          <w:rFonts w:ascii="Liberation Serif" w:hAnsi="Liberation Serif"/>
          <w:sz w:val="24"/>
          <w:szCs w:val="24"/>
        </w:rPr>
        <w:t xml:space="preserve"> </w:t>
      </w:r>
      <w:r w:rsidR="00BA3EC2">
        <w:rPr>
          <w:rFonts w:ascii="Liberation Serif" w:hAnsi="Liberation Serif"/>
          <w:sz w:val="24"/>
          <w:szCs w:val="24"/>
        </w:rPr>
        <w:t>their dietary habits. I</w:t>
      </w:r>
      <w:r w:rsidRPr="004354B8">
        <w:rPr>
          <w:rFonts w:ascii="Liberation Serif" w:hAnsi="Liberation Serif"/>
          <w:sz w:val="24"/>
          <w:szCs w:val="24"/>
        </w:rPr>
        <w:t>t was seen that there</w:t>
      </w:r>
      <w:r>
        <w:rPr>
          <w:rFonts w:ascii="Liberation Serif" w:hAnsi="Liberation Serif"/>
          <w:sz w:val="24"/>
          <w:szCs w:val="24"/>
        </w:rPr>
        <w:t xml:space="preserve"> </w:t>
      </w:r>
      <w:r w:rsidRPr="004354B8">
        <w:rPr>
          <w:rFonts w:ascii="Liberation Serif" w:hAnsi="Liberation Serif"/>
          <w:sz w:val="24"/>
          <w:szCs w:val="24"/>
        </w:rPr>
        <w:t>is no signiﬁcant rise of high uric acid level in Marwari who are strictly</w:t>
      </w:r>
      <w:r>
        <w:rPr>
          <w:rFonts w:ascii="Liberation Serif" w:hAnsi="Liberation Serif"/>
          <w:sz w:val="24"/>
          <w:szCs w:val="24"/>
        </w:rPr>
        <w:t xml:space="preserve"> </w:t>
      </w:r>
      <w:r w:rsidRPr="004354B8">
        <w:rPr>
          <w:rFonts w:ascii="Liberation Serif" w:hAnsi="Liberation Serif"/>
          <w:sz w:val="24"/>
          <w:szCs w:val="24"/>
        </w:rPr>
        <w:t>vegetarian.</w:t>
      </w:r>
    </w:p>
    <w:p w:rsidR="00995DB9" w:rsidRDefault="00DA17A3" w:rsidP="00995DB9">
      <w:pPr>
        <w:pStyle w:val="PreformattedText"/>
        <w:spacing w:before="240" w:after="240"/>
        <w:jc w:val="both"/>
        <w:rPr>
          <w:rFonts w:ascii="Times New Roman" w:hAnsi="Times New Roman" w:cs="Times New Roman"/>
          <w:b/>
          <w:sz w:val="24"/>
          <w:szCs w:val="24"/>
        </w:rPr>
      </w:pPr>
      <w:r>
        <w:rPr>
          <w:rFonts w:ascii="Liberation Serif" w:hAnsi="Liberation Serif"/>
          <w:sz w:val="24"/>
          <w:szCs w:val="24"/>
        </w:rPr>
        <w:lastRenderedPageBreak/>
        <w:t xml:space="preserve">Sex </w:t>
      </w:r>
      <w:r w:rsidR="001B7B54" w:rsidRPr="004354B8">
        <w:rPr>
          <w:rFonts w:ascii="Liberation Serif" w:hAnsi="Liberation Serif"/>
          <w:sz w:val="24"/>
          <w:szCs w:val="24"/>
        </w:rPr>
        <w:t>wise high uric acid level is found in male compared to female</w:t>
      </w:r>
      <w:r w:rsidR="001B7B54">
        <w:rPr>
          <w:rFonts w:ascii="Liberation Serif" w:hAnsi="Liberation Serif"/>
          <w:sz w:val="24"/>
          <w:szCs w:val="24"/>
        </w:rPr>
        <w:t xml:space="preserve"> </w:t>
      </w:r>
      <w:r w:rsidR="001B7B54" w:rsidRPr="004354B8">
        <w:rPr>
          <w:rFonts w:ascii="Liberation Serif" w:hAnsi="Liberation Serif"/>
          <w:sz w:val="24"/>
          <w:szCs w:val="24"/>
        </w:rPr>
        <w:t>and the ave</w:t>
      </w:r>
      <w:r>
        <w:rPr>
          <w:rFonts w:ascii="Liberation Serif" w:hAnsi="Liberation Serif"/>
          <w:sz w:val="24"/>
          <w:szCs w:val="24"/>
        </w:rPr>
        <w:t>ra</w:t>
      </w:r>
      <w:r w:rsidR="001B7B54" w:rsidRPr="004354B8">
        <w:rPr>
          <w:rFonts w:ascii="Liberation Serif" w:hAnsi="Liberation Serif"/>
          <w:sz w:val="24"/>
          <w:szCs w:val="24"/>
        </w:rPr>
        <w:t>ge different is statistis</w:t>
      </w:r>
      <w:r w:rsidR="00E266EF">
        <w:rPr>
          <w:rFonts w:ascii="Liberation Serif" w:hAnsi="Liberation Serif"/>
          <w:sz w:val="24"/>
          <w:szCs w:val="24"/>
        </w:rPr>
        <w:t>ti</w:t>
      </w:r>
      <w:r w:rsidR="001B7B54" w:rsidRPr="004354B8">
        <w:rPr>
          <w:rFonts w:ascii="Liberation Serif" w:hAnsi="Liberation Serif"/>
          <w:sz w:val="24"/>
          <w:szCs w:val="24"/>
        </w:rPr>
        <w:t>cally signiﬁcant which is similar to all</w:t>
      </w:r>
      <w:r w:rsidR="001B7B54">
        <w:rPr>
          <w:rFonts w:ascii="Liberation Serif" w:hAnsi="Liberation Serif"/>
          <w:sz w:val="24"/>
          <w:szCs w:val="24"/>
        </w:rPr>
        <w:t xml:space="preserve"> </w:t>
      </w:r>
      <w:r w:rsidR="008F377B">
        <w:rPr>
          <w:rFonts w:ascii="Liberation Serif" w:hAnsi="Liberation Serif"/>
          <w:sz w:val="24"/>
          <w:szCs w:val="24"/>
        </w:rPr>
        <w:t>the community except</w:t>
      </w:r>
      <w:r w:rsidR="001B7B54" w:rsidRPr="004354B8">
        <w:rPr>
          <w:rFonts w:ascii="Liberation Serif" w:hAnsi="Liberation Serif"/>
          <w:sz w:val="24"/>
          <w:szCs w:val="24"/>
        </w:rPr>
        <w:t xml:space="preserve"> Manipuri.</w:t>
      </w:r>
    </w:p>
    <w:p w:rsidR="00995DB9" w:rsidRDefault="001B7B54" w:rsidP="00995DB9">
      <w:pPr>
        <w:pStyle w:val="PreformattedText"/>
        <w:spacing w:before="240" w:after="240"/>
        <w:jc w:val="both"/>
        <w:rPr>
          <w:rFonts w:ascii="Times New Roman" w:hAnsi="Times New Roman" w:cs="Times New Roman"/>
          <w:b/>
          <w:sz w:val="24"/>
          <w:szCs w:val="24"/>
        </w:rPr>
      </w:pPr>
      <w:r w:rsidRPr="004354B8">
        <w:rPr>
          <w:rFonts w:ascii="Liberation Serif" w:hAnsi="Liberation Serif"/>
          <w:sz w:val="24"/>
          <w:szCs w:val="24"/>
        </w:rPr>
        <w:t>Serum uric acid may be a marker for the presence of an adverse</w:t>
      </w:r>
      <w:r>
        <w:rPr>
          <w:rFonts w:ascii="Liberation Serif" w:hAnsi="Liberation Serif"/>
          <w:sz w:val="24"/>
          <w:szCs w:val="24"/>
        </w:rPr>
        <w:t xml:space="preserve"> </w:t>
      </w:r>
      <w:r w:rsidRPr="004354B8">
        <w:rPr>
          <w:rFonts w:ascii="Liberation Serif" w:hAnsi="Liberation Serif"/>
          <w:sz w:val="24"/>
          <w:szCs w:val="24"/>
        </w:rPr>
        <w:t xml:space="preserve">cardiovascular </w:t>
      </w:r>
      <w:r w:rsidR="00894264" w:rsidRPr="004354B8">
        <w:rPr>
          <w:rFonts w:ascii="Liberation Serif" w:hAnsi="Liberation Serif"/>
          <w:sz w:val="24"/>
          <w:szCs w:val="24"/>
        </w:rPr>
        <w:t>diseases</w:t>
      </w:r>
      <w:r w:rsidRPr="004354B8">
        <w:rPr>
          <w:rFonts w:ascii="Liberation Serif" w:hAnsi="Liberation Serif"/>
          <w:sz w:val="24"/>
          <w:szCs w:val="24"/>
        </w:rPr>
        <w:t xml:space="preserve"> and it is strongly related to hypertension;</w:t>
      </w:r>
      <w:r>
        <w:rPr>
          <w:rFonts w:ascii="Liberation Serif" w:hAnsi="Liberation Serif"/>
          <w:sz w:val="24"/>
          <w:szCs w:val="24"/>
        </w:rPr>
        <w:t xml:space="preserve"> </w:t>
      </w:r>
      <w:r w:rsidRPr="004354B8">
        <w:rPr>
          <w:rFonts w:ascii="Liberation Serif" w:hAnsi="Liberation Serif"/>
          <w:sz w:val="24"/>
          <w:szCs w:val="24"/>
        </w:rPr>
        <w:t>hyperlipidemia; diabetes mellitus.</w:t>
      </w:r>
    </w:p>
    <w:p w:rsidR="00995DB9" w:rsidRDefault="001B7B54" w:rsidP="00995DB9">
      <w:pPr>
        <w:pStyle w:val="PreformattedText"/>
        <w:spacing w:before="240" w:after="240"/>
        <w:jc w:val="both"/>
        <w:rPr>
          <w:rFonts w:ascii="Times New Roman" w:hAnsi="Times New Roman" w:cs="Times New Roman"/>
          <w:b/>
          <w:sz w:val="24"/>
          <w:szCs w:val="24"/>
        </w:rPr>
      </w:pPr>
      <w:r w:rsidRPr="004354B8">
        <w:rPr>
          <w:rFonts w:ascii="Liberation Serif" w:hAnsi="Liberation Serif"/>
          <w:sz w:val="24"/>
          <w:szCs w:val="24"/>
        </w:rPr>
        <w:t>So</w:t>
      </w:r>
      <w:r w:rsidR="00995DB9">
        <w:rPr>
          <w:rFonts w:ascii="Liberation Serif" w:hAnsi="Liberation Serif"/>
          <w:sz w:val="24"/>
          <w:szCs w:val="24"/>
        </w:rPr>
        <w:t>,</w:t>
      </w:r>
      <w:r w:rsidRPr="004354B8">
        <w:rPr>
          <w:rFonts w:ascii="Liberation Serif" w:hAnsi="Liberation Serif"/>
          <w:sz w:val="24"/>
          <w:szCs w:val="24"/>
        </w:rPr>
        <w:t xml:space="preserve"> from the above study it can be</w:t>
      </w:r>
      <w:r w:rsidR="008F377B">
        <w:rPr>
          <w:rFonts w:ascii="Liberation Serif" w:hAnsi="Liberation Serif"/>
          <w:sz w:val="24"/>
          <w:szCs w:val="24"/>
        </w:rPr>
        <w:t xml:space="preserve"> concluded that</w:t>
      </w:r>
      <w:r w:rsidRPr="004354B8">
        <w:rPr>
          <w:rFonts w:ascii="Liberation Serif" w:hAnsi="Liberation Serif"/>
          <w:sz w:val="24"/>
          <w:szCs w:val="24"/>
        </w:rPr>
        <w:t xml:space="preserve"> </w:t>
      </w:r>
      <w:r w:rsidR="008F377B">
        <w:rPr>
          <w:rFonts w:ascii="Liberation Serif" w:hAnsi="Liberation Serif"/>
          <w:sz w:val="24"/>
          <w:szCs w:val="24"/>
        </w:rPr>
        <w:t xml:space="preserve">different communities of Greater Kamrup district depicts different uric acid levels and found association with sex. </w:t>
      </w:r>
      <w:r w:rsidR="00995DB9">
        <w:rPr>
          <w:rFonts w:ascii="Liberation Serif" w:hAnsi="Liberation Serif"/>
          <w:sz w:val="24"/>
          <w:szCs w:val="24"/>
        </w:rPr>
        <w:t>These findings</w:t>
      </w:r>
      <w:r w:rsidR="00274AEA">
        <w:rPr>
          <w:rFonts w:ascii="Liberation Serif" w:hAnsi="Liberation Serif"/>
          <w:sz w:val="24"/>
          <w:szCs w:val="24"/>
        </w:rPr>
        <w:t xml:space="preserve"> can be associated with</w:t>
      </w:r>
      <w:r w:rsidR="008F377B">
        <w:rPr>
          <w:rFonts w:ascii="Liberation Serif" w:hAnsi="Liberation Serif"/>
          <w:sz w:val="24"/>
          <w:szCs w:val="24"/>
        </w:rPr>
        <w:t xml:space="preserve"> </w:t>
      </w:r>
      <w:r w:rsidRPr="004354B8">
        <w:rPr>
          <w:rFonts w:ascii="Liberation Serif" w:hAnsi="Liberation Serif"/>
          <w:sz w:val="24"/>
          <w:szCs w:val="24"/>
        </w:rPr>
        <w:t>dietary habits</w:t>
      </w:r>
      <w:r w:rsidR="00274AEA">
        <w:rPr>
          <w:rFonts w:ascii="Liberation Serif" w:hAnsi="Liberation Serif"/>
          <w:sz w:val="24"/>
          <w:szCs w:val="24"/>
        </w:rPr>
        <w:t xml:space="preserve"> of different communities. </w:t>
      </w:r>
      <w:r>
        <w:rPr>
          <w:rFonts w:ascii="Liberation Serif" w:hAnsi="Liberation Serif"/>
          <w:sz w:val="24"/>
          <w:szCs w:val="24"/>
        </w:rPr>
        <w:t xml:space="preserve"> </w:t>
      </w:r>
      <w:r w:rsidR="00274AEA">
        <w:rPr>
          <w:rFonts w:ascii="Liberation Serif" w:hAnsi="Liberation Serif"/>
          <w:sz w:val="24"/>
          <w:szCs w:val="24"/>
        </w:rPr>
        <w:t xml:space="preserve">It can be placed </w:t>
      </w:r>
      <w:r w:rsidRPr="004354B8">
        <w:rPr>
          <w:rFonts w:ascii="Liberation Serif" w:hAnsi="Liberation Serif"/>
          <w:sz w:val="24"/>
          <w:szCs w:val="24"/>
        </w:rPr>
        <w:t>in the cont</w:t>
      </w:r>
      <w:r w:rsidR="00274AEA">
        <w:rPr>
          <w:rFonts w:ascii="Liberation Serif" w:hAnsi="Liberation Serif"/>
          <w:sz w:val="24"/>
          <w:szCs w:val="24"/>
        </w:rPr>
        <w:t>ext of overall health promotion,</w:t>
      </w:r>
      <w:r w:rsidRPr="004354B8">
        <w:rPr>
          <w:rFonts w:ascii="Liberation Serif" w:hAnsi="Liberation Serif"/>
          <w:sz w:val="24"/>
          <w:szCs w:val="24"/>
        </w:rPr>
        <w:t xml:space="preserve"> disease</w:t>
      </w:r>
      <w:r>
        <w:rPr>
          <w:rFonts w:ascii="Liberation Serif" w:hAnsi="Liberation Serif"/>
          <w:sz w:val="24"/>
          <w:szCs w:val="24"/>
        </w:rPr>
        <w:t xml:space="preserve"> </w:t>
      </w:r>
      <w:r w:rsidRPr="004354B8">
        <w:rPr>
          <w:rFonts w:ascii="Liberation Serif" w:hAnsi="Liberation Serif"/>
          <w:sz w:val="24"/>
          <w:szCs w:val="24"/>
        </w:rPr>
        <w:t>prevention and disease treatment with appropriate attention to nutritional</w:t>
      </w:r>
      <w:r>
        <w:rPr>
          <w:rFonts w:ascii="Liberation Serif" w:hAnsi="Liberation Serif"/>
          <w:sz w:val="24"/>
          <w:szCs w:val="24"/>
        </w:rPr>
        <w:t xml:space="preserve"> </w:t>
      </w:r>
      <w:r w:rsidRPr="004354B8">
        <w:rPr>
          <w:rFonts w:ascii="Liberation Serif" w:hAnsi="Liberation Serif"/>
          <w:sz w:val="24"/>
          <w:szCs w:val="24"/>
        </w:rPr>
        <w:t>needs</w:t>
      </w:r>
      <w:r w:rsidR="00274AEA">
        <w:rPr>
          <w:rFonts w:ascii="Liberation Serif" w:hAnsi="Liberation Serif"/>
          <w:sz w:val="24"/>
          <w:szCs w:val="24"/>
        </w:rPr>
        <w:t xml:space="preserve"> in different communities</w:t>
      </w:r>
      <w:r w:rsidRPr="004354B8">
        <w:rPr>
          <w:rFonts w:ascii="Liberation Serif" w:hAnsi="Liberation Serif"/>
          <w:sz w:val="24"/>
          <w:szCs w:val="24"/>
        </w:rPr>
        <w:t>.</w:t>
      </w:r>
    </w:p>
    <w:p w:rsidR="00995DB9" w:rsidRDefault="00894264" w:rsidP="00995DB9">
      <w:pPr>
        <w:pStyle w:val="PreformattedText"/>
        <w:spacing w:before="240" w:after="240"/>
        <w:jc w:val="both"/>
        <w:rPr>
          <w:rFonts w:ascii="Times New Roman" w:hAnsi="Times New Roman" w:cs="Times New Roman"/>
          <w:b/>
          <w:sz w:val="24"/>
          <w:szCs w:val="24"/>
        </w:rPr>
      </w:pPr>
      <w:r>
        <w:rPr>
          <w:rFonts w:ascii="Liberation Serif" w:hAnsi="Liberation Serif"/>
          <w:sz w:val="24"/>
          <w:szCs w:val="24"/>
        </w:rPr>
        <w:t>A further bio-chemic</w:t>
      </w:r>
      <w:r w:rsidR="001B7B54" w:rsidRPr="004354B8">
        <w:rPr>
          <w:rFonts w:ascii="Liberation Serif" w:hAnsi="Liberation Serif"/>
          <w:sz w:val="24"/>
          <w:szCs w:val="24"/>
        </w:rPr>
        <w:t>al an</w:t>
      </w:r>
      <w:r w:rsidR="00274AEA">
        <w:rPr>
          <w:rFonts w:ascii="Liberation Serif" w:hAnsi="Liberation Serif"/>
          <w:sz w:val="24"/>
          <w:szCs w:val="24"/>
        </w:rPr>
        <w:t xml:space="preserve">alysis of blood in persons of different communities, </w:t>
      </w:r>
      <w:r w:rsidR="001B7B54" w:rsidRPr="004354B8">
        <w:rPr>
          <w:rFonts w:ascii="Liberation Serif" w:hAnsi="Liberation Serif"/>
          <w:sz w:val="24"/>
          <w:szCs w:val="24"/>
        </w:rPr>
        <w:t>both</w:t>
      </w:r>
      <w:r w:rsidR="001B7B54">
        <w:rPr>
          <w:rFonts w:ascii="Liberation Serif" w:hAnsi="Liberation Serif"/>
          <w:sz w:val="24"/>
          <w:szCs w:val="24"/>
        </w:rPr>
        <w:t xml:space="preserve"> </w:t>
      </w:r>
      <w:r w:rsidR="001B7B54" w:rsidRPr="004354B8">
        <w:rPr>
          <w:rFonts w:ascii="Liberation Serif" w:hAnsi="Liberation Serif"/>
          <w:sz w:val="24"/>
          <w:szCs w:val="24"/>
        </w:rPr>
        <w:t xml:space="preserve">vegetarian and </w:t>
      </w:r>
      <w:r w:rsidR="00995DB9" w:rsidRPr="004354B8">
        <w:rPr>
          <w:rFonts w:ascii="Liberation Serif" w:hAnsi="Liberation Serif"/>
          <w:sz w:val="24"/>
          <w:szCs w:val="24"/>
        </w:rPr>
        <w:t>non-vegetarian</w:t>
      </w:r>
      <w:r w:rsidR="001B7B54" w:rsidRPr="004354B8">
        <w:rPr>
          <w:rFonts w:ascii="Liberation Serif" w:hAnsi="Liberation Serif"/>
          <w:sz w:val="24"/>
          <w:szCs w:val="24"/>
        </w:rPr>
        <w:t xml:space="preserve"> dietary habit may help us to know different</w:t>
      </w:r>
      <w:r w:rsidR="001B7B54">
        <w:rPr>
          <w:rFonts w:ascii="Liberation Serif" w:hAnsi="Liberation Serif"/>
          <w:sz w:val="24"/>
          <w:szCs w:val="24"/>
        </w:rPr>
        <w:t xml:space="preserve"> </w:t>
      </w:r>
      <w:r w:rsidR="001B7B54" w:rsidRPr="004354B8">
        <w:rPr>
          <w:rFonts w:ascii="Liberation Serif" w:hAnsi="Liberation Serif"/>
          <w:sz w:val="24"/>
          <w:szCs w:val="24"/>
        </w:rPr>
        <w:t xml:space="preserve">health problem in our society. </w:t>
      </w:r>
      <w:r w:rsidR="00995DB9" w:rsidRPr="004354B8">
        <w:rPr>
          <w:rFonts w:ascii="Liberation Serif" w:hAnsi="Liberation Serif"/>
          <w:sz w:val="24"/>
          <w:szCs w:val="24"/>
        </w:rPr>
        <w:t>Also,</w:t>
      </w:r>
      <w:r w:rsidR="001B7B54" w:rsidRPr="004354B8">
        <w:rPr>
          <w:rFonts w:ascii="Liberation Serif" w:hAnsi="Liberation Serif"/>
          <w:sz w:val="24"/>
          <w:szCs w:val="24"/>
        </w:rPr>
        <w:t xml:space="preserve"> a thorough study is needed regarding the</w:t>
      </w:r>
      <w:r>
        <w:rPr>
          <w:rFonts w:ascii="Liberation Serif" w:hAnsi="Liberation Serif"/>
          <w:sz w:val="24"/>
          <w:szCs w:val="24"/>
        </w:rPr>
        <w:t xml:space="preserve"> </w:t>
      </w:r>
      <w:r w:rsidR="001B7B54" w:rsidRPr="004354B8">
        <w:rPr>
          <w:rFonts w:ascii="Liberation Serif" w:hAnsi="Liberation Serif"/>
          <w:sz w:val="24"/>
          <w:szCs w:val="24"/>
        </w:rPr>
        <w:t>quantitative and qualitative evaluati</w:t>
      </w:r>
      <w:r>
        <w:rPr>
          <w:rFonts w:ascii="Liberation Serif" w:hAnsi="Liberation Serif"/>
          <w:sz w:val="24"/>
          <w:szCs w:val="24"/>
        </w:rPr>
        <w:t>on</w:t>
      </w:r>
      <w:r w:rsidR="001B7B54" w:rsidRPr="004354B8">
        <w:rPr>
          <w:rFonts w:ascii="Liberation Serif" w:hAnsi="Liberation Serif"/>
          <w:sz w:val="24"/>
          <w:szCs w:val="24"/>
        </w:rPr>
        <w:t xml:space="preserve"> of the constituent of non- vegetarian</w:t>
      </w:r>
      <w:r w:rsidR="001B7B54">
        <w:rPr>
          <w:rFonts w:ascii="Liberation Serif" w:hAnsi="Liberation Serif"/>
          <w:sz w:val="24"/>
          <w:szCs w:val="24"/>
        </w:rPr>
        <w:t xml:space="preserve"> </w:t>
      </w:r>
      <w:r w:rsidR="001B7B54" w:rsidRPr="004354B8">
        <w:rPr>
          <w:rFonts w:ascii="Liberation Serif" w:hAnsi="Liberation Serif"/>
          <w:sz w:val="24"/>
          <w:szCs w:val="24"/>
        </w:rPr>
        <w:t>diet in different community without changing their dietary habit.</w:t>
      </w:r>
    </w:p>
    <w:p w:rsidR="001B7B54" w:rsidRPr="00995DB9" w:rsidRDefault="00995DB9" w:rsidP="00995DB9">
      <w:pPr>
        <w:pStyle w:val="PreformattedText"/>
        <w:spacing w:before="240" w:after="240"/>
        <w:jc w:val="both"/>
        <w:rPr>
          <w:rFonts w:ascii="Times New Roman" w:hAnsi="Times New Roman" w:cs="Times New Roman"/>
          <w:b/>
          <w:sz w:val="24"/>
          <w:szCs w:val="24"/>
        </w:rPr>
      </w:pPr>
      <w:r>
        <w:rPr>
          <w:rFonts w:ascii="Liberation Serif" w:hAnsi="Liberation Serif"/>
          <w:sz w:val="24"/>
          <w:szCs w:val="24"/>
        </w:rPr>
        <w:t>So,</w:t>
      </w:r>
      <w:r w:rsidR="00921C9B">
        <w:rPr>
          <w:rFonts w:ascii="Liberation Serif" w:hAnsi="Liberation Serif"/>
          <w:sz w:val="24"/>
          <w:szCs w:val="24"/>
        </w:rPr>
        <w:t xml:space="preserve"> the above study </w:t>
      </w:r>
      <w:r w:rsidR="004509A7">
        <w:rPr>
          <w:rFonts w:ascii="Liberation Serif" w:hAnsi="Liberation Serif"/>
          <w:sz w:val="24"/>
          <w:szCs w:val="24"/>
        </w:rPr>
        <w:t xml:space="preserve">reflects </w:t>
      </w:r>
      <w:r w:rsidR="004509A7" w:rsidRPr="004354B8">
        <w:rPr>
          <w:rFonts w:ascii="Liberation Serif" w:hAnsi="Liberation Serif"/>
          <w:sz w:val="24"/>
          <w:szCs w:val="24"/>
        </w:rPr>
        <w:t>obvious</w:t>
      </w:r>
      <w:r w:rsidR="001B7B54" w:rsidRPr="004354B8">
        <w:rPr>
          <w:rFonts w:ascii="Liberation Serif" w:hAnsi="Liberation Serif"/>
          <w:sz w:val="24"/>
          <w:szCs w:val="24"/>
        </w:rPr>
        <w:t xml:space="preserve"> scope for further</w:t>
      </w:r>
      <w:r w:rsidR="001B7B54">
        <w:rPr>
          <w:rFonts w:ascii="Liberation Serif" w:hAnsi="Liberation Serif"/>
          <w:sz w:val="24"/>
          <w:szCs w:val="24"/>
        </w:rPr>
        <w:t xml:space="preserve"> </w:t>
      </w:r>
      <w:r w:rsidR="001B7B54" w:rsidRPr="004354B8">
        <w:rPr>
          <w:rFonts w:ascii="Liberation Serif" w:hAnsi="Liberation Serif"/>
          <w:sz w:val="24"/>
          <w:szCs w:val="24"/>
        </w:rPr>
        <w:t>work on this observation.</w:t>
      </w:r>
    </w:p>
    <w:p w:rsidR="000C40F3" w:rsidRPr="00532474" w:rsidRDefault="000C40F3" w:rsidP="000C40F3">
      <w:pPr>
        <w:spacing w:after="0" w:line="240" w:lineRule="auto"/>
        <w:jc w:val="both"/>
        <w:rPr>
          <w:rFonts w:asciiTheme="majorBidi" w:hAnsiTheme="majorBidi" w:cstheme="majorBidi"/>
          <w:b/>
          <w:iCs/>
          <w:sz w:val="24"/>
          <w:szCs w:val="24"/>
        </w:rPr>
      </w:pPr>
      <w:r w:rsidRPr="00532474">
        <w:rPr>
          <w:rFonts w:asciiTheme="majorBidi" w:hAnsiTheme="majorBidi" w:cstheme="majorBidi"/>
          <w:b/>
          <w:iCs/>
          <w:sz w:val="24"/>
          <w:szCs w:val="24"/>
        </w:rPr>
        <w:t>Conflict of interest</w:t>
      </w:r>
      <w:r w:rsidRPr="00532474">
        <w:rPr>
          <w:rFonts w:asciiTheme="majorBidi" w:hAnsiTheme="majorBidi" w:cstheme="majorBidi"/>
          <w:bCs/>
          <w:iCs/>
          <w:sz w:val="24"/>
          <w:szCs w:val="24"/>
        </w:rPr>
        <w:t>:</w:t>
      </w:r>
      <w:r w:rsidRPr="00532474">
        <w:rPr>
          <w:rFonts w:asciiTheme="majorBidi" w:hAnsiTheme="majorBidi" w:cstheme="majorBidi"/>
          <w:b/>
          <w:iCs/>
          <w:sz w:val="24"/>
          <w:szCs w:val="24"/>
        </w:rPr>
        <w:t xml:space="preserve"> </w:t>
      </w:r>
      <w:r>
        <w:rPr>
          <w:rFonts w:asciiTheme="majorBidi" w:hAnsiTheme="majorBidi" w:cstheme="majorBidi"/>
          <w:iCs/>
          <w:sz w:val="24"/>
          <w:szCs w:val="24"/>
        </w:rPr>
        <w:t>N</w:t>
      </w:r>
      <w:r w:rsidRPr="00532474">
        <w:rPr>
          <w:rFonts w:asciiTheme="majorBidi" w:hAnsiTheme="majorBidi" w:cstheme="majorBidi"/>
          <w:iCs/>
          <w:sz w:val="24"/>
          <w:szCs w:val="24"/>
        </w:rPr>
        <w:t>one declared</w:t>
      </w:r>
      <w:r>
        <w:rPr>
          <w:rFonts w:asciiTheme="majorBidi" w:hAnsiTheme="majorBidi" w:cstheme="majorBidi"/>
          <w:iCs/>
          <w:sz w:val="24"/>
          <w:szCs w:val="24"/>
        </w:rPr>
        <w:t>.</w:t>
      </w:r>
    </w:p>
    <w:p w:rsidR="000C40F3" w:rsidRPr="00532474" w:rsidRDefault="000C40F3" w:rsidP="000C40F3">
      <w:pPr>
        <w:spacing w:after="0" w:line="240" w:lineRule="auto"/>
        <w:jc w:val="both"/>
        <w:rPr>
          <w:rFonts w:asciiTheme="majorBidi" w:hAnsiTheme="majorBidi" w:cstheme="majorBidi"/>
          <w:iCs/>
          <w:sz w:val="24"/>
          <w:szCs w:val="24"/>
        </w:rPr>
      </w:pPr>
      <w:r w:rsidRPr="00532474">
        <w:rPr>
          <w:rFonts w:asciiTheme="majorBidi" w:hAnsiTheme="majorBidi" w:cstheme="majorBidi"/>
          <w:b/>
          <w:iCs/>
          <w:sz w:val="24"/>
          <w:szCs w:val="24"/>
        </w:rPr>
        <w:t>Ethical clearance</w:t>
      </w:r>
      <w:r w:rsidRPr="00532474">
        <w:rPr>
          <w:rFonts w:asciiTheme="majorBidi" w:hAnsiTheme="majorBidi" w:cstheme="majorBidi"/>
          <w:bCs/>
          <w:iCs/>
          <w:sz w:val="24"/>
          <w:szCs w:val="24"/>
        </w:rPr>
        <w:t>:</w:t>
      </w:r>
      <w:r w:rsidRPr="00532474">
        <w:rPr>
          <w:rFonts w:asciiTheme="majorBidi" w:hAnsiTheme="majorBidi" w:cstheme="majorBidi"/>
          <w:b/>
          <w:iCs/>
          <w:sz w:val="24"/>
          <w:szCs w:val="24"/>
        </w:rPr>
        <w:t xml:space="preserve"> </w:t>
      </w:r>
      <w:r w:rsidRPr="00532474">
        <w:rPr>
          <w:rFonts w:asciiTheme="majorBidi" w:hAnsiTheme="majorBidi" w:cstheme="majorBidi"/>
          <w:iCs/>
          <w:sz w:val="24"/>
          <w:szCs w:val="24"/>
        </w:rPr>
        <w:t>Taken</w:t>
      </w:r>
      <w:r>
        <w:rPr>
          <w:rFonts w:asciiTheme="majorBidi" w:hAnsiTheme="majorBidi" w:cstheme="majorBidi"/>
          <w:iCs/>
          <w:sz w:val="24"/>
          <w:szCs w:val="24"/>
        </w:rPr>
        <w:t>.</w:t>
      </w:r>
    </w:p>
    <w:p w:rsidR="000C40F3" w:rsidRPr="00532474" w:rsidRDefault="000C40F3" w:rsidP="000C40F3">
      <w:pPr>
        <w:spacing w:after="0" w:line="240" w:lineRule="auto"/>
        <w:jc w:val="both"/>
        <w:rPr>
          <w:rFonts w:asciiTheme="majorBidi" w:hAnsiTheme="majorBidi" w:cstheme="majorBidi"/>
          <w:iCs/>
          <w:sz w:val="24"/>
          <w:szCs w:val="24"/>
        </w:rPr>
      </w:pPr>
      <w:r w:rsidRPr="00532474">
        <w:rPr>
          <w:rFonts w:asciiTheme="majorBidi" w:hAnsiTheme="majorBidi" w:cstheme="majorBidi"/>
          <w:b/>
          <w:iCs/>
          <w:sz w:val="24"/>
          <w:szCs w:val="24"/>
        </w:rPr>
        <w:t xml:space="preserve">Source of funding: </w:t>
      </w:r>
      <w:r w:rsidRPr="00532474">
        <w:rPr>
          <w:rFonts w:asciiTheme="majorBidi" w:hAnsiTheme="majorBidi" w:cstheme="majorBidi"/>
          <w:iCs/>
          <w:sz w:val="24"/>
          <w:szCs w:val="24"/>
        </w:rPr>
        <w:t>none declared</w:t>
      </w:r>
    </w:p>
    <w:p w:rsidR="002F56FA" w:rsidRDefault="000C40F3" w:rsidP="000C40F3">
      <w:pPr>
        <w:spacing w:after="0" w:line="240" w:lineRule="auto"/>
        <w:jc w:val="both"/>
        <w:rPr>
          <w:rFonts w:asciiTheme="majorBidi" w:hAnsiTheme="majorBidi" w:cstheme="majorBidi"/>
          <w:sz w:val="24"/>
          <w:szCs w:val="24"/>
        </w:rPr>
      </w:pPr>
      <w:r>
        <w:rPr>
          <w:rFonts w:asciiTheme="majorBidi" w:hAnsiTheme="majorBidi" w:cstheme="majorBidi"/>
          <w:b/>
          <w:iCs/>
          <w:sz w:val="24"/>
          <w:szCs w:val="24"/>
        </w:rPr>
        <w:t>Author Disclosure</w:t>
      </w:r>
      <w:r w:rsidRPr="00532474">
        <w:rPr>
          <w:rFonts w:asciiTheme="majorBidi" w:hAnsiTheme="majorBidi" w:cstheme="majorBidi"/>
          <w:b/>
          <w:iCs/>
          <w:sz w:val="24"/>
          <w:szCs w:val="24"/>
        </w:rPr>
        <w:t>:</w:t>
      </w:r>
      <w:r w:rsidRPr="00532474">
        <w:rPr>
          <w:rFonts w:asciiTheme="majorBidi" w:hAnsiTheme="majorBidi" w:cstheme="majorBidi"/>
          <w:b/>
          <w:i/>
          <w:sz w:val="24"/>
          <w:szCs w:val="24"/>
        </w:rPr>
        <w:t xml:space="preserve"> </w:t>
      </w:r>
      <w:r w:rsidRPr="00532474">
        <w:rPr>
          <w:rFonts w:asciiTheme="majorBidi" w:hAnsiTheme="majorBidi" w:cstheme="majorBidi"/>
          <w:sz w:val="24"/>
          <w:szCs w:val="24"/>
        </w:rPr>
        <w:t>(1) The article is original with the author(s) and does not infringe any copyright or violate any other right of any third party. (2) The article has not been published (whole or in part) elsewhere, and is not being considered for publication elsewhere in any form, except as provided herein. (3) All author(s) have contributed sufficiently in the article to take public responsibility for it and (4) all author(s) have reviewed the final version of the above manuscript and approved it for publication.</w:t>
      </w:r>
    </w:p>
    <w:p w:rsidR="000C40F3" w:rsidRPr="000C40F3" w:rsidRDefault="000C40F3" w:rsidP="000C40F3">
      <w:pPr>
        <w:spacing w:after="0" w:line="240" w:lineRule="auto"/>
        <w:jc w:val="both"/>
        <w:rPr>
          <w:rFonts w:asciiTheme="majorBidi" w:hAnsiTheme="majorBidi" w:cstheme="majorBidi"/>
          <w:sz w:val="24"/>
          <w:szCs w:val="24"/>
        </w:rPr>
      </w:pPr>
    </w:p>
    <w:p w:rsidR="004509A7" w:rsidRDefault="001B7B54" w:rsidP="004509A7">
      <w:pPr>
        <w:spacing w:before="240"/>
        <w:jc w:val="both"/>
        <w:rPr>
          <w:rFonts w:ascii="Times" w:hAnsi="Times" w:cs="Times New Roman"/>
          <w:b/>
          <w:bCs/>
          <w:sz w:val="24"/>
          <w:szCs w:val="24"/>
        </w:rPr>
      </w:pPr>
      <w:r w:rsidRPr="004509A7">
        <w:rPr>
          <w:rFonts w:ascii="Times" w:hAnsi="Times" w:cs="Times New Roman"/>
          <w:b/>
          <w:bCs/>
          <w:sz w:val="24"/>
          <w:szCs w:val="24"/>
        </w:rPr>
        <w:t>REFERENCE</w:t>
      </w:r>
    </w:p>
    <w:p w:rsidR="004509A7" w:rsidRDefault="00921C9B" w:rsidP="004509A7">
      <w:pPr>
        <w:spacing w:before="240"/>
        <w:jc w:val="both"/>
        <w:rPr>
          <w:rFonts w:ascii="Liberation Serif" w:hAnsi="Liberation Serif"/>
          <w:sz w:val="24"/>
          <w:szCs w:val="24"/>
        </w:rPr>
      </w:pPr>
      <w:r>
        <w:rPr>
          <w:rFonts w:ascii="Times" w:hAnsi="Times" w:cs="Times New Roman"/>
          <w:sz w:val="24"/>
          <w:szCs w:val="24"/>
        </w:rPr>
        <w:t xml:space="preserve">1. </w:t>
      </w:r>
      <w:r w:rsidR="002F56FA" w:rsidRPr="00F970B9">
        <w:rPr>
          <w:rFonts w:ascii="Liberation Serif" w:hAnsi="Liberation Serif"/>
          <w:sz w:val="24"/>
          <w:szCs w:val="24"/>
        </w:rPr>
        <w:t>Johnson</w:t>
      </w:r>
      <w:r w:rsidR="002F56FA">
        <w:rPr>
          <w:rFonts w:ascii="Liberation Serif" w:hAnsi="Liberation Serif"/>
          <w:sz w:val="24"/>
          <w:szCs w:val="24"/>
        </w:rPr>
        <w:t xml:space="preserve"> J and </w:t>
      </w:r>
      <w:r w:rsidR="002F56FA" w:rsidRPr="00F970B9">
        <w:rPr>
          <w:rFonts w:ascii="Liberation Serif" w:hAnsi="Liberation Serif"/>
          <w:sz w:val="24"/>
          <w:szCs w:val="24"/>
        </w:rPr>
        <w:t>Bruce</w:t>
      </w:r>
      <w:r w:rsidR="002F56FA">
        <w:rPr>
          <w:rFonts w:ascii="Liberation Serif" w:hAnsi="Liberation Serif"/>
          <w:sz w:val="24"/>
          <w:szCs w:val="24"/>
        </w:rPr>
        <w:t xml:space="preserve"> </w:t>
      </w:r>
      <w:r w:rsidR="002F56FA" w:rsidRPr="00F970B9">
        <w:rPr>
          <w:rFonts w:ascii="Liberation Serif" w:hAnsi="Liberation Serif"/>
          <w:sz w:val="24"/>
          <w:szCs w:val="24"/>
        </w:rPr>
        <w:t>M</w:t>
      </w:r>
      <w:r w:rsidR="002F56FA">
        <w:rPr>
          <w:rFonts w:ascii="Liberation Serif" w:hAnsi="Liberation Serif"/>
          <w:sz w:val="24"/>
          <w:szCs w:val="24"/>
        </w:rPr>
        <w:t>.</w:t>
      </w:r>
      <w:r w:rsidR="002F56FA" w:rsidRPr="00F970B9">
        <w:rPr>
          <w:rFonts w:ascii="Liberation Serif" w:hAnsi="Liberation Serif"/>
          <w:sz w:val="24"/>
          <w:szCs w:val="24"/>
        </w:rPr>
        <w:t>D</w:t>
      </w:r>
      <w:r w:rsidR="002F56FA">
        <w:rPr>
          <w:rFonts w:ascii="Liberation Serif" w:hAnsi="Liberation Serif"/>
          <w:sz w:val="24"/>
          <w:szCs w:val="24"/>
        </w:rPr>
        <w:t xml:space="preserve">. </w:t>
      </w:r>
      <w:r w:rsidR="002F56FA" w:rsidRPr="00F970B9">
        <w:rPr>
          <w:rFonts w:ascii="Liberation Serif" w:hAnsi="Liberation Serif"/>
          <w:sz w:val="24"/>
          <w:szCs w:val="24"/>
        </w:rPr>
        <w:t xml:space="preserve"> A</w:t>
      </w:r>
      <w:r w:rsidR="002F56FA" w:rsidRPr="004354B8">
        <w:rPr>
          <w:rFonts w:ascii="Liberation Serif" w:hAnsi="Liberation Serif"/>
          <w:sz w:val="24"/>
          <w:szCs w:val="24"/>
        </w:rPr>
        <w:t xml:space="preserve"> </w:t>
      </w:r>
      <w:r w:rsidR="001B7B54" w:rsidRPr="004354B8">
        <w:rPr>
          <w:rFonts w:ascii="Liberation Serif" w:hAnsi="Liberation Serif"/>
          <w:sz w:val="24"/>
          <w:szCs w:val="24"/>
        </w:rPr>
        <w:t xml:space="preserve">Uric Acid </w:t>
      </w:r>
      <w:r w:rsidR="004509A7">
        <w:rPr>
          <w:rFonts w:ascii="Liberation Serif" w:hAnsi="Liberation Serif"/>
          <w:sz w:val="24"/>
          <w:szCs w:val="24"/>
        </w:rPr>
        <w:t>and</w:t>
      </w:r>
      <w:r w:rsidR="001B7B54" w:rsidRPr="004354B8">
        <w:rPr>
          <w:rFonts w:ascii="Liberation Serif" w:hAnsi="Liberation Serif"/>
          <w:sz w:val="24"/>
          <w:szCs w:val="24"/>
        </w:rPr>
        <w:t xml:space="preserve"> Diet - </w:t>
      </w:r>
      <w:r w:rsidR="00B91A18">
        <w:rPr>
          <w:rFonts w:ascii="Liberation Serif" w:hAnsi="Liberation Serif"/>
          <w:sz w:val="24"/>
          <w:szCs w:val="24"/>
        </w:rPr>
        <w:t>Insights into the epidemic of Cardio vascular</w:t>
      </w:r>
      <w:r w:rsidR="001B7B54" w:rsidRPr="004354B8">
        <w:rPr>
          <w:rFonts w:ascii="Liberation Serif" w:hAnsi="Liberation Serif"/>
          <w:sz w:val="24"/>
          <w:szCs w:val="24"/>
        </w:rPr>
        <w:t xml:space="preserve"> </w:t>
      </w:r>
      <w:r w:rsidR="00B91A18">
        <w:rPr>
          <w:rFonts w:ascii="Liberation Serif" w:hAnsi="Liberation Serif"/>
          <w:sz w:val="24"/>
          <w:szCs w:val="24"/>
        </w:rPr>
        <w:t>d</w:t>
      </w:r>
      <w:r w:rsidR="001B7B54" w:rsidRPr="004354B8">
        <w:rPr>
          <w:rFonts w:ascii="Liberation Serif" w:hAnsi="Liberation Serif"/>
          <w:sz w:val="24"/>
          <w:szCs w:val="24"/>
        </w:rPr>
        <w:t>isease</w:t>
      </w:r>
      <w:r>
        <w:rPr>
          <w:rFonts w:ascii="Liberation Serif" w:hAnsi="Liberation Serif"/>
          <w:sz w:val="24"/>
          <w:szCs w:val="24"/>
        </w:rPr>
        <w:t>.</w:t>
      </w:r>
      <w:r w:rsidRPr="00921C9B">
        <w:rPr>
          <w:rFonts w:ascii="Liberation Serif" w:hAnsi="Liberation Serif"/>
          <w:sz w:val="24"/>
          <w:szCs w:val="24"/>
        </w:rPr>
        <w:t xml:space="preserve"> </w:t>
      </w:r>
      <w:r w:rsidRPr="00F970B9">
        <w:rPr>
          <w:rFonts w:ascii="Liberation Serif" w:hAnsi="Liberation Serif"/>
          <w:sz w:val="24"/>
          <w:szCs w:val="24"/>
        </w:rPr>
        <w:t xml:space="preserve">American </w:t>
      </w:r>
      <w:r w:rsidR="004509A7">
        <w:rPr>
          <w:rFonts w:ascii="Liberation Serif" w:hAnsi="Liberation Serif"/>
          <w:sz w:val="24"/>
          <w:szCs w:val="24"/>
        </w:rPr>
        <w:t>J</w:t>
      </w:r>
      <w:r w:rsidRPr="00F970B9">
        <w:rPr>
          <w:rFonts w:ascii="Liberation Serif" w:hAnsi="Liberation Serif"/>
          <w:sz w:val="24"/>
          <w:szCs w:val="24"/>
        </w:rPr>
        <w:t xml:space="preserve"> of clinical nutrition </w:t>
      </w:r>
      <w:r w:rsidR="00B91A18">
        <w:rPr>
          <w:rFonts w:ascii="Liberation Serif" w:hAnsi="Liberation Serif"/>
          <w:sz w:val="24"/>
          <w:szCs w:val="24"/>
        </w:rPr>
        <w:t>2003;</w:t>
      </w:r>
      <w:r w:rsidRPr="00F970B9">
        <w:rPr>
          <w:rFonts w:ascii="Liberation Serif" w:hAnsi="Liberation Serif"/>
          <w:sz w:val="24"/>
          <w:szCs w:val="24"/>
        </w:rPr>
        <w:t>78</w:t>
      </w:r>
      <w:r w:rsidR="00B91A18">
        <w:rPr>
          <w:rFonts w:ascii="Liberation Serif" w:hAnsi="Liberation Serif"/>
          <w:sz w:val="24"/>
          <w:szCs w:val="24"/>
        </w:rPr>
        <w:t>(2):</w:t>
      </w:r>
      <w:r w:rsidRPr="00F970B9">
        <w:rPr>
          <w:rFonts w:ascii="Liberation Serif" w:hAnsi="Liberation Serif"/>
          <w:sz w:val="24"/>
          <w:szCs w:val="24"/>
        </w:rPr>
        <w:t>690-701</w:t>
      </w:r>
      <w:r w:rsidR="004509A7">
        <w:rPr>
          <w:rFonts w:ascii="Liberation Serif" w:hAnsi="Liberation Serif"/>
          <w:sz w:val="24"/>
          <w:szCs w:val="24"/>
        </w:rPr>
        <w:t>.</w:t>
      </w:r>
    </w:p>
    <w:p w:rsidR="004509A7" w:rsidRDefault="00921C9B" w:rsidP="004509A7">
      <w:pPr>
        <w:spacing w:before="240"/>
        <w:jc w:val="both"/>
        <w:rPr>
          <w:rFonts w:ascii="Liberation Serif" w:hAnsi="Liberation Serif"/>
          <w:sz w:val="24"/>
          <w:szCs w:val="24"/>
        </w:rPr>
      </w:pPr>
      <w:r>
        <w:rPr>
          <w:rFonts w:ascii="Liberation Serif" w:hAnsi="Liberation Serif"/>
          <w:sz w:val="24"/>
          <w:szCs w:val="24"/>
        </w:rPr>
        <w:t xml:space="preserve">2. </w:t>
      </w:r>
      <w:r w:rsidR="001B7B54" w:rsidRPr="00921C9B">
        <w:rPr>
          <w:rFonts w:ascii="Liberation Serif" w:hAnsi="Liberation Serif"/>
          <w:sz w:val="24"/>
          <w:szCs w:val="24"/>
        </w:rPr>
        <w:t>Sattay</w:t>
      </w:r>
      <w:r>
        <w:rPr>
          <w:rFonts w:ascii="Liberation Serif" w:hAnsi="Liberation Serif"/>
          <w:sz w:val="24"/>
          <w:szCs w:val="24"/>
        </w:rPr>
        <w:t xml:space="preserve"> T, Takenaka O and Takahaya N</w:t>
      </w:r>
      <w:r w:rsidR="001B7B54" w:rsidRPr="00921C9B">
        <w:rPr>
          <w:rFonts w:ascii="Liberation Serif" w:hAnsi="Liberation Serif"/>
          <w:sz w:val="24"/>
          <w:szCs w:val="24"/>
        </w:rPr>
        <w:t xml:space="preserve">. </w:t>
      </w:r>
      <w:r w:rsidR="00B91A18">
        <w:rPr>
          <w:rFonts w:ascii="Liberation Serif" w:hAnsi="Liberation Serif"/>
          <w:sz w:val="24"/>
          <w:szCs w:val="24"/>
        </w:rPr>
        <w:t xml:space="preserve">Effects of weight </w:t>
      </w:r>
      <w:r w:rsidR="004509A7" w:rsidRPr="00921C9B">
        <w:rPr>
          <w:rFonts w:ascii="Liberation Serif" w:hAnsi="Liberation Serif"/>
          <w:sz w:val="24"/>
          <w:szCs w:val="24"/>
        </w:rPr>
        <w:t>loss of</w:t>
      </w:r>
      <w:r w:rsidR="004509A7">
        <w:rPr>
          <w:rFonts w:ascii="Liberation Serif" w:hAnsi="Liberation Serif"/>
          <w:sz w:val="24"/>
          <w:szCs w:val="24"/>
        </w:rPr>
        <w:t xml:space="preserve"> </w:t>
      </w:r>
      <w:r w:rsidR="004509A7" w:rsidRPr="00921C9B">
        <w:rPr>
          <w:rFonts w:ascii="Liberation Serif" w:hAnsi="Liberation Serif"/>
          <w:sz w:val="24"/>
          <w:szCs w:val="24"/>
        </w:rPr>
        <w:t>Urate Oxidase</w:t>
      </w:r>
      <w:r w:rsidR="004509A7">
        <w:rPr>
          <w:rFonts w:ascii="Liberation Serif" w:hAnsi="Liberation Serif"/>
          <w:sz w:val="24"/>
          <w:szCs w:val="24"/>
        </w:rPr>
        <w:t xml:space="preserve"> </w:t>
      </w:r>
      <w:r w:rsidR="00B91A18">
        <w:rPr>
          <w:rFonts w:ascii="Liberation Serif" w:hAnsi="Liberation Serif"/>
          <w:sz w:val="24"/>
          <w:szCs w:val="24"/>
        </w:rPr>
        <w:t xml:space="preserve">on </w:t>
      </w:r>
      <w:r w:rsidR="00B91A18" w:rsidRPr="004354B8">
        <w:rPr>
          <w:rFonts w:ascii="Liberation Serif" w:hAnsi="Liberation Serif"/>
          <w:sz w:val="24"/>
          <w:szCs w:val="24"/>
        </w:rPr>
        <w:t>plasma and urinary</w:t>
      </w:r>
      <w:r w:rsidR="00B91A18">
        <w:rPr>
          <w:rFonts w:ascii="Liberation Serif" w:hAnsi="Liberation Serif"/>
          <w:sz w:val="24"/>
          <w:szCs w:val="24"/>
        </w:rPr>
        <w:t xml:space="preserve"> </w:t>
      </w:r>
      <w:r w:rsidR="00B91A18" w:rsidRPr="002D4E0B">
        <w:rPr>
          <w:rFonts w:ascii="Liberation Serif" w:hAnsi="Liberation Serif"/>
          <w:sz w:val="24"/>
          <w:szCs w:val="24"/>
        </w:rPr>
        <w:t>levels of uric acid.</w:t>
      </w:r>
      <w:r w:rsidR="00B91A18">
        <w:rPr>
          <w:rFonts w:ascii="Liberation Serif" w:hAnsi="Liberation Serif"/>
          <w:sz w:val="24"/>
          <w:szCs w:val="24"/>
        </w:rPr>
        <w:t xml:space="preserve"> </w:t>
      </w:r>
      <w:r w:rsidR="00B91A18" w:rsidRPr="00B91A18">
        <w:rPr>
          <w:rFonts w:ascii="Liberation Serif" w:hAnsi="Liberation Serif"/>
          <w:sz w:val="24"/>
          <w:szCs w:val="24"/>
        </w:rPr>
        <w:t>Int</w:t>
      </w:r>
      <w:r w:rsidR="004509A7">
        <w:rPr>
          <w:rFonts w:ascii="Liberation Serif" w:hAnsi="Liberation Serif"/>
          <w:sz w:val="24"/>
          <w:szCs w:val="24"/>
        </w:rPr>
        <w:t>l</w:t>
      </w:r>
      <w:r w:rsidR="00B91A18" w:rsidRPr="00B91A18">
        <w:rPr>
          <w:rFonts w:ascii="Liberation Serif" w:hAnsi="Liberation Serif"/>
          <w:sz w:val="24"/>
          <w:szCs w:val="24"/>
        </w:rPr>
        <w:t xml:space="preserve"> J of Current Medical </w:t>
      </w:r>
      <w:r w:rsidR="004509A7">
        <w:rPr>
          <w:rFonts w:ascii="Liberation Serif" w:hAnsi="Liberation Serif"/>
          <w:sz w:val="24"/>
          <w:szCs w:val="24"/>
        </w:rPr>
        <w:t>a</w:t>
      </w:r>
      <w:r w:rsidR="00B91A18" w:rsidRPr="00B91A18">
        <w:rPr>
          <w:rFonts w:ascii="Liberation Serif" w:hAnsi="Liberation Serif"/>
          <w:sz w:val="24"/>
          <w:szCs w:val="24"/>
        </w:rPr>
        <w:t>nd Applied Sciences 2016;9(2):101-6.</w:t>
      </w:r>
    </w:p>
    <w:p w:rsidR="004509A7" w:rsidRDefault="00B91A18" w:rsidP="004509A7">
      <w:pPr>
        <w:spacing w:before="240"/>
        <w:jc w:val="both"/>
        <w:rPr>
          <w:rFonts w:ascii="Liberation Serif" w:hAnsi="Liberation Serif"/>
          <w:sz w:val="24"/>
          <w:szCs w:val="24"/>
        </w:rPr>
      </w:pPr>
      <w:r>
        <w:rPr>
          <w:rFonts w:ascii="Liberation Serif" w:hAnsi="Liberation Serif"/>
          <w:sz w:val="24"/>
          <w:szCs w:val="24"/>
        </w:rPr>
        <w:t xml:space="preserve">3. </w:t>
      </w:r>
      <w:r w:rsidRPr="004354B8">
        <w:rPr>
          <w:rFonts w:ascii="Liberation Serif" w:hAnsi="Liberation Serif"/>
          <w:sz w:val="24"/>
          <w:szCs w:val="24"/>
        </w:rPr>
        <w:t>Danda</w:t>
      </w:r>
      <w:r>
        <w:rPr>
          <w:rFonts w:ascii="Liberation Serif" w:hAnsi="Liberation Serif"/>
          <w:sz w:val="24"/>
          <w:szCs w:val="24"/>
        </w:rPr>
        <w:t xml:space="preserve"> D,</w:t>
      </w:r>
      <w:r w:rsidRPr="004354B8">
        <w:rPr>
          <w:rFonts w:ascii="Liberation Serif" w:hAnsi="Liberation Serif"/>
          <w:sz w:val="24"/>
          <w:szCs w:val="24"/>
        </w:rPr>
        <w:t xml:space="preserve"> Mattew</w:t>
      </w:r>
      <w:r>
        <w:rPr>
          <w:rFonts w:ascii="Liberation Serif" w:hAnsi="Liberation Serif"/>
          <w:sz w:val="24"/>
          <w:szCs w:val="24"/>
        </w:rPr>
        <w:t xml:space="preserve"> </w:t>
      </w:r>
      <w:r w:rsidRPr="00F970B9">
        <w:rPr>
          <w:rFonts w:ascii="Liberation Serif" w:hAnsi="Liberation Serif"/>
          <w:sz w:val="24"/>
          <w:szCs w:val="24"/>
        </w:rPr>
        <w:t>J</w:t>
      </w:r>
      <w:bookmarkStart w:id="0" w:name="_GoBack"/>
      <w:bookmarkEnd w:id="0"/>
      <w:r w:rsidRPr="00F970B9">
        <w:rPr>
          <w:rFonts w:ascii="Liberation Serif" w:hAnsi="Liberation Serif"/>
          <w:sz w:val="24"/>
          <w:szCs w:val="24"/>
        </w:rPr>
        <w:t>, Vasuhz</w:t>
      </w:r>
      <w:r>
        <w:rPr>
          <w:rFonts w:ascii="Liberation Serif" w:hAnsi="Liberation Serif"/>
          <w:sz w:val="24"/>
          <w:szCs w:val="24"/>
        </w:rPr>
        <w:t xml:space="preserve"> M</w:t>
      </w:r>
      <w:r w:rsidRPr="00F970B9">
        <w:rPr>
          <w:rFonts w:ascii="Liberation Serif" w:hAnsi="Liberation Serif"/>
          <w:sz w:val="24"/>
          <w:szCs w:val="24"/>
        </w:rPr>
        <w:t>.</w:t>
      </w:r>
      <w:r>
        <w:rPr>
          <w:rFonts w:ascii="Liberation Serif" w:hAnsi="Liberation Serif"/>
          <w:sz w:val="24"/>
          <w:szCs w:val="24"/>
        </w:rPr>
        <w:t xml:space="preserve"> </w:t>
      </w:r>
      <w:r w:rsidRPr="004354B8">
        <w:rPr>
          <w:rFonts w:ascii="Liberation Serif" w:hAnsi="Liberation Serif"/>
          <w:sz w:val="24"/>
          <w:szCs w:val="24"/>
        </w:rPr>
        <w:t>Clinical proﬁle of young onset Gout</w:t>
      </w:r>
      <w:r>
        <w:rPr>
          <w:rFonts w:ascii="Liberation Serif" w:hAnsi="Liberation Serif"/>
          <w:sz w:val="24"/>
          <w:szCs w:val="24"/>
        </w:rPr>
        <w:t>.</w:t>
      </w:r>
      <w:r w:rsidRPr="00B91A18">
        <w:rPr>
          <w:rFonts w:ascii="Liberation Serif" w:hAnsi="Liberation Serif"/>
          <w:sz w:val="24"/>
          <w:szCs w:val="24"/>
        </w:rPr>
        <w:t xml:space="preserve"> </w:t>
      </w:r>
      <w:r w:rsidRPr="004354B8">
        <w:rPr>
          <w:rFonts w:ascii="Liberation Serif" w:hAnsi="Liberation Serif"/>
          <w:sz w:val="24"/>
          <w:szCs w:val="24"/>
        </w:rPr>
        <w:t>2007</w:t>
      </w:r>
      <w:r>
        <w:rPr>
          <w:rFonts w:ascii="Liberation Serif" w:hAnsi="Liberation Serif"/>
          <w:sz w:val="24"/>
          <w:szCs w:val="24"/>
        </w:rPr>
        <w:t xml:space="preserve">;3(4):136– </w:t>
      </w:r>
      <w:r w:rsidRPr="004354B8">
        <w:rPr>
          <w:rFonts w:ascii="Liberation Serif" w:hAnsi="Liberation Serif"/>
          <w:sz w:val="24"/>
          <w:szCs w:val="24"/>
        </w:rPr>
        <w:t>40</w:t>
      </w:r>
      <w:r>
        <w:rPr>
          <w:rFonts w:ascii="Liberation Serif" w:hAnsi="Liberation Serif"/>
          <w:sz w:val="24"/>
          <w:szCs w:val="24"/>
        </w:rPr>
        <w:t>.</w:t>
      </w:r>
    </w:p>
    <w:p w:rsidR="004509A7" w:rsidRDefault="00B91A18" w:rsidP="004509A7">
      <w:pPr>
        <w:spacing w:before="240"/>
        <w:jc w:val="both"/>
        <w:rPr>
          <w:rFonts w:asciiTheme="majorBidi" w:hAnsiTheme="majorBidi" w:cstheme="majorBidi"/>
          <w:sz w:val="24"/>
          <w:szCs w:val="24"/>
        </w:rPr>
      </w:pPr>
      <w:r>
        <w:rPr>
          <w:rFonts w:ascii="Liberation Serif" w:hAnsi="Liberation Serif"/>
          <w:sz w:val="24"/>
          <w:szCs w:val="24"/>
        </w:rPr>
        <w:t>4. Raymond W and</w:t>
      </w:r>
      <w:r w:rsidRPr="004354B8">
        <w:rPr>
          <w:rFonts w:ascii="Liberation Serif" w:hAnsi="Liberation Serif"/>
          <w:sz w:val="24"/>
          <w:szCs w:val="24"/>
        </w:rPr>
        <w:t xml:space="preserve"> Bernard</w:t>
      </w:r>
      <w:r>
        <w:rPr>
          <w:rFonts w:ascii="Liberation Serif" w:hAnsi="Liberation Serif"/>
          <w:sz w:val="24"/>
          <w:szCs w:val="24"/>
        </w:rPr>
        <w:t xml:space="preserve"> N</w:t>
      </w:r>
      <w:r w:rsidRPr="004354B8">
        <w:rPr>
          <w:rFonts w:ascii="Liberation Serif" w:hAnsi="Liberation Serif"/>
          <w:sz w:val="24"/>
          <w:szCs w:val="24"/>
        </w:rPr>
        <w:t>.</w:t>
      </w:r>
      <w:r>
        <w:rPr>
          <w:rFonts w:ascii="Liberation Serif" w:hAnsi="Liberation Serif"/>
          <w:sz w:val="24"/>
          <w:szCs w:val="24"/>
        </w:rPr>
        <w:t xml:space="preserve"> Nutritional sex control and Rejuvenation. </w:t>
      </w:r>
      <w:r w:rsidR="00BA7B13" w:rsidRPr="00532474">
        <w:rPr>
          <w:rFonts w:asciiTheme="majorBidi" w:hAnsiTheme="majorBidi" w:cstheme="majorBidi"/>
          <w:sz w:val="24"/>
          <w:szCs w:val="24"/>
        </w:rPr>
        <w:t xml:space="preserve">World Journal of Cardiovascular </w:t>
      </w:r>
      <w:r w:rsidR="004509A7" w:rsidRPr="00127300">
        <w:rPr>
          <w:rFonts w:asciiTheme="majorBidi" w:hAnsiTheme="majorBidi" w:cstheme="majorBidi"/>
          <w:sz w:val="24"/>
          <w:szCs w:val="24"/>
        </w:rPr>
        <w:t>Diseases 2013</w:t>
      </w:r>
      <w:r w:rsidR="00BA7B13" w:rsidRPr="00127300">
        <w:rPr>
          <w:rFonts w:asciiTheme="majorBidi" w:hAnsiTheme="majorBidi" w:cstheme="majorBidi"/>
          <w:sz w:val="24"/>
          <w:szCs w:val="24"/>
        </w:rPr>
        <w:t>;3</w:t>
      </w:r>
      <w:r w:rsidR="00BA7B13" w:rsidRPr="00532474">
        <w:rPr>
          <w:rFonts w:asciiTheme="majorBidi" w:hAnsiTheme="majorBidi" w:cstheme="majorBidi"/>
          <w:sz w:val="24"/>
          <w:szCs w:val="24"/>
        </w:rPr>
        <w:t>(05):26.</w:t>
      </w:r>
    </w:p>
    <w:p w:rsidR="00BA7B13" w:rsidRDefault="00BA7B13" w:rsidP="004509A7">
      <w:pPr>
        <w:spacing w:before="240"/>
        <w:jc w:val="both"/>
        <w:rPr>
          <w:rFonts w:ascii="Liberation Serif" w:hAnsi="Liberation Serif"/>
          <w:sz w:val="24"/>
          <w:szCs w:val="24"/>
        </w:rPr>
      </w:pPr>
      <w:r>
        <w:rPr>
          <w:rFonts w:asciiTheme="majorBidi" w:hAnsiTheme="majorBidi" w:cstheme="majorBidi"/>
          <w:sz w:val="24"/>
          <w:szCs w:val="24"/>
        </w:rPr>
        <w:t>5. Bertoni AG and</w:t>
      </w:r>
      <w:r w:rsidRPr="00532474">
        <w:rPr>
          <w:rFonts w:asciiTheme="majorBidi" w:hAnsiTheme="majorBidi" w:cstheme="majorBidi"/>
          <w:sz w:val="24"/>
          <w:szCs w:val="24"/>
        </w:rPr>
        <w:t xml:space="preserve"> Hundley WG</w:t>
      </w:r>
      <w:r>
        <w:rPr>
          <w:rFonts w:asciiTheme="majorBidi" w:hAnsiTheme="majorBidi" w:cstheme="majorBidi"/>
          <w:sz w:val="24"/>
          <w:szCs w:val="24"/>
        </w:rPr>
        <w:t>.</w:t>
      </w:r>
      <w:r w:rsidRPr="00921C9B">
        <w:rPr>
          <w:rFonts w:ascii="Liberation Serif" w:hAnsi="Liberation Serif"/>
          <w:sz w:val="24"/>
          <w:szCs w:val="24"/>
        </w:rPr>
        <w:t xml:space="preserve"> </w:t>
      </w:r>
      <w:r w:rsidR="001B7B54" w:rsidRPr="00921C9B">
        <w:rPr>
          <w:rFonts w:ascii="Liberation Serif" w:hAnsi="Liberation Serif"/>
          <w:sz w:val="24"/>
          <w:szCs w:val="24"/>
        </w:rPr>
        <w:t xml:space="preserve">A case control study of the association of diet and obesity in Taiwan </w:t>
      </w:r>
      <w:r>
        <w:rPr>
          <w:rFonts w:ascii="Liberation Serif" w:hAnsi="Liberation Serif"/>
          <w:sz w:val="24"/>
          <w:szCs w:val="24"/>
        </w:rPr>
        <w:t>1970;100(2):249-61</w:t>
      </w:r>
      <w:r w:rsidR="004509A7">
        <w:rPr>
          <w:rFonts w:ascii="Liberation Serif" w:hAnsi="Liberation Serif"/>
          <w:sz w:val="24"/>
          <w:szCs w:val="24"/>
        </w:rPr>
        <w:t>.</w:t>
      </w:r>
      <w:r>
        <w:rPr>
          <w:rFonts w:ascii="Liberation Serif" w:hAnsi="Liberation Serif"/>
          <w:sz w:val="24"/>
          <w:szCs w:val="24"/>
        </w:rPr>
        <w:t xml:space="preserve"> </w:t>
      </w:r>
    </w:p>
    <w:p w:rsidR="004509A7" w:rsidRDefault="00BA7B13" w:rsidP="007E200F">
      <w:pPr>
        <w:spacing w:before="240" w:line="240" w:lineRule="auto"/>
        <w:jc w:val="both"/>
        <w:rPr>
          <w:rFonts w:ascii="Liberation Serif" w:hAnsi="Liberation Serif"/>
          <w:sz w:val="24"/>
          <w:szCs w:val="24"/>
        </w:rPr>
      </w:pPr>
      <w:r>
        <w:rPr>
          <w:rFonts w:ascii="Liberation Serif" w:hAnsi="Liberation Serif"/>
          <w:sz w:val="24"/>
          <w:szCs w:val="24"/>
        </w:rPr>
        <w:t>6. Choi J</w:t>
      </w:r>
      <w:r w:rsidR="001B7B54" w:rsidRPr="002D4E0B">
        <w:rPr>
          <w:rFonts w:ascii="Liberation Serif" w:hAnsi="Liberation Serif"/>
          <w:sz w:val="24"/>
          <w:szCs w:val="24"/>
        </w:rPr>
        <w:t>h, Akinson</w:t>
      </w:r>
      <w:r>
        <w:rPr>
          <w:rFonts w:ascii="Liberation Serif" w:hAnsi="Liberation Serif"/>
          <w:sz w:val="24"/>
          <w:szCs w:val="24"/>
        </w:rPr>
        <w:t xml:space="preserve"> M</w:t>
      </w:r>
      <w:r w:rsidR="001B7B54" w:rsidRPr="002D4E0B">
        <w:rPr>
          <w:rFonts w:ascii="Liberation Serif" w:hAnsi="Liberation Serif"/>
          <w:sz w:val="24"/>
          <w:szCs w:val="24"/>
        </w:rPr>
        <w:t>, Karlsow EW</w:t>
      </w:r>
      <w:r>
        <w:rPr>
          <w:rFonts w:ascii="Liberation Serif" w:hAnsi="Liberation Serif"/>
          <w:sz w:val="24"/>
          <w:szCs w:val="24"/>
        </w:rPr>
        <w:t xml:space="preserve"> and Willetw</w:t>
      </w:r>
      <w:r w:rsidR="001B7B54" w:rsidRPr="002D4E0B">
        <w:rPr>
          <w:rFonts w:ascii="Liberation Serif" w:hAnsi="Liberation Serif"/>
          <w:sz w:val="24"/>
          <w:szCs w:val="24"/>
        </w:rPr>
        <w:t xml:space="preserve"> G. Alcohol Matak a risk of Incident </w:t>
      </w:r>
      <w:r>
        <w:rPr>
          <w:rFonts w:ascii="Liberation Serif" w:hAnsi="Liberation Serif"/>
          <w:sz w:val="24"/>
          <w:szCs w:val="24"/>
        </w:rPr>
        <w:t>Gout in men prospective study. Lancet 2004</w:t>
      </w:r>
      <w:r w:rsidR="004509A7">
        <w:rPr>
          <w:rFonts w:ascii="Liberation Serif" w:hAnsi="Liberation Serif"/>
          <w:sz w:val="24"/>
          <w:szCs w:val="24"/>
        </w:rPr>
        <w:t>;</w:t>
      </w:r>
      <w:r w:rsidR="001B7B54" w:rsidRPr="002D4E0B">
        <w:rPr>
          <w:rFonts w:ascii="Liberation Serif" w:hAnsi="Liberation Serif"/>
          <w:sz w:val="24"/>
          <w:szCs w:val="24"/>
        </w:rPr>
        <w:t>363(9</w:t>
      </w:r>
      <w:r w:rsidR="007E200F">
        <w:rPr>
          <w:rFonts w:ascii="Liberation Serif" w:hAnsi="Liberation Serif"/>
          <w:sz w:val="24"/>
          <w:szCs w:val="24"/>
        </w:rPr>
        <w:t>):1277</w:t>
      </w:r>
      <w:r w:rsidR="004509A7">
        <w:rPr>
          <w:rFonts w:ascii="Liberation Serif" w:hAnsi="Liberation Serif"/>
          <w:sz w:val="24"/>
          <w:szCs w:val="24"/>
        </w:rPr>
        <w:t>-</w:t>
      </w:r>
      <w:r w:rsidR="007E200F">
        <w:rPr>
          <w:rFonts w:ascii="Liberation Serif" w:hAnsi="Liberation Serif"/>
          <w:sz w:val="24"/>
          <w:szCs w:val="24"/>
        </w:rPr>
        <w:t>81</w:t>
      </w:r>
      <w:r w:rsidR="004509A7">
        <w:rPr>
          <w:rFonts w:ascii="Liberation Serif" w:hAnsi="Liberation Serif"/>
          <w:sz w:val="24"/>
          <w:szCs w:val="24"/>
        </w:rPr>
        <w:t>.</w:t>
      </w:r>
    </w:p>
    <w:p w:rsidR="004509A7" w:rsidRDefault="00BA7B13" w:rsidP="004509A7">
      <w:pPr>
        <w:spacing w:before="240" w:line="240" w:lineRule="auto"/>
        <w:jc w:val="both"/>
        <w:rPr>
          <w:rFonts w:ascii="Liberation Serif" w:hAnsi="Liberation Serif"/>
          <w:sz w:val="24"/>
          <w:szCs w:val="24"/>
        </w:rPr>
      </w:pPr>
      <w:r>
        <w:rPr>
          <w:rFonts w:ascii="Liberation Serif" w:hAnsi="Liberation Serif"/>
          <w:sz w:val="24"/>
          <w:szCs w:val="24"/>
        </w:rPr>
        <w:lastRenderedPageBreak/>
        <w:t xml:space="preserve">7. </w:t>
      </w:r>
      <w:r w:rsidR="001B7B54" w:rsidRPr="004354B8">
        <w:rPr>
          <w:rFonts w:ascii="Liberation Serif" w:hAnsi="Liberation Serif"/>
          <w:sz w:val="24"/>
          <w:szCs w:val="24"/>
        </w:rPr>
        <w:t xml:space="preserve"> </w:t>
      </w:r>
      <w:r w:rsidRPr="002D4E0B">
        <w:rPr>
          <w:rFonts w:ascii="Liberation Serif" w:hAnsi="Liberation Serif"/>
          <w:sz w:val="24"/>
          <w:szCs w:val="24"/>
        </w:rPr>
        <w:t>Kaplan</w:t>
      </w:r>
      <w:r>
        <w:rPr>
          <w:rFonts w:ascii="Liberation Serif" w:hAnsi="Liberation Serif"/>
          <w:sz w:val="24"/>
          <w:szCs w:val="24"/>
        </w:rPr>
        <w:t xml:space="preserve"> R</w:t>
      </w:r>
      <w:r w:rsidRPr="002D4E0B">
        <w:rPr>
          <w:rFonts w:ascii="Liberation Serif" w:hAnsi="Liberation Serif"/>
          <w:sz w:val="24"/>
          <w:szCs w:val="24"/>
        </w:rPr>
        <w:t xml:space="preserve">L. </w:t>
      </w:r>
      <w:r w:rsidRPr="004354B8">
        <w:rPr>
          <w:rFonts w:ascii="Liberation Serif" w:hAnsi="Liberation Serif"/>
          <w:sz w:val="24"/>
          <w:szCs w:val="24"/>
        </w:rPr>
        <w:t xml:space="preserve"> </w:t>
      </w:r>
      <w:r w:rsidR="001B7B54" w:rsidRPr="004354B8">
        <w:rPr>
          <w:rFonts w:ascii="Liberation Serif" w:hAnsi="Liberation Serif"/>
          <w:sz w:val="24"/>
          <w:szCs w:val="24"/>
        </w:rPr>
        <w:t>Alzeimers, Dementa Brain fod. Memory loss, Brain</w:t>
      </w:r>
      <w:r w:rsidR="001B7B54">
        <w:rPr>
          <w:rFonts w:ascii="Liberation Serif" w:hAnsi="Liberation Serif"/>
          <w:sz w:val="24"/>
          <w:szCs w:val="24"/>
        </w:rPr>
        <w:t xml:space="preserve"> </w:t>
      </w:r>
      <w:proofErr w:type="gramStart"/>
      <w:r w:rsidR="001B7B54" w:rsidRPr="002D4E0B">
        <w:rPr>
          <w:rFonts w:ascii="Liberation Serif" w:hAnsi="Liberation Serif"/>
          <w:sz w:val="24"/>
          <w:szCs w:val="24"/>
        </w:rPr>
        <w:t>busters</w:t>
      </w:r>
      <w:proofErr w:type="gramEnd"/>
      <w:r w:rsidR="001B7B54" w:rsidRPr="002D4E0B">
        <w:rPr>
          <w:rFonts w:ascii="Liberation Serif" w:hAnsi="Liberation Serif"/>
          <w:sz w:val="24"/>
          <w:szCs w:val="24"/>
        </w:rPr>
        <w:t xml:space="preserve"> brain</w:t>
      </w:r>
      <w:r w:rsidR="007E200F">
        <w:rPr>
          <w:rFonts w:ascii="Liberation Serif" w:hAnsi="Liberation Serif"/>
          <w:sz w:val="24"/>
          <w:szCs w:val="24"/>
        </w:rPr>
        <w:t xml:space="preserve">. </w:t>
      </w:r>
      <w:r w:rsidR="007E200F" w:rsidRPr="007E200F">
        <w:rPr>
          <w:rFonts w:ascii="Liberation Serif" w:hAnsi="Liberation Serif"/>
          <w:sz w:val="24"/>
          <w:szCs w:val="24"/>
        </w:rPr>
        <w:t>Clin Pathol</w:t>
      </w:r>
      <w:r w:rsidR="007E200F">
        <w:rPr>
          <w:rFonts w:ascii="Liberation Serif" w:hAnsi="Liberation Serif"/>
          <w:sz w:val="24"/>
          <w:szCs w:val="24"/>
        </w:rPr>
        <w:t xml:space="preserve"> </w:t>
      </w:r>
      <w:proofErr w:type="gramStart"/>
      <w:r w:rsidR="007E200F">
        <w:rPr>
          <w:rFonts w:ascii="Liberation Serif" w:hAnsi="Liberation Serif"/>
          <w:sz w:val="24"/>
          <w:szCs w:val="24"/>
        </w:rPr>
        <w:t>2016;69:209</w:t>
      </w:r>
      <w:proofErr w:type="gramEnd"/>
      <w:r w:rsidR="007E200F">
        <w:rPr>
          <w:rFonts w:ascii="Liberation Serif" w:hAnsi="Liberation Serif"/>
          <w:sz w:val="24"/>
          <w:szCs w:val="24"/>
        </w:rPr>
        <w:t>–</w:t>
      </w:r>
      <w:r w:rsidR="007E200F" w:rsidRPr="007E200F">
        <w:rPr>
          <w:rFonts w:ascii="Liberation Serif" w:hAnsi="Liberation Serif"/>
          <w:sz w:val="24"/>
          <w:szCs w:val="24"/>
        </w:rPr>
        <w:t>14.</w:t>
      </w:r>
    </w:p>
    <w:p w:rsidR="004509A7" w:rsidRDefault="007E200F" w:rsidP="004509A7">
      <w:pPr>
        <w:spacing w:before="240" w:line="240" w:lineRule="auto"/>
        <w:jc w:val="both"/>
        <w:rPr>
          <w:rFonts w:ascii="Liberation Serif" w:hAnsi="Liberation Serif"/>
          <w:sz w:val="24"/>
          <w:szCs w:val="24"/>
        </w:rPr>
      </w:pPr>
      <w:r>
        <w:rPr>
          <w:rFonts w:ascii="Liberation Serif" w:hAnsi="Liberation Serif"/>
          <w:sz w:val="24"/>
          <w:szCs w:val="24"/>
        </w:rPr>
        <w:t xml:space="preserve">8. </w:t>
      </w:r>
      <w:r w:rsidRPr="00B90269">
        <w:rPr>
          <w:rFonts w:ascii="Times New Roman" w:hAnsi="Times New Roman"/>
          <w:sz w:val="24"/>
          <w:szCs w:val="24"/>
        </w:rPr>
        <w:t>Sirathranont J a</w:t>
      </w:r>
      <w:r>
        <w:rPr>
          <w:rFonts w:ascii="Times New Roman" w:hAnsi="Times New Roman"/>
          <w:sz w:val="24"/>
          <w:szCs w:val="24"/>
        </w:rPr>
        <w:t xml:space="preserve">nd Kasantikul V. </w:t>
      </w:r>
      <w:r w:rsidR="001B7B54" w:rsidRPr="004354B8">
        <w:rPr>
          <w:rFonts w:ascii="Liberation Serif" w:hAnsi="Liberation Serif"/>
          <w:sz w:val="24"/>
          <w:szCs w:val="24"/>
        </w:rPr>
        <w:t>Effects of weight on. plasma and urinary</w:t>
      </w:r>
      <w:r w:rsidR="001B7B54">
        <w:rPr>
          <w:rFonts w:ascii="Liberation Serif" w:hAnsi="Liberation Serif"/>
          <w:sz w:val="24"/>
          <w:szCs w:val="24"/>
        </w:rPr>
        <w:t xml:space="preserve"> </w:t>
      </w:r>
      <w:r w:rsidR="001B7B54" w:rsidRPr="002D4E0B">
        <w:rPr>
          <w:rFonts w:ascii="Liberation Serif" w:hAnsi="Liberation Serif"/>
          <w:sz w:val="24"/>
          <w:szCs w:val="24"/>
        </w:rPr>
        <w:t>levels of uric acid.</w:t>
      </w:r>
      <w:r w:rsidRPr="007E200F">
        <w:rPr>
          <w:rFonts w:ascii="Liberation Serif" w:hAnsi="Liberation Serif"/>
          <w:sz w:val="24"/>
          <w:szCs w:val="24"/>
        </w:rPr>
        <w:t xml:space="preserve"> Indian J </w:t>
      </w:r>
      <w:r w:rsidR="004509A7" w:rsidRPr="007E200F">
        <w:rPr>
          <w:rFonts w:ascii="Liberation Serif" w:hAnsi="Liberation Serif"/>
          <w:sz w:val="24"/>
          <w:szCs w:val="24"/>
        </w:rPr>
        <w:t>Gastroenterol</w:t>
      </w:r>
      <w:r w:rsidR="004509A7">
        <w:rPr>
          <w:rFonts w:ascii="Liberation Serif" w:hAnsi="Liberation Serif"/>
          <w:sz w:val="24"/>
          <w:szCs w:val="24"/>
        </w:rPr>
        <w:t xml:space="preserve"> </w:t>
      </w:r>
      <w:proofErr w:type="gramStart"/>
      <w:r w:rsidR="004509A7" w:rsidRPr="007E200F">
        <w:rPr>
          <w:rFonts w:ascii="Liberation Serif" w:hAnsi="Liberation Serif"/>
          <w:sz w:val="24"/>
          <w:szCs w:val="24"/>
        </w:rPr>
        <w:t>2009</w:t>
      </w:r>
      <w:r w:rsidRPr="007E200F">
        <w:rPr>
          <w:rFonts w:ascii="Liberation Serif" w:hAnsi="Liberation Serif"/>
          <w:sz w:val="24"/>
          <w:szCs w:val="24"/>
        </w:rPr>
        <w:t>;28:212</w:t>
      </w:r>
      <w:proofErr w:type="gramEnd"/>
      <w:r w:rsidRPr="007E200F">
        <w:rPr>
          <w:rFonts w:ascii="Liberation Serif" w:hAnsi="Liberation Serif"/>
          <w:sz w:val="24"/>
          <w:szCs w:val="24"/>
        </w:rPr>
        <w:t>-</w:t>
      </w:r>
      <w:r w:rsidR="000B4241">
        <w:rPr>
          <w:rFonts w:ascii="Liberation Serif" w:hAnsi="Liberation Serif"/>
          <w:sz w:val="24"/>
          <w:szCs w:val="24"/>
        </w:rPr>
        <w:t>1</w:t>
      </w:r>
      <w:r w:rsidRPr="007E200F">
        <w:rPr>
          <w:rFonts w:ascii="Liberation Serif" w:hAnsi="Liberation Serif"/>
          <w:sz w:val="24"/>
          <w:szCs w:val="24"/>
        </w:rPr>
        <w:t>5.</w:t>
      </w:r>
    </w:p>
    <w:p w:rsidR="004509A7" w:rsidRDefault="007E200F" w:rsidP="004509A7">
      <w:pPr>
        <w:spacing w:before="240" w:line="240" w:lineRule="auto"/>
        <w:jc w:val="both"/>
        <w:rPr>
          <w:rFonts w:ascii="Liberation Serif" w:hAnsi="Liberation Serif"/>
          <w:sz w:val="24"/>
          <w:szCs w:val="24"/>
        </w:rPr>
      </w:pPr>
      <w:r>
        <w:rPr>
          <w:rFonts w:ascii="Liberation Serif" w:hAnsi="Liberation Serif"/>
          <w:sz w:val="24"/>
          <w:szCs w:val="24"/>
        </w:rPr>
        <w:t xml:space="preserve">9. </w:t>
      </w:r>
      <w:r w:rsidRPr="007E200F">
        <w:rPr>
          <w:rFonts w:ascii="Liberation Serif" w:hAnsi="Liberation Serif"/>
          <w:sz w:val="24"/>
          <w:szCs w:val="24"/>
        </w:rPr>
        <w:t>Porkodi</w:t>
      </w:r>
      <w:r>
        <w:rPr>
          <w:rFonts w:ascii="Liberation Serif" w:hAnsi="Liberation Serif"/>
          <w:sz w:val="24"/>
          <w:szCs w:val="24"/>
        </w:rPr>
        <w:t xml:space="preserve"> R.</w:t>
      </w:r>
      <w:r w:rsidRPr="007E200F">
        <w:rPr>
          <w:rFonts w:ascii="Liberation Serif" w:hAnsi="Liberation Serif"/>
          <w:sz w:val="24"/>
          <w:szCs w:val="24"/>
        </w:rPr>
        <w:t xml:space="preserve"> Clinical specturm of gout of South India</w:t>
      </w:r>
      <w:r>
        <w:rPr>
          <w:rFonts w:ascii="Liberation Serif" w:hAnsi="Liberation Serif"/>
          <w:sz w:val="24"/>
          <w:szCs w:val="24"/>
        </w:rPr>
        <w:t xml:space="preserve">. </w:t>
      </w:r>
      <w:r w:rsidRPr="007E200F">
        <w:rPr>
          <w:rFonts w:ascii="Liberation Serif" w:hAnsi="Liberation Serif"/>
          <w:sz w:val="24"/>
          <w:szCs w:val="24"/>
        </w:rPr>
        <w:t>J K Science</w:t>
      </w:r>
      <w:r w:rsidR="004509A7">
        <w:rPr>
          <w:rFonts w:ascii="Liberation Serif" w:hAnsi="Liberation Serif"/>
          <w:sz w:val="24"/>
          <w:szCs w:val="24"/>
        </w:rPr>
        <w:t xml:space="preserve"> </w:t>
      </w:r>
      <w:r w:rsidR="000B4241">
        <w:rPr>
          <w:rFonts w:ascii="Liberation Serif" w:hAnsi="Liberation Serif"/>
          <w:sz w:val="24"/>
          <w:szCs w:val="24"/>
        </w:rPr>
        <w:t>2007;</w:t>
      </w:r>
      <w:r w:rsidRPr="007E200F">
        <w:rPr>
          <w:rFonts w:ascii="Liberation Serif" w:hAnsi="Liberation Serif"/>
          <w:sz w:val="24"/>
          <w:szCs w:val="24"/>
        </w:rPr>
        <w:t>9</w:t>
      </w:r>
      <w:r w:rsidR="000B4241">
        <w:rPr>
          <w:rFonts w:ascii="Liberation Serif" w:hAnsi="Liberation Serif"/>
          <w:sz w:val="24"/>
          <w:szCs w:val="24"/>
        </w:rPr>
        <w:t>(</w:t>
      </w:r>
      <w:r w:rsidRPr="007E200F">
        <w:rPr>
          <w:rFonts w:ascii="Liberation Serif" w:hAnsi="Liberation Serif"/>
          <w:sz w:val="24"/>
          <w:szCs w:val="24"/>
        </w:rPr>
        <w:t>1</w:t>
      </w:r>
      <w:r w:rsidR="000B4241">
        <w:rPr>
          <w:rFonts w:ascii="Liberation Serif" w:hAnsi="Liberation Serif"/>
          <w:sz w:val="24"/>
          <w:szCs w:val="24"/>
        </w:rPr>
        <w:t>):102-6</w:t>
      </w:r>
      <w:r w:rsidR="004509A7">
        <w:rPr>
          <w:rFonts w:ascii="Liberation Serif" w:hAnsi="Liberation Serif"/>
          <w:sz w:val="24"/>
          <w:szCs w:val="24"/>
        </w:rPr>
        <w:t>.</w:t>
      </w:r>
    </w:p>
    <w:p w:rsidR="00D14ACC" w:rsidRDefault="000B4241" w:rsidP="00D14ACC">
      <w:pPr>
        <w:spacing w:before="240" w:line="240" w:lineRule="auto"/>
        <w:jc w:val="both"/>
        <w:rPr>
          <w:rFonts w:ascii="Liberation Serif" w:hAnsi="Liberation Serif"/>
          <w:sz w:val="24"/>
          <w:szCs w:val="24"/>
        </w:rPr>
      </w:pPr>
      <w:r w:rsidRPr="00D14ACC">
        <w:rPr>
          <w:rFonts w:ascii="Liberation Serif" w:hAnsi="Liberation Serif"/>
          <w:sz w:val="24"/>
          <w:szCs w:val="24"/>
        </w:rPr>
        <w:t xml:space="preserve">10. </w:t>
      </w:r>
      <w:r w:rsidRPr="004509A7">
        <w:rPr>
          <w:rFonts w:ascii="Liberation Serif" w:hAnsi="Liberation Serif"/>
          <w:sz w:val="24"/>
          <w:szCs w:val="24"/>
        </w:rPr>
        <w:t xml:space="preserve">Boweﬁng A, Doris T, Howes M and Calloway G. </w:t>
      </w:r>
      <w:r w:rsidR="004509A7" w:rsidRPr="004509A7">
        <w:rPr>
          <w:rFonts w:ascii="Liberation Serif" w:hAnsi="Liberation Serif"/>
          <w:sz w:val="24"/>
          <w:szCs w:val="24"/>
          <w:highlight w:val="yellow"/>
        </w:rPr>
        <w:t>(Title of the article).</w:t>
      </w:r>
      <w:r w:rsidR="004509A7">
        <w:rPr>
          <w:rFonts w:ascii="Liberation Serif" w:hAnsi="Liberation Serif"/>
          <w:sz w:val="24"/>
          <w:szCs w:val="24"/>
        </w:rPr>
        <w:t xml:space="preserve"> </w:t>
      </w:r>
      <w:r w:rsidRPr="00D14ACC">
        <w:rPr>
          <w:rFonts w:ascii="Liberation Serif" w:hAnsi="Liberation Serif"/>
          <w:sz w:val="24"/>
          <w:szCs w:val="24"/>
        </w:rPr>
        <w:t>American J</w:t>
      </w:r>
      <w:r w:rsidR="001B7B54" w:rsidRPr="00D14ACC">
        <w:rPr>
          <w:rFonts w:ascii="Liberation Serif" w:hAnsi="Liberation Serif"/>
          <w:sz w:val="24"/>
          <w:szCs w:val="24"/>
        </w:rPr>
        <w:t xml:space="preserve"> of Clin Nutrition</w:t>
      </w:r>
      <w:r w:rsidR="004509A7" w:rsidRPr="00D14ACC">
        <w:rPr>
          <w:rFonts w:ascii="Liberation Serif" w:hAnsi="Liberation Serif"/>
          <w:sz w:val="24"/>
          <w:szCs w:val="24"/>
        </w:rPr>
        <w:t xml:space="preserve"> </w:t>
      </w:r>
      <w:r w:rsidRPr="00D14ACC">
        <w:rPr>
          <w:rFonts w:ascii="Liberation Serif" w:hAnsi="Liberation Serif"/>
          <w:sz w:val="24"/>
          <w:szCs w:val="24"/>
        </w:rPr>
        <w:t>2004;</w:t>
      </w:r>
      <w:r w:rsidR="001B7B54" w:rsidRPr="00D14ACC">
        <w:rPr>
          <w:rFonts w:ascii="Liberation Serif" w:hAnsi="Liberation Serif"/>
          <w:sz w:val="24"/>
          <w:szCs w:val="24"/>
        </w:rPr>
        <w:t>31</w:t>
      </w:r>
      <w:r w:rsidRPr="00D14ACC">
        <w:rPr>
          <w:rFonts w:ascii="Liberation Serif" w:hAnsi="Liberation Serif"/>
          <w:sz w:val="24"/>
          <w:szCs w:val="24"/>
        </w:rPr>
        <w:t>(3):1519-</w:t>
      </w:r>
      <w:r w:rsidR="001B7B54" w:rsidRPr="00D14ACC">
        <w:rPr>
          <w:rFonts w:ascii="Liberation Serif" w:hAnsi="Liberation Serif"/>
          <w:sz w:val="24"/>
          <w:szCs w:val="24"/>
        </w:rPr>
        <w:t>25.</w:t>
      </w:r>
    </w:p>
    <w:p w:rsidR="003F7726" w:rsidRDefault="000B4241" w:rsidP="00D14ACC">
      <w:pPr>
        <w:spacing w:before="240" w:line="240" w:lineRule="auto"/>
        <w:jc w:val="both"/>
        <w:rPr>
          <w:rFonts w:ascii="Liberation Serif" w:hAnsi="Liberation Serif"/>
          <w:sz w:val="24"/>
          <w:szCs w:val="24"/>
        </w:rPr>
      </w:pPr>
      <w:r>
        <w:rPr>
          <w:rFonts w:ascii="Liberation Serif" w:hAnsi="Liberation Serif"/>
          <w:sz w:val="24"/>
          <w:szCs w:val="24"/>
        </w:rPr>
        <w:t xml:space="preserve">11. </w:t>
      </w:r>
      <w:r w:rsidRPr="00532474">
        <w:rPr>
          <w:rFonts w:asciiTheme="majorBidi" w:hAnsiTheme="majorBidi" w:cstheme="majorBidi"/>
          <w:sz w:val="24"/>
          <w:szCs w:val="24"/>
        </w:rPr>
        <w:t>Dikshit NM, Wadia PZ, Shukla DK.</w:t>
      </w:r>
      <w:r>
        <w:rPr>
          <w:rFonts w:asciiTheme="majorBidi" w:hAnsiTheme="majorBidi" w:cstheme="majorBidi"/>
          <w:sz w:val="24"/>
          <w:szCs w:val="24"/>
        </w:rPr>
        <w:t xml:space="preserve"> </w:t>
      </w:r>
      <w:r w:rsidR="00D14ACC" w:rsidRPr="000B4241">
        <w:rPr>
          <w:rFonts w:ascii="Liberation Serif" w:hAnsi="Liberation Serif"/>
          <w:sz w:val="24"/>
          <w:szCs w:val="24"/>
        </w:rPr>
        <w:t>Dietary</w:t>
      </w:r>
      <w:r w:rsidRPr="000B4241">
        <w:rPr>
          <w:rFonts w:ascii="Liberation Serif" w:hAnsi="Liberation Serif"/>
          <w:sz w:val="24"/>
          <w:szCs w:val="24"/>
        </w:rPr>
        <w:t xml:space="preserve"> protein level and uric acid metabolism in normal man</w:t>
      </w:r>
      <w:r>
        <w:rPr>
          <w:rFonts w:ascii="Liberation Serif" w:hAnsi="Liberation Serif"/>
          <w:sz w:val="24"/>
          <w:szCs w:val="24"/>
        </w:rPr>
        <w:t>.</w:t>
      </w:r>
      <w:r w:rsidR="003F7726">
        <w:rPr>
          <w:rFonts w:ascii="Liberation Serif" w:hAnsi="Liberation Serif"/>
          <w:sz w:val="24"/>
          <w:szCs w:val="24"/>
        </w:rPr>
        <w:t xml:space="preserve"> Nutrition 1998;14(</w:t>
      </w:r>
      <w:r w:rsidRPr="000B4241">
        <w:rPr>
          <w:rFonts w:ascii="Liberation Serif" w:hAnsi="Liberation Serif"/>
          <w:sz w:val="24"/>
          <w:szCs w:val="24"/>
        </w:rPr>
        <w:t>2</w:t>
      </w:r>
      <w:r w:rsidR="003F7726">
        <w:rPr>
          <w:rFonts w:ascii="Liberation Serif" w:hAnsi="Liberation Serif"/>
          <w:sz w:val="24"/>
          <w:szCs w:val="24"/>
        </w:rPr>
        <w:t>):</w:t>
      </w:r>
      <w:r w:rsidRPr="000B4241">
        <w:rPr>
          <w:rFonts w:ascii="Liberation Serif" w:hAnsi="Liberation Serif"/>
          <w:sz w:val="24"/>
          <w:szCs w:val="24"/>
        </w:rPr>
        <w:t>223</w:t>
      </w:r>
      <w:r w:rsidR="00D14ACC">
        <w:rPr>
          <w:rFonts w:ascii="Liberation Serif" w:hAnsi="Liberation Serif"/>
          <w:sz w:val="24"/>
          <w:szCs w:val="24"/>
        </w:rPr>
        <w:t>-</w:t>
      </w:r>
      <w:r w:rsidRPr="000B4241">
        <w:rPr>
          <w:rFonts w:ascii="Liberation Serif" w:hAnsi="Liberation Serif"/>
          <w:sz w:val="24"/>
          <w:szCs w:val="24"/>
        </w:rPr>
        <w:t>30</w:t>
      </w:r>
      <w:r w:rsidR="003F7726">
        <w:rPr>
          <w:rFonts w:ascii="Liberation Serif" w:hAnsi="Liberation Serif"/>
          <w:sz w:val="24"/>
          <w:szCs w:val="24"/>
        </w:rPr>
        <w:t xml:space="preserve">. </w:t>
      </w:r>
    </w:p>
    <w:p w:rsidR="003F7726" w:rsidRDefault="003F7726" w:rsidP="003F7726">
      <w:pPr>
        <w:rPr>
          <w:rFonts w:ascii="Liberation Serif" w:hAnsi="Liberation Serif"/>
          <w:sz w:val="24"/>
          <w:szCs w:val="24"/>
        </w:rPr>
      </w:pPr>
      <w:r>
        <w:rPr>
          <w:rFonts w:ascii="Liberation Serif" w:hAnsi="Liberation Serif"/>
          <w:sz w:val="24"/>
          <w:szCs w:val="24"/>
        </w:rPr>
        <w:t>12.</w:t>
      </w:r>
      <w:r w:rsidR="00D14ACC">
        <w:rPr>
          <w:rFonts w:ascii="Liberation Serif" w:hAnsi="Liberation Serif"/>
          <w:sz w:val="24"/>
          <w:szCs w:val="24"/>
        </w:rPr>
        <w:t xml:space="preserve"> </w:t>
      </w:r>
      <w:r w:rsidR="006251DD" w:rsidRPr="003F7726">
        <w:rPr>
          <w:rFonts w:ascii="Liberation Serif" w:hAnsi="Liberation Serif"/>
          <w:sz w:val="24"/>
          <w:szCs w:val="24"/>
        </w:rPr>
        <w:t>Lyu LC, Hsu Cy, Y</w:t>
      </w:r>
      <w:r>
        <w:rPr>
          <w:rFonts w:ascii="Liberation Serif" w:hAnsi="Liberation Serif"/>
          <w:sz w:val="24"/>
          <w:szCs w:val="24"/>
        </w:rPr>
        <w:t>eh Cy, Lee MS, Huang SH, Chen C</w:t>
      </w:r>
      <w:r w:rsidR="006251DD" w:rsidRPr="003F7726">
        <w:rPr>
          <w:rFonts w:ascii="Liberation Serif" w:hAnsi="Liberation Serif"/>
          <w:sz w:val="24"/>
          <w:szCs w:val="24"/>
        </w:rPr>
        <w:t>L. A case control study of the association of diet and obesity with gout in Taiwan. Am J Clin Nutr 2003</w:t>
      </w:r>
      <w:r>
        <w:rPr>
          <w:rFonts w:ascii="Liberation Serif" w:hAnsi="Liberation Serif"/>
          <w:sz w:val="24"/>
          <w:szCs w:val="24"/>
        </w:rPr>
        <w:t>;</w:t>
      </w:r>
      <w:r w:rsidR="006251DD" w:rsidRPr="003F7726">
        <w:rPr>
          <w:rFonts w:ascii="Liberation Serif" w:hAnsi="Liberation Serif"/>
          <w:sz w:val="24"/>
          <w:szCs w:val="24"/>
        </w:rPr>
        <w:t>78(4):690-</w:t>
      </w:r>
      <w:r>
        <w:rPr>
          <w:rFonts w:ascii="Liberation Serif" w:hAnsi="Liberation Serif"/>
          <w:sz w:val="24"/>
          <w:szCs w:val="24"/>
        </w:rPr>
        <w:t>97</w:t>
      </w:r>
      <w:r w:rsidR="006251DD" w:rsidRPr="003F7726">
        <w:rPr>
          <w:rFonts w:ascii="Liberation Serif" w:hAnsi="Liberation Serif"/>
          <w:sz w:val="24"/>
          <w:szCs w:val="24"/>
        </w:rPr>
        <w:t>.</w:t>
      </w:r>
      <w:r>
        <w:rPr>
          <w:rFonts w:ascii="Liberation Serif" w:hAnsi="Liberation Serif"/>
          <w:sz w:val="24"/>
          <w:szCs w:val="24"/>
        </w:rPr>
        <w:t xml:space="preserve"> </w:t>
      </w:r>
    </w:p>
    <w:p w:rsidR="003F7726" w:rsidRDefault="003F7726" w:rsidP="003F7726">
      <w:pPr>
        <w:rPr>
          <w:rFonts w:ascii="Liberation Serif" w:hAnsi="Liberation Serif"/>
          <w:sz w:val="24"/>
          <w:szCs w:val="24"/>
        </w:rPr>
      </w:pPr>
      <w:r>
        <w:rPr>
          <w:rFonts w:ascii="Liberation Serif" w:hAnsi="Liberation Serif"/>
          <w:sz w:val="24"/>
          <w:szCs w:val="24"/>
        </w:rPr>
        <w:t xml:space="preserve">13. </w:t>
      </w:r>
      <w:r w:rsidR="006251DD" w:rsidRPr="004354B8">
        <w:rPr>
          <w:rFonts w:ascii="Liberation Serif" w:hAnsi="Liberation Serif"/>
          <w:sz w:val="24"/>
          <w:szCs w:val="24"/>
        </w:rPr>
        <w:t>Lee SJ, Terkeltuab RA, Kavanaugh A. Recent developments in diet and</w:t>
      </w:r>
      <w:r w:rsidR="006251DD">
        <w:rPr>
          <w:rFonts w:ascii="Liberation Serif" w:hAnsi="Liberation Serif"/>
          <w:sz w:val="24"/>
          <w:szCs w:val="24"/>
        </w:rPr>
        <w:t xml:space="preserve"> </w:t>
      </w:r>
      <w:r w:rsidR="006251DD" w:rsidRPr="004354B8">
        <w:rPr>
          <w:rFonts w:ascii="Liberation Serif" w:hAnsi="Liberation Serif"/>
          <w:sz w:val="24"/>
          <w:szCs w:val="24"/>
        </w:rPr>
        <w:t>gout. Curr Opin Rheumatol 2006</w:t>
      </w:r>
      <w:r>
        <w:rPr>
          <w:rFonts w:ascii="Liberation Serif" w:hAnsi="Liberation Serif"/>
          <w:sz w:val="24"/>
          <w:szCs w:val="24"/>
        </w:rPr>
        <w:t>;</w:t>
      </w:r>
      <w:r w:rsidR="006251DD" w:rsidRPr="004354B8">
        <w:rPr>
          <w:rFonts w:ascii="Liberation Serif" w:hAnsi="Liberation Serif"/>
          <w:sz w:val="24"/>
          <w:szCs w:val="24"/>
        </w:rPr>
        <w:t>18(2)</w:t>
      </w:r>
      <w:r>
        <w:rPr>
          <w:rFonts w:ascii="Liberation Serif" w:hAnsi="Liberation Serif"/>
          <w:sz w:val="24"/>
          <w:szCs w:val="24"/>
        </w:rPr>
        <w:t>:</w:t>
      </w:r>
      <w:r w:rsidR="006251DD" w:rsidRPr="004354B8">
        <w:rPr>
          <w:rFonts w:ascii="Liberation Serif" w:hAnsi="Liberation Serif"/>
          <w:sz w:val="24"/>
          <w:szCs w:val="24"/>
        </w:rPr>
        <w:t>193-8.</w:t>
      </w:r>
      <w:r>
        <w:rPr>
          <w:rFonts w:ascii="Liberation Serif" w:hAnsi="Liberation Serif"/>
          <w:sz w:val="24"/>
          <w:szCs w:val="24"/>
        </w:rPr>
        <w:t xml:space="preserve"> </w:t>
      </w:r>
    </w:p>
    <w:p w:rsidR="00DA6C5C" w:rsidRPr="004354B8" w:rsidRDefault="003F7726" w:rsidP="003F7726">
      <w:pPr>
        <w:rPr>
          <w:rFonts w:ascii="Liberation Serif" w:hAnsi="Liberation Serif"/>
          <w:sz w:val="24"/>
          <w:szCs w:val="24"/>
        </w:rPr>
      </w:pPr>
      <w:r>
        <w:rPr>
          <w:rFonts w:ascii="Liberation Serif" w:hAnsi="Liberation Serif"/>
          <w:sz w:val="24"/>
          <w:szCs w:val="24"/>
        </w:rPr>
        <w:t xml:space="preserve">14. </w:t>
      </w:r>
      <w:r w:rsidR="00DA6C5C" w:rsidRPr="004354B8">
        <w:rPr>
          <w:rFonts w:ascii="Liberation Serif" w:hAnsi="Liberation Serif"/>
          <w:sz w:val="24"/>
          <w:szCs w:val="24"/>
        </w:rPr>
        <w:t>Antozzi P, Soto F,</w:t>
      </w:r>
      <w:r>
        <w:rPr>
          <w:rFonts w:ascii="Liberation Serif" w:hAnsi="Liberation Serif"/>
          <w:sz w:val="24"/>
          <w:szCs w:val="24"/>
        </w:rPr>
        <w:t xml:space="preserve"> Arias F, Carrodeguas L, Ropos I</w:t>
      </w:r>
      <w:r w:rsidR="00DA6C5C" w:rsidRPr="004354B8">
        <w:rPr>
          <w:rFonts w:ascii="Liberation Serif" w:hAnsi="Liberation Serif"/>
          <w:sz w:val="24"/>
          <w:szCs w:val="24"/>
        </w:rPr>
        <w:t xml:space="preserve">. </w:t>
      </w:r>
      <w:r>
        <w:rPr>
          <w:rFonts w:ascii="Liberation Serif" w:hAnsi="Liberation Serif"/>
          <w:sz w:val="24"/>
          <w:szCs w:val="24"/>
        </w:rPr>
        <w:t>D</w:t>
      </w:r>
      <w:r w:rsidR="00DA6C5C" w:rsidRPr="004354B8">
        <w:rPr>
          <w:rFonts w:ascii="Liberation Serif" w:hAnsi="Liberation Serif"/>
          <w:sz w:val="24"/>
          <w:szCs w:val="24"/>
        </w:rPr>
        <w:t>evelopment o</w:t>
      </w:r>
      <w:r>
        <w:rPr>
          <w:rFonts w:ascii="Liberation Serif" w:hAnsi="Liberation Serif"/>
          <w:sz w:val="24"/>
          <w:szCs w:val="24"/>
        </w:rPr>
        <w:t>f acute gouty attack in the mor</w:t>
      </w:r>
      <w:r w:rsidR="00DA6C5C" w:rsidRPr="004354B8">
        <w:rPr>
          <w:rFonts w:ascii="Liberation Serif" w:hAnsi="Liberation Serif"/>
          <w:sz w:val="24"/>
          <w:szCs w:val="24"/>
        </w:rPr>
        <w:t>bid</w:t>
      </w:r>
      <w:r>
        <w:rPr>
          <w:rFonts w:ascii="Liberation Serif" w:hAnsi="Liberation Serif"/>
          <w:sz w:val="24"/>
          <w:szCs w:val="24"/>
        </w:rPr>
        <w:t>it</w:t>
      </w:r>
      <w:r w:rsidR="00DA6C5C" w:rsidRPr="004354B8">
        <w:rPr>
          <w:rFonts w:ascii="Liberation Serif" w:hAnsi="Liberation Serif"/>
          <w:sz w:val="24"/>
          <w:szCs w:val="24"/>
        </w:rPr>
        <w:t>y</w:t>
      </w:r>
      <w:r w:rsidR="00DA6C5C">
        <w:rPr>
          <w:rFonts w:ascii="Liberation Serif" w:hAnsi="Liberation Serif"/>
          <w:sz w:val="24"/>
          <w:szCs w:val="24"/>
        </w:rPr>
        <w:t xml:space="preserve"> </w:t>
      </w:r>
      <w:r>
        <w:rPr>
          <w:rFonts w:ascii="Liberation Serif" w:hAnsi="Liberation Serif"/>
          <w:sz w:val="24"/>
          <w:szCs w:val="24"/>
        </w:rPr>
        <w:t xml:space="preserve">of </w:t>
      </w:r>
      <w:r w:rsidR="00DA6C5C" w:rsidRPr="004354B8">
        <w:rPr>
          <w:rFonts w:ascii="Liberation Serif" w:hAnsi="Liberation Serif"/>
          <w:sz w:val="24"/>
          <w:szCs w:val="24"/>
        </w:rPr>
        <w:t>obese population after bariatric surgery. Obes Surg 2005</w:t>
      </w:r>
      <w:r>
        <w:rPr>
          <w:rFonts w:ascii="Liberation Serif" w:hAnsi="Liberation Serif"/>
          <w:sz w:val="24"/>
          <w:szCs w:val="24"/>
        </w:rPr>
        <w:t>;</w:t>
      </w:r>
      <w:r w:rsidR="00DA6C5C" w:rsidRPr="004354B8">
        <w:rPr>
          <w:rFonts w:ascii="Liberation Serif" w:hAnsi="Liberation Serif"/>
          <w:sz w:val="24"/>
          <w:szCs w:val="24"/>
        </w:rPr>
        <w:t>15(3):405</w:t>
      </w:r>
      <w:r>
        <w:rPr>
          <w:rFonts w:ascii="Liberation Serif" w:hAnsi="Liberation Serif"/>
          <w:sz w:val="24"/>
          <w:szCs w:val="24"/>
        </w:rPr>
        <w:t>-9</w:t>
      </w:r>
      <w:r w:rsidR="00D14ACC">
        <w:rPr>
          <w:rFonts w:ascii="Liberation Serif" w:hAnsi="Liberation Serif"/>
          <w:sz w:val="24"/>
          <w:szCs w:val="24"/>
        </w:rPr>
        <w:t>.</w:t>
      </w:r>
    </w:p>
    <w:p w:rsidR="00DA6C5C" w:rsidRPr="004354B8" w:rsidRDefault="00DA6C5C" w:rsidP="00DA6C5C">
      <w:pPr>
        <w:pStyle w:val="PreformattedText"/>
        <w:rPr>
          <w:rFonts w:ascii="Liberation Serif" w:hAnsi="Liberation Serif"/>
          <w:sz w:val="24"/>
          <w:szCs w:val="24"/>
        </w:rPr>
      </w:pPr>
    </w:p>
    <w:p w:rsidR="001B7B54" w:rsidRPr="007F7AE8" w:rsidRDefault="001B7B54" w:rsidP="007F7AE8">
      <w:pPr>
        <w:rPr>
          <w:rFonts w:ascii="Times" w:hAnsi="Times" w:cs="Times New Roman"/>
          <w:sz w:val="24"/>
          <w:szCs w:val="24"/>
        </w:rPr>
      </w:pPr>
    </w:p>
    <w:sectPr w:rsidR="001B7B54" w:rsidRPr="007F7AE8" w:rsidSect="00B136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C5" w:rsidRDefault="001C5DC5" w:rsidP="00D84C19">
      <w:pPr>
        <w:spacing w:after="0" w:line="240" w:lineRule="auto"/>
      </w:pPr>
      <w:r>
        <w:separator/>
      </w:r>
    </w:p>
  </w:endnote>
  <w:endnote w:type="continuationSeparator" w:id="0">
    <w:p w:rsidR="001C5DC5" w:rsidRDefault="001C5DC5" w:rsidP="00D8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Mono">
    <w:altName w:val="Courier New"/>
    <w:charset w:val="01"/>
    <w:family w:val="modern"/>
    <w:pitch w:val="fixed"/>
  </w:font>
  <w:font w:name="Liberation Serif">
    <w:altName w:val="Times New Roman"/>
    <w:charset w:val="01"/>
    <w:family w:val="roman"/>
    <w:pitch w:val="variable"/>
  </w:font>
  <w:font w:name="Noto Sans CJK SC DemiLight">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C5" w:rsidRDefault="001C5DC5" w:rsidP="00D84C19">
      <w:pPr>
        <w:spacing w:after="0" w:line="240" w:lineRule="auto"/>
      </w:pPr>
      <w:r>
        <w:separator/>
      </w:r>
    </w:p>
  </w:footnote>
  <w:footnote w:type="continuationSeparator" w:id="0">
    <w:p w:rsidR="001C5DC5" w:rsidRDefault="001C5DC5" w:rsidP="00D84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A7D1F"/>
    <w:multiLevelType w:val="hybridMultilevel"/>
    <w:tmpl w:val="9AB0F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D3158D"/>
    <w:multiLevelType w:val="hybridMultilevel"/>
    <w:tmpl w:val="3A182A22"/>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8BC26B0"/>
    <w:multiLevelType w:val="hybridMultilevel"/>
    <w:tmpl w:val="75CE04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7AE8"/>
    <w:rsid w:val="00041B40"/>
    <w:rsid w:val="000B4241"/>
    <w:rsid w:val="000C11A7"/>
    <w:rsid w:val="000C40F3"/>
    <w:rsid w:val="00127300"/>
    <w:rsid w:val="001A4B56"/>
    <w:rsid w:val="001B7B54"/>
    <w:rsid w:val="001C5DC5"/>
    <w:rsid w:val="001D3495"/>
    <w:rsid w:val="001E608B"/>
    <w:rsid w:val="00206335"/>
    <w:rsid w:val="00274AEA"/>
    <w:rsid w:val="002819F4"/>
    <w:rsid w:val="002A551C"/>
    <w:rsid w:val="002A562C"/>
    <w:rsid w:val="002B43FE"/>
    <w:rsid w:val="002C1243"/>
    <w:rsid w:val="002D7591"/>
    <w:rsid w:val="002F56FA"/>
    <w:rsid w:val="003151F3"/>
    <w:rsid w:val="0036704D"/>
    <w:rsid w:val="003F7726"/>
    <w:rsid w:val="004509A7"/>
    <w:rsid w:val="004533CA"/>
    <w:rsid w:val="004A04A9"/>
    <w:rsid w:val="004B031C"/>
    <w:rsid w:val="004B6D64"/>
    <w:rsid w:val="0054006F"/>
    <w:rsid w:val="00552C1F"/>
    <w:rsid w:val="00592659"/>
    <w:rsid w:val="00617A16"/>
    <w:rsid w:val="006251DD"/>
    <w:rsid w:val="00651D20"/>
    <w:rsid w:val="006658AC"/>
    <w:rsid w:val="006F1630"/>
    <w:rsid w:val="00702EFB"/>
    <w:rsid w:val="00793445"/>
    <w:rsid w:val="007E200F"/>
    <w:rsid w:val="007F7AE8"/>
    <w:rsid w:val="00811B5D"/>
    <w:rsid w:val="00894264"/>
    <w:rsid w:val="008F377B"/>
    <w:rsid w:val="00921C9B"/>
    <w:rsid w:val="00995DB9"/>
    <w:rsid w:val="009A493C"/>
    <w:rsid w:val="00A13C83"/>
    <w:rsid w:val="00A37F38"/>
    <w:rsid w:val="00A6066C"/>
    <w:rsid w:val="00B13650"/>
    <w:rsid w:val="00B91A18"/>
    <w:rsid w:val="00BA3EC2"/>
    <w:rsid w:val="00BA7B13"/>
    <w:rsid w:val="00BB0726"/>
    <w:rsid w:val="00BE60F6"/>
    <w:rsid w:val="00C4360C"/>
    <w:rsid w:val="00CC5C47"/>
    <w:rsid w:val="00CF40A9"/>
    <w:rsid w:val="00D14ACC"/>
    <w:rsid w:val="00D53B71"/>
    <w:rsid w:val="00D81851"/>
    <w:rsid w:val="00D84C19"/>
    <w:rsid w:val="00DA17A3"/>
    <w:rsid w:val="00DA3F03"/>
    <w:rsid w:val="00DA6C5C"/>
    <w:rsid w:val="00DC526F"/>
    <w:rsid w:val="00E266EF"/>
    <w:rsid w:val="00E66EEA"/>
    <w:rsid w:val="00E90F79"/>
    <w:rsid w:val="00EB6F58"/>
    <w:rsid w:val="00EE6292"/>
    <w:rsid w:val="00F01F46"/>
    <w:rsid w:val="00F061C8"/>
    <w:rsid w:val="00FB3468"/>
    <w:rsid w:val="00FE7CD6"/>
    <w:rsid w:val="00FF62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8DC8"/>
  <w15:docId w15:val="{D355B90B-5A31-4978-AD1A-CD2584FD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Text">
    <w:name w:val="Preformatted Text"/>
    <w:basedOn w:val="Normal"/>
    <w:qFormat/>
    <w:rsid w:val="00592659"/>
    <w:pPr>
      <w:widowControl w:val="0"/>
      <w:spacing w:after="0" w:line="240" w:lineRule="auto"/>
    </w:pPr>
    <w:rPr>
      <w:rFonts w:ascii="Liberation Mono" w:eastAsia="Liberation Mono" w:hAnsi="Liberation Mono" w:cs="Liberation Mono"/>
      <w:sz w:val="20"/>
      <w:szCs w:val="20"/>
      <w:lang w:val="en-US" w:eastAsia="zh-CN" w:bidi="hi-IN"/>
    </w:rPr>
  </w:style>
  <w:style w:type="paragraph" w:styleId="ListParagraph">
    <w:name w:val="List Paragraph"/>
    <w:basedOn w:val="Normal"/>
    <w:uiPriority w:val="34"/>
    <w:qFormat/>
    <w:rsid w:val="001B7B54"/>
    <w:pPr>
      <w:widowControl w:val="0"/>
      <w:spacing w:after="0" w:line="240" w:lineRule="auto"/>
      <w:ind w:left="720"/>
      <w:contextualSpacing/>
    </w:pPr>
    <w:rPr>
      <w:rFonts w:ascii="Liberation Serif" w:eastAsia="Noto Sans CJK SC DemiLight" w:hAnsi="Liberation Serif" w:cs="Mangal"/>
      <w:sz w:val="24"/>
      <w:szCs w:val="21"/>
      <w:lang w:val="en-US" w:eastAsia="zh-CN" w:bidi="hi-IN"/>
    </w:rPr>
  </w:style>
  <w:style w:type="table" w:styleId="TableGrid">
    <w:name w:val="Table Grid"/>
    <w:basedOn w:val="TableNormal"/>
    <w:uiPriority w:val="59"/>
    <w:rsid w:val="00665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1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243"/>
    <w:rPr>
      <w:rFonts w:ascii="Tahoma" w:hAnsi="Tahoma" w:cs="Tahoma"/>
      <w:sz w:val="16"/>
      <w:szCs w:val="16"/>
    </w:rPr>
  </w:style>
  <w:style w:type="character" w:styleId="Hyperlink">
    <w:name w:val="Hyperlink"/>
    <w:basedOn w:val="DefaultParagraphFont"/>
    <w:uiPriority w:val="99"/>
    <w:unhideWhenUsed/>
    <w:rsid w:val="00D84C19"/>
    <w:rPr>
      <w:color w:val="0000FF" w:themeColor="hyperlink"/>
      <w:u w:val="single"/>
    </w:rPr>
  </w:style>
  <w:style w:type="character" w:styleId="UnresolvedMention">
    <w:name w:val="Unresolved Mention"/>
    <w:basedOn w:val="DefaultParagraphFont"/>
    <w:uiPriority w:val="99"/>
    <w:semiHidden/>
    <w:unhideWhenUsed/>
    <w:rsid w:val="00D84C19"/>
    <w:rPr>
      <w:color w:val="605E5C"/>
      <w:shd w:val="clear" w:color="auto" w:fill="E1DFDD"/>
    </w:rPr>
  </w:style>
  <w:style w:type="paragraph" w:styleId="Header">
    <w:name w:val="header"/>
    <w:basedOn w:val="Normal"/>
    <w:link w:val="HeaderChar"/>
    <w:uiPriority w:val="99"/>
    <w:unhideWhenUsed/>
    <w:rsid w:val="00D84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C19"/>
  </w:style>
  <w:style w:type="paragraph" w:styleId="Footer">
    <w:name w:val="footer"/>
    <w:basedOn w:val="Normal"/>
    <w:link w:val="FooterChar"/>
    <w:uiPriority w:val="99"/>
    <w:unhideWhenUsed/>
    <w:rsid w:val="00D84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79907">
      <w:bodyDiv w:val="1"/>
      <w:marLeft w:val="0"/>
      <w:marRight w:val="0"/>
      <w:marTop w:val="0"/>
      <w:marBottom w:val="0"/>
      <w:divBdr>
        <w:top w:val="none" w:sz="0" w:space="0" w:color="auto"/>
        <w:left w:val="none" w:sz="0" w:space="0" w:color="auto"/>
        <w:bottom w:val="none" w:sz="0" w:space="0" w:color="auto"/>
        <w:right w:val="none" w:sz="0" w:space="0" w:color="auto"/>
      </w:divBdr>
    </w:div>
    <w:div w:id="251667909">
      <w:bodyDiv w:val="1"/>
      <w:marLeft w:val="0"/>
      <w:marRight w:val="0"/>
      <w:marTop w:val="0"/>
      <w:marBottom w:val="0"/>
      <w:divBdr>
        <w:top w:val="none" w:sz="0" w:space="0" w:color="auto"/>
        <w:left w:val="none" w:sz="0" w:space="0" w:color="auto"/>
        <w:bottom w:val="none" w:sz="0" w:space="0" w:color="auto"/>
        <w:right w:val="none" w:sz="0" w:space="0" w:color="auto"/>
      </w:divBdr>
    </w:div>
    <w:div w:id="276107828">
      <w:bodyDiv w:val="1"/>
      <w:marLeft w:val="0"/>
      <w:marRight w:val="0"/>
      <w:marTop w:val="0"/>
      <w:marBottom w:val="0"/>
      <w:divBdr>
        <w:top w:val="none" w:sz="0" w:space="0" w:color="auto"/>
        <w:left w:val="none" w:sz="0" w:space="0" w:color="auto"/>
        <w:bottom w:val="none" w:sz="0" w:space="0" w:color="auto"/>
        <w:right w:val="none" w:sz="0" w:space="0" w:color="auto"/>
      </w:divBdr>
    </w:div>
    <w:div w:id="484201753">
      <w:bodyDiv w:val="1"/>
      <w:marLeft w:val="0"/>
      <w:marRight w:val="0"/>
      <w:marTop w:val="0"/>
      <w:marBottom w:val="0"/>
      <w:divBdr>
        <w:top w:val="none" w:sz="0" w:space="0" w:color="auto"/>
        <w:left w:val="none" w:sz="0" w:space="0" w:color="auto"/>
        <w:bottom w:val="none" w:sz="0" w:space="0" w:color="auto"/>
        <w:right w:val="none" w:sz="0" w:space="0" w:color="auto"/>
      </w:divBdr>
    </w:div>
    <w:div w:id="560095682">
      <w:bodyDiv w:val="1"/>
      <w:marLeft w:val="0"/>
      <w:marRight w:val="0"/>
      <w:marTop w:val="0"/>
      <w:marBottom w:val="0"/>
      <w:divBdr>
        <w:top w:val="none" w:sz="0" w:space="0" w:color="auto"/>
        <w:left w:val="none" w:sz="0" w:space="0" w:color="auto"/>
        <w:bottom w:val="none" w:sz="0" w:space="0" w:color="auto"/>
        <w:right w:val="none" w:sz="0" w:space="0" w:color="auto"/>
      </w:divBdr>
    </w:div>
    <w:div w:id="593055383">
      <w:bodyDiv w:val="1"/>
      <w:marLeft w:val="0"/>
      <w:marRight w:val="0"/>
      <w:marTop w:val="0"/>
      <w:marBottom w:val="0"/>
      <w:divBdr>
        <w:top w:val="none" w:sz="0" w:space="0" w:color="auto"/>
        <w:left w:val="none" w:sz="0" w:space="0" w:color="auto"/>
        <w:bottom w:val="none" w:sz="0" w:space="0" w:color="auto"/>
        <w:right w:val="none" w:sz="0" w:space="0" w:color="auto"/>
      </w:divBdr>
    </w:div>
    <w:div w:id="606280014">
      <w:bodyDiv w:val="1"/>
      <w:marLeft w:val="0"/>
      <w:marRight w:val="0"/>
      <w:marTop w:val="0"/>
      <w:marBottom w:val="0"/>
      <w:divBdr>
        <w:top w:val="none" w:sz="0" w:space="0" w:color="auto"/>
        <w:left w:val="none" w:sz="0" w:space="0" w:color="auto"/>
        <w:bottom w:val="none" w:sz="0" w:space="0" w:color="auto"/>
        <w:right w:val="none" w:sz="0" w:space="0" w:color="auto"/>
      </w:divBdr>
    </w:div>
    <w:div w:id="619995699">
      <w:bodyDiv w:val="1"/>
      <w:marLeft w:val="0"/>
      <w:marRight w:val="0"/>
      <w:marTop w:val="0"/>
      <w:marBottom w:val="0"/>
      <w:divBdr>
        <w:top w:val="none" w:sz="0" w:space="0" w:color="auto"/>
        <w:left w:val="none" w:sz="0" w:space="0" w:color="auto"/>
        <w:bottom w:val="none" w:sz="0" w:space="0" w:color="auto"/>
        <w:right w:val="none" w:sz="0" w:space="0" w:color="auto"/>
      </w:divBdr>
    </w:div>
    <w:div w:id="636303388">
      <w:bodyDiv w:val="1"/>
      <w:marLeft w:val="0"/>
      <w:marRight w:val="0"/>
      <w:marTop w:val="0"/>
      <w:marBottom w:val="0"/>
      <w:divBdr>
        <w:top w:val="none" w:sz="0" w:space="0" w:color="auto"/>
        <w:left w:val="none" w:sz="0" w:space="0" w:color="auto"/>
        <w:bottom w:val="none" w:sz="0" w:space="0" w:color="auto"/>
        <w:right w:val="none" w:sz="0" w:space="0" w:color="auto"/>
      </w:divBdr>
    </w:div>
    <w:div w:id="731079974">
      <w:bodyDiv w:val="1"/>
      <w:marLeft w:val="0"/>
      <w:marRight w:val="0"/>
      <w:marTop w:val="0"/>
      <w:marBottom w:val="0"/>
      <w:divBdr>
        <w:top w:val="none" w:sz="0" w:space="0" w:color="auto"/>
        <w:left w:val="none" w:sz="0" w:space="0" w:color="auto"/>
        <w:bottom w:val="none" w:sz="0" w:space="0" w:color="auto"/>
        <w:right w:val="none" w:sz="0" w:space="0" w:color="auto"/>
      </w:divBdr>
    </w:div>
    <w:div w:id="907761115">
      <w:bodyDiv w:val="1"/>
      <w:marLeft w:val="0"/>
      <w:marRight w:val="0"/>
      <w:marTop w:val="0"/>
      <w:marBottom w:val="0"/>
      <w:divBdr>
        <w:top w:val="none" w:sz="0" w:space="0" w:color="auto"/>
        <w:left w:val="none" w:sz="0" w:space="0" w:color="auto"/>
        <w:bottom w:val="none" w:sz="0" w:space="0" w:color="auto"/>
        <w:right w:val="none" w:sz="0" w:space="0" w:color="auto"/>
      </w:divBdr>
    </w:div>
    <w:div w:id="954751723">
      <w:bodyDiv w:val="1"/>
      <w:marLeft w:val="0"/>
      <w:marRight w:val="0"/>
      <w:marTop w:val="0"/>
      <w:marBottom w:val="0"/>
      <w:divBdr>
        <w:top w:val="none" w:sz="0" w:space="0" w:color="auto"/>
        <w:left w:val="none" w:sz="0" w:space="0" w:color="auto"/>
        <w:bottom w:val="none" w:sz="0" w:space="0" w:color="auto"/>
        <w:right w:val="none" w:sz="0" w:space="0" w:color="auto"/>
      </w:divBdr>
    </w:div>
    <w:div w:id="1125729822">
      <w:bodyDiv w:val="1"/>
      <w:marLeft w:val="0"/>
      <w:marRight w:val="0"/>
      <w:marTop w:val="0"/>
      <w:marBottom w:val="0"/>
      <w:divBdr>
        <w:top w:val="none" w:sz="0" w:space="0" w:color="auto"/>
        <w:left w:val="none" w:sz="0" w:space="0" w:color="auto"/>
        <w:bottom w:val="none" w:sz="0" w:space="0" w:color="auto"/>
        <w:right w:val="none" w:sz="0" w:space="0" w:color="auto"/>
      </w:divBdr>
    </w:div>
    <w:div w:id="1430731802">
      <w:bodyDiv w:val="1"/>
      <w:marLeft w:val="0"/>
      <w:marRight w:val="0"/>
      <w:marTop w:val="0"/>
      <w:marBottom w:val="0"/>
      <w:divBdr>
        <w:top w:val="none" w:sz="0" w:space="0" w:color="auto"/>
        <w:left w:val="none" w:sz="0" w:space="0" w:color="auto"/>
        <w:bottom w:val="none" w:sz="0" w:space="0" w:color="auto"/>
        <w:right w:val="none" w:sz="0" w:space="0" w:color="auto"/>
      </w:divBdr>
    </w:div>
    <w:div w:id="1535923233">
      <w:bodyDiv w:val="1"/>
      <w:marLeft w:val="0"/>
      <w:marRight w:val="0"/>
      <w:marTop w:val="0"/>
      <w:marBottom w:val="0"/>
      <w:divBdr>
        <w:top w:val="none" w:sz="0" w:space="0" w:color="auto"/>
        <w:left w:val="none" w:sz="0" w:space="0" w:color="auto"/>
        <w:bottom w:val="none" w:sz="0" w:space="0" w:color="auto"/>
        <w:right w:val="none" w:sz="0" w:space="0" w:color="auto"/>
      </w:divBdr>
    </w:div>
    <w:div w:id="1601373728">
      <w:bodyDiv w:val="1"/>
      <w:marLeft w:val="0"/>
      <w:marRight w:val="0"/>
      <w:marTop w:val="0"/>
      <w:marBottom w:val="0"/>
      <w:divBdr>
        <w:top w:val="none" w:sz="0" w:space="0" w:color="auto"/>
        <w:left w:val="none" w:sz="0" w:space="0" w:color="auto"/>
        <w:bottom w:val="none" w:sz="0" w:space="0" w:color="auto"/>
        <w:right w:val="none" w:sz="0" w:space="0" w:color="auto"/>
      </w:divBdr>
    </w:div>
    <w:div w:id="1692413388">
      <w:bodyDiv w:val="1"/>
      <w:marLeft w:val="0"/>
      <w:marRight w:val="0"/>
      <w:marTop w:val="0"/>
      <w:marBottom w:val="0"/>
      <w:divBdr>
        <w:top w:val="none" w:sz="0" w:space="0" w:color="auto"/>
        <w:left w:val="none" w:sz="0" w:space="0" w:color="auto"/>
        <w:bottom w:val="none" w:sz="0" w:space="0" w:color="auto"/>
        <w:right w:val="none" w:sz="0" w:space="0" w:color="auto"/>
      </w:divBdr>
    </w:div>
    <w:div w:id="202559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nomidounge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Sheet1!$B$14</c:f>
              <c:strCache>
                <c:ptCount val="1"/>
                <c:pt idx="0">
                  <c:v>High uric acid</c:v>
                </c:pt>
              </c:strCache>
            </c:strRef>
          </c:tx>
          <c:invertIfNegative val="0"/>
          <c:cat>
            <c:strRef>
              <c:f>Sheet1!$A$15:$A$21</c:f>
              <c:strCache>
                <c:ptCount val="7"/>
                <c:pt idx="0">
                  <c:v>Boro</c:v>
                </c:pt>
                <c:pt idx="1">
                  <c:v>Ahom</c:v>
                </c:pt>
                <c:pt idx="2">
                  <c:v>Karbi</c:v>
                </c:pt>
                <c:pt idx="3">
                  <c:v>Adivasi</c:v>
                </c:pt>
                <c:pt idx="4">
                  <c:v>Bengali</c:v>
                </c:pt>
                <c:pt idx="5">
                  <c:v>Maniouri</c:v>
                </c:pt>
                <c:pt idx="6">
                  <c:v>Marwari</c:v>
                </c:pt>
              </c:strCache>
            </c:strRef>
          </c:cat>
          <c:val>
            <c:numRef>
              <c:f>Sheet1!$B$15:$B$21</c:f>
              <c:numCache>
                <c:formatCode>General</c:formatCode>
                <c:ptCount val="7"/>
                <c:pt idx="0">
                  <c:v>13</c:v>
                </c:pt>
                <c:pt idx="1">
                  <c:v>6</c:v>
                </c:pt>
                <c:pt idx="2">
                  <c:v>6</c:v>
                </c:pt>
                <c:pt idx="3">
                  <c:v>5</c:v>
                </c:pt>
                <c:pt idx="4">
                  <c:v>2</c:v>
                </c:pt>
                <c:pt idx="5">
                  <c:v>2</c:v>
                </c:pt>
                <c:pt idx="6">
                  <c:v>0</c:v>
                </c:pt>
              </c:numCache>
            </c:numRef>
          </c:val>
          <c:extLst>
            <c:ext xmlns:c16="http://schemas.microsoft.com/office/drawing/2014/chart" uri="{C3380CC4-5D6E-409C-BE32-E72D297353CC}">
              <c16:uniqueId val="{00000000-78A8-4A4A-A1EA-44B8D49A83D1}"/>
            </c:ext>
          </c:extLst>
        </c:ser>
        <c:dLbls>
          <c:showLegendKey val="0"/>
          <c:showVal val="0"/>
          <c:showCatName val="0"/>
          <c:showSerName val="0"/>
          <c:showPercent val="0"/>
          <c:showBubbleSize val="0"/>
        </c:dLbls>
        <c:gapWidth val="150"/>
        <c:axId val="46046592"/>
        <c:axId val="46048768"/>
      </c:barChart>
      <c:catAx>
        <c:axId val="46046592"/>
        <c:scaling>
          <c:orientation val="minMax"/>
        </c:scaling>
        <c:delete val="0"/>
        <c:axPos val="b"/>
        <c:title>
          <c:tx>
            <c:rich>
              <a:bodyPr/>
              <a:lstStyle/>
              <a:p>
                <a:pPr>
                  <a:defRPr sz="1400">
                    <a:latin typeface="Times New Roman" pitchFamily="18" charset="0"/>
                    <a:cs typeface="Times New Roman" pitchFamily="18" charset="0"/>
                  </a:defRPr>
                </a:pPr>
                <a:r>
                  <a:rPr lang="en-IN" sz="1400">
                    <a:latin typeface="Times New Roman" pitchFamily="18" charset="0"/>
                    <a:cs typeface="Times New Roman" pitchFamily="18" charset="0"/>
                  </a:rPr>
                  <a:t>Communities</a:t>
                </a:r>
                <a:r>
                  <a:rPr lang="en-IN" sz="1400" baseline="0">
                    <a:latin typeface="Times New Roman" pitchFamily="18" charset="0"/>
                    <a:cs typeface="Times New Roman" pitchFamily="18" charset="0"/>
                  </a:rPr>
                  <a:t> </a:t>
                </a:r>
                <a:endParaRPr lang="en-IN" sz="1400">
                  <a:latin typeface="Times New Roman" pitchFamily="18" charset="0"/>
                  <a:cs typeface="Times New Roman" pitchFamily="18" charset="0"/>
                </a:endParaRPr>
              </a:p>
            </c:rich>
          </c:tx>
          <c:overlay val="0"/>
        </c:title>
        <c:numFmt formatCode="General" sourceLinked="0"/>
        <c:majorTickMark val="out"/>
        <c:minorTickMark val="none"/>
        <c:tickLblPos val="nextTo"/>
        <c:crossAx val="46048768"/>
        <c:crosses val="autoZero"/>
        <c:auto val="1"/>
        <c:lblAlgn val="ctr"/>
        <c:lblOffset val="100"/>
        <c:noMultiLvlLbl val="0"/>
      </c:catAx>
      <c:valAx>
        <c:axId val="46048768"/>
        <c:scaling>
          <c:orientation val="minMax"/>
        </c:scaling>
        <c:delete val="0"/>
        <c:axPos val="l"/>
        <c:majorGridlines/>
        <c:title>
          <c:tx>
            <c:rich>
              <a:bodyPr rot="-5400000" vert="horz"/>
              <a:lstStyle/>
              <a:p>
                <a:pPr>
                  <a:defRPr sz="1400">
                    <a:latin typeface="Times New Roman" pitchFamily="18" charset="0"/>
                    <a:cs typeface="Times New Roman" pitchFamily="18" charset="0"/>
                  </a:defRPr>
                </a:pPr>
                <a:r>
                  <a:rPr lang="en-IN" sz="1400">
                    <a:latin typeface="Times New Roman" pitchFamily="18" charset="0"/>
                    <a:cs typeface="Times New Roman" pitchFamily="18" charset="0"/>
                  </a:rPr>
                  <a:t>Number</a:t>
                </a:r>
                <a:r>
                  <a:rPr lang="en-IN" sz="1400" baseline="0">
                    <a:latin typeface="Times New Roman" pitchFamily="18" charset="0"/>
                    <a:cs typeface="Times New Roman" pitchFamily="18" charset="0"/>
                  </a:rPr>
                  <a:t> of respondent with high uric acid level</a:t>
                </a:r>
                <a:endParaRPr lang="en-IN" sz="1400">
                  <a:latin typeface="Times New Roman" pitchFamily="18" charset="0"/>
                  <a:cs typeface="Times New Roman" pitchFamily="18" charset="0"/>
                </a:endParaRPr>
              </a:p>
            </c:rich>
          </c:tx>
          <c:layout>
            <c:manualLayout>
              <c:xMode val="edge"/>
              <c:yMode val="edge"/>
              <c:x val="2.2222222222222289E-2"/>
              <c:y val="9.7696850393701185E-2"/>
            </c:manualLayout>
          </c:layout>
          <c:overlay val="0"/>
        </c:title>
        <c:numFmt formatCode="General" sourceLinked="1"/>
        <c:majorTickMark val="out"/>
        <c:minorTickMark val="none"/>
        <c:tickLblPos val="nextTo"/>
        <c:crossAx val="4604659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Sheet1!$B$7</c:f>
              <c:strCache>
                <c:ptCount val="1"/>
                <c:pt idx="0">
                  <c:v>Average level of uric acid (mg/dl)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Sheet1!$A$8:$A$14</c:f>
              <c:strCache>
                <c:ptCount val="7"/>
                <c:pt idx="0">
                  <c:v>Boro</c:v>
                </c:pt>
                <c:pt idx="1">
                  <c:v>Ahom</c:v>
                </c:pt>
                <c:pt idx="2">
                  <c:v>Karbi</c:v>
                </c:pt>
                <c:pt idx="3">
                  <c:v>Adivasi</c:v>
                </c:pt>
                <c:pt idx="4">
                  <c:v>Bengali</c:v>
                </c:pt>
                <c:pt idx="5">
                  <c:v>Manipuri</c:v>
                </c:pt>
                <c:pt idx="6">
                  <c:v>Marwari</c:v>
                </c:pt>
              </c:strCache>
            </c:strRef>
          </c:cat>
          <c:val>
            <c:numRef>
              <c:f>Sheet1!$B$8:$B$14</c:f>
              <c:numCache>
                <c:formatCode>General</c:formatCode>
                <c:ptCount val="7"/>
                <c:pt idx="0">
                  <c:v>5.95</c:v>
                </c:pt>
                <c:pt idx="1">
                  <c:v>5.6599999999999975</c:v>
                </c:pt>
                <c:pt idx="2">
                  <c:v>5.44</c:v>
                </c:pt>
                <c:pt idx="3">
                  <c:v>5.04</c:v>
                </c:pt>
                <c:pt idx="4">
                  <c:v>5.14</c:v>
                </c:pt>
                <c:pt idx="5">
                  <c:v>5.33</c:v>
                </c:pt>
                <c:pt idx="6">
                  <c:v>4.71</c:v>
                </c:pt>
              </c:numCache>
            </c:numRef>
          </c:val>
          <c:extLst>
            <c:ext xmlns:c16="http://schemas.microsoft.com/office/drawing/2014/chart" uri="{C3380CC4-5D6E-409C-BE32-E72D297353CC}">
              <c16:uniqueId val="{00000000-4B4B-43F4-BA2C-DBC6D46AA2F6}"/>
            </c:ext>
          </c:extLst>
        </c:ser>
        <c:dLbls>
          <c:showLegendKey val="0"/>
          <c:showVal val="1"/>
          <c:showCatName val="0"/>
          <c:showSerName val="0"/>
          <c:showPercent val="0"/>
          <c:showBubbleSize val="0"/>
        </c:dLbls>
        <c:gapWidth val="150"/>
        <c:axId val="46823680"/>
        <c:axId val="46838144"/>
      </c:barChart>
      <c:catAx>
        <c:axId val="46823680"/>
        <c:scaling>
          <c:orientation val="minMax"/>
        </c:scaling>
        <c:delete val="0"/>
        <c:axPos val="b"/>
        <c:title>
          <c:tx>
            <c:rich>
              <a:bodyPr/>
              <a:lstStyle/>
              <a:p>
                <a:pPr>
                  <a:defRPr sz="1200">
                    <a:latin typeface="Times New Roman" pitchFamily="18" charset="0"/>
                    <a:cs typeface="Times New Roman" pitchFamily="18" charset="0"/>
                  </a:defRPr>
                </a:pPr>
                <a:r>
                  <a:rPr lang="en-IN" sz="1200">
                    <a:latin typeface="Times New Roman" pitchFamily="18" charset="0"/>
                    <a:cs typeface="Times New Roman" pitchFamily="18" charset="0"/>
                  </a:rPr>
                  <a:t>Communities</a:t>
                </a:r>
              </a:p>
            </c:rich>
          </c:tx>
          <c:overlay val="0"/>
        </c:title>
        <c:numFmt formatCode="General" sourceLinked="0"/>
        <c:majorTickMark val="out"/>
        <c:minorTickMark val="none"/>
        <c:tickLblPos val="nextTo"/>
        <c:crossAx val="46838144"/>
        <c:crosses val="autoZero"/>
        <c:auto val="1"/>
        <c:lblAlgn val="ctr"/>
        <c:lblOffset val="100"/>
        <c:noMultiLvlLbl val="0"/>
      </c:catAx>
      <c:valAx>
        <c:axId val="46838144"/>
        <c:scaling>
          <c:orientation val="minMax"/>
        </c:scaling>
        <c:delete val="0"/>
        <c:axPos val="l"/>
        <c:minorGridlines/>
        <c:title>
          <c:tx>
            <c:rich>
              <a:bodyPr rot="-5400000" vert="horz"/>
              <a:lstStyle/>
              <a:p>
                <a:pPr>
                  <a:defRPr sz="1200">
                    <a:latin typeface="Times New Roman" pitchFamily="18" charset="0"/>
                    <a:cs typeface="Times New Roman" pitchFamily="18" charset="0"/>
                  </a:defRPr>
                </a:pPr>
                <a:r>
                  <a:rPr lang="en-IN" sz="1200">
                    <a:latin typeface="Times New Roman" pitchFamily="18" charset="0"/>
                    <a:cs typeface="Times New Roman" pitchFamily="18" charset="0"/>
                  </a:rPr>
                  <a:t>Average</a:t>
                </a:r>
                <a:r>
                  <a:rPr lang="en-IN" sz="1200" baseline="0">
                    <a:latin typeface="Times New Roman" pitchFamily="18" charset="0"/>
                    <a:cs typeface="Times New Roman" pitchFamily="18" charset="0"/>
                  </a:rPr>
                  <a:t> level of uric acid(mg/dl)</a:t>
                </a:r>
                <a:endParaRPr lang="en-IN" sz="1200">
                  <a:latin typeface="Times New Roman" pitchFamily="18" charset="0"/>
                  <a:cs typeface="Times New Roman" pitchFamily="18" charset="0"/>
                </a:endParaRPr>
              </a:p>
            </c:rich>
          </c:tx>
          <c:overlay val="0"/>
        </c:title>
        <c:numFmt formatCode="General" sourceLinked="1"/>
        <c:majorTickMark val="out"/>
        <c:minorTickMark val="none"/>
        <c:tickLblPos val="nextTo"/>
        <c:crossAx val="468236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6</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Haramoni Deka</dc:creator>
  <cp:keywords/>
  <dc:description/>
  <cp:lastModifiedBy>Dr. Putul Mahanta</cp:lastModifiedBy>
  <cp:revision>23</cp:revision>
  <dcterms:created xsi:type="dcterms:W3CDTF">2019-06-06T05:12:00Z</dcterms:created>
  <dcterms:modified xsi:type="dcterms:W3CDTF">2019-07-01T11:33:00Z</dcterms:modified>
</cp:coreProperties>
</file>