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DAB1E" w14:textId="77777777" w:rsidR="003A0F0F" w:rsidRPr="007E7C51" w:rsidRDefault="003A0F0F" w:rsidP="003A0F0F">
      <w:pPr>
        <w:jc w:val="both"/>
        <w:rPr>
          <w:b/>
          <w:bCs/>
          <w:sz w:val="36"/>
          <w:szCs w:val="36"/>
        </w:rPr>
      </w:pPr>
      <w:r w:rsidRPr="007E7C51">
        <w:rPr>
          <w:b/>
          <w:bCs/>
          <w:sz w:val="36"/>
          <w:szCs w:val="36"/>
        </w:rPr>
        <w:t>MICROBIOLOGICAL PROFILE OF EAR DISCHARGE OF C.S.O.M (SAFE VARIETY) PATIENTS ATTENDING A TERTIARY CARE CENTRE.</w:t>
      </w:r>
    </w:p>
    <w:p w14:paraId="4BBA85AC" w14:textId="77777777" w:rsidR="003A0F0F" w:rsidRPr="00733BBF" w:rsidRDefault="003A0F0F" w:rsidP="003A0F0F">
      <w:pPr>
        <w:jc w:val="both"/>
        <w:rPr>
          <w:sz w:val="24"/>
          <w:szCs w:val="24"/>
        </w:rPr>
      </w:pPr>
      <w:r w:rsidRPr="00733BBF">
        <w:rPr>
          <w:sz w:val="24"/>
          <w:szCs w:val="24"/>
        </w:rPr>
        <w:t>Dr. M. K Mili</w:t>
      </w:r>
      <w:r w:rsidRPr="00733BBF">
        <w:rPr>
          <w:sz w:val="24"/>
          <w:szCs w:val="24"/>
          <w:vertAlign w:val="superscript"/>
        </w:rPr>
        <w:t>1</w:t>
      </w:r>
      <w:r w:rsidRPr="00733BBF">
        <w:rPr>
          <w:sz w:val="24"/>
          <w:szCs w:val="24"/>
        </w:rPr>
        <w:t xml:space="preserve">, Sultan </w:t>
      </w:r>
      <w:proofErr w:type="spellStart"/>
      <w:r w:rsidRPr="00733BBF">
        <w:rPr>
          <w:sz w:val="24"/>
          <w:szCs w:val="24"/>
        </w:rPr>
        <w:t>Rezaul</w:t>
      </w:r>
      <w:proofErr w:type="spellEnd"/>
      <w:r w:rsidRPr="00733BBF">
        <w:rPr>
          <w:sz w:val="24"/>
          <w:szCs w:val="24"/>
        </w:rPr>
        <w:t xml:space="preserve"> Hoque</w:t>
      </w:r>
      <w:r w:rsidRPr="00733BBF">
        <w:rPr>
          <w:sz w:val="24"/>
          <w:szCs w:val="24"/>
          <w:vertAlign w:val="superscript"/>
        </w:rPr>
        <w:t>2</w:t>
      </w:r>
      <w:r>
        <w:rPr>
          <w:sz w:val="24"/>
          <w:szCs w:val="24"/>
          <w:vertAlign w:val="superscript"/>
        </w:rPr>
        <w:t>,</w:t>
      </w:r>
      <w:r>
        <w:rPr>
          <w:sz w:val="24"/>
          <w:szCs w:val="24"/>
        </w:rPr>
        <w:t xml:space="preserve"> Dr. </w:t>
      </w:r>
      <w:proofErr w:type="spellStart"/>
      <w:r>
        <w:rPr>
          <w:sz w:val="24"/>
          <w:szCs w:val="24"/>
        </w:rPr>
        <w:t>Jyotirmoy</w:t>
      </w:r>
      <w:proofErr w:type="spellEnd"/>
      <w:r>
        <w:rPr>
          <w:sz w:val="24"/>
          <w:szCs w:val="24"/>
        </w:rPr>
        <w:t xml:space="preserve"> phookan</w:t>
      </w:r>
      <w:r w:rsidRPr="00733BBF">
        <w:rPr>
          <w:sz w:val="24"/>
          <w:szCs w:val="24"/>
          <w:vertAlign w:val="superscript"/>
        </w:rPr>
        <w:t>3</w:t>
      </w:r>
    </w:p>
    <w:p w14:paraId="4DA70747" w14:textId="77777777" w:rsidR="003A0F0F" w:rsidRPr="00733BBF" w:rsidRDefault="003A0F0F" w:rsidP="003A0F0F">
      <w:pPr>
        <w:jc w:val="both"/>
        <w:rPr>
          <w:sz w:val="24"/>
          <w:szCs w:val="24"/>
        </w:rPr>
      </w:pPr>
      <w:r w:rsidRPr="00733BBF">
        <w:rPr>
          <w:sz w:val="24"/>
          <w:szCs w:val="24"/>
          <w:vertAlign w:val="superscript"/>
        </w:rPr>
        <w:t>1</w:t>
      </w:r>
      <w:r w:rsidRPr="00733BBF">
        <w:rPr>
          <w:sz w:val="24"/>
          <w:szCs w:val="24"/>
        </w:rPr>
        <w:t>Assistant Professor, Dept. of ENT, Assam Medical College</w:t>
      </w:r>
    </w:p>
    <w:p w14:paraId="1BCF08EF" w14:textId="77777777" w:rsidR="003A0F0F" w:rsidRDefault="003A0F0F" w:rsidP="003A0F0F">
      <w:pPr>
        <w:jc w:val="both"/>
        <w:rPr>
          <w:sz w:val="24"/>
          <w:szCs w:val="24"/>
        </w:rPr>
      </w:pPr>
      <w:r w:rsidRPr="00733BBF">
        <w:rPr>
          <w:sz w:val="24"/>
          <w:szCs w:val="24"/>
          <w:vertAlign w:val="superscript"/>
        </w:rPr>
        <w:t>2</w:t>
      </w:r>
      <w:r w:rsidRPr="00733BBF">
        <w:rPr>
          <w:sz w:val="24"/>
          <w:szCs w:val="24"/>
        </w:rPr>
        <w:t>PGT, dept. of ENT, Assam Medical College</w:t>
      </w:r>
    </w:p>
    <w:p w14:paraId="70968001" w14:textId="77777777" w:rsidR="003A0F0F" w:rsidRPr="00733BBF" w:rsidRDefault="003A0F0F" w:rsidP="003A0F0F">
      <w:pPr>
        <w:jc w:val="both"/>
        <w:rPr>
          <w:sz w:val="24"/>
          <w:szCs w:val="24"/>
        </w:rPr>
      </w:pPr>
      <w:r w:rsidRPr="00733BBF">
        <w:rPr>
          <w:sz w:val="24"/>
          <w:szCs w:val="24"/>
          <w:vertAlign w:val="superscript"/>
        </w:rPr>
        <w:t>3</w:t>
      </w:r>
      <w:r>
        <w:rPr>
          <w:sz w:val="24"/>
          <w:szCs w:val="24"/>
        </w:rPr>
        <w:t>Professor &amp; Head, Dept. of ENT, Assam Medical College</w:t>
      </w:r>
    </w:p>
    <w:p w14:paraId="58B995A1" w14:textId="77777777" w:rsidR="003A0F0F" w:rsidRDefault="003A0F0F" w:rsidP="003A0F0F">
      <w:pPr>
        <w:jc w:val="both"/>
        <w:rPr>
          <w:sz w:val="36"/>
          <w:szCs w:val="36"/>
        </w:rPr>
      </w:pPr>
    </w:p>
    <w:p w14:paraId="62AE37A6" w14:textId="77777777" w:rsidR="003A0F0F" w:rsidRPr="00733BBF" w:rsidRDefault="003A0F0F" w:rsidP="003A0F0F">
      <w:pPr>
        <w:jc w:val="both"/>
        <w:rPr>
          <w:sz w:val="16"/>
          <w:szCs w:val="16"/>
        </w:rPr>
      </w:pPr>
      <w:r w:rsidRPr="00733BBF">
        <w:rPr>
          <w:sz w:val="16"/>
          <w:szCs w:val="16"/>
        </w:rPr>
        <w:t>ADRESS FOR CORRESPONDANCE:</w:t>
      </w:r>
    </w:p>
    <w:p w14:paraId="5099C64D" w14:textId="77777777" w:rsidR="003A0F0F" w:rsidRPr="00733BBF" w:rsidRDefault="003A0F0F" w:rsidP="003A0F0F">
      <w:pPr>
        <w:jc w:val="both"/>
        <w:rPr>
          <w:sz w:val="16"/>
          <w:szCs w:val="16"/>
        </w:rPr>
      </w:pPr>
      <w:r w:rsidRPr="00733BBF">
        <w:rPr>
          <w:sz w:val="16"/>
          <w:szCs w:val="16"/>
        </w:rPr>
        <w:tab/>
        <w:t>DR. MOHAN KUMAR MILI</w:t>
      </w:r>
    </w:p>
    <w:p w14:paraId="36596080" w14:textId="77777777" w:rsidR="003A0F0F" w:rsidRPr="00733BBF" w:rsidRDefault="003A0F0F" w:rsidP="003A0F0F">
      <w:pPr>
        <w:jc w:val="both"/>
        <w:rPr>
          <w:sz w:val="16"/>
          <w:szCs w:val="16"/>
        </w:rPr>
      </w:pPr>
      <w:r w:rsidRPr="00733BBF">
        <w:rPr>
          <w:sz w:val="16"/>
          <w:szCs w:val="16"/>
        </w:rPr>
        <w:t xml:space="preserve">         ASSISTANT PROFESSOR</w:t>
      </w:r>
    </w:p>
    <w:p w14:paraId="1DD7D0E4" w14:textId="77777777" w:rsidR="003A0F0F" w:rsidRPr="00733BBF" w:rsidRDefault="003A0F0F" w:rsidP="003A0F0F">
      <w:pPr>
        <w:jc w:val="both"/>
        <w:rPr>
          <w:sz w:val="16"/>
          <w:szCs w:val="16"/>
        </w:rPr>
      </w:pPr>
      <w:r w:rsidRPr="00733BBF">
        <w:rPr>
          <w:sz w:val="16"/>
          <w:szCs w:val="16"/>
        </w:rPr>
        <w:t xml:space="preserve">         DEPARTMENT OF ENT</w:t>
      </w:r>
    </w:p>
    <w:p w14:paraId="7B756BC1" w14:textId="77777777" w:rsidR="003A0F0F" w:rsidRPr="00733BBF" w:rsidRDefault="003A0F0F" w:rsidP="003A0F0F">
      <w:pPr>
        <w:jc w:val="both"/>
        <w:rPr>
          <w:sz w:val="16"/>
          <w:szCs w:val="16"/>
        </w:rPr>
      </w:pPr>
      <w:r w:rsidRPr="00733BBF">
        <w:rPr>
          <w:sz w:val="16"/>
          <w:szCs w:val="16"/>
        </w:rPr>
        <w:t xml:space="preserve">         ASSAM MEDICAL COLLEGE</w:t>
      </w:r>
    </w:p>
    <w:p w14:paraId="62B3BC67" w14:textId="77777777" w:rsidR="003A0F0F" w:rsidRPr="00733BBF" w:rsidRDefault="003A0F0F" w:rsidP="003A0F0F">
      <w:pPr>
        <w:jc w:val="both"/>
        <w:rPr>
          <w:sz w:val="16"/>
          <w:szCs w:val="16"/>
        </w:rPr>
      </w:pPr>
      <w:r w:rsidRPr="00733BBF">
        <w:rPr>
          <w:sz w:val="16"/>
          <w:szCs w:val="16"/>
        </w:rPr>
        <w:t xml:space="preserve">        BORBARI</w:t>
      </w:r>
    </w:p>
    <w:p w14:paraId="244FADD6" w14:textId="77777777" w:rsidR="003A0F0F" w:rsidRPr="00733BBF" w:rsidRDefault="003A0F0F" w:rsidP="003A0F0F">
      <w:pPr>
        <w:jc w:val="both"/>
        <w:rPr>
          <w:sz w:val="16"/>
          <w:szCs w:val="16"/>
        </w:rPr>
      </w:pPr>
      <w:r w:rsidRPr="00733BBF">
        <w:rPr>
          <w:sz w:val="16"/>
          <w:szCs w:val="16"/>
        </w:rPr>
        <w:t xml:space="preserve">         786002</w:t>
      </w:r>
    </w:p>
    <w:p w14:paraId="1FCCAC3B" w14:textId="77777777" w:rsidR="003A0F0F" w:rsidRPr="00733BBF" w:rsidRDefault="003A0F0F" w:rsidP="003A0F0F">
      <w:pPr>
        <w:jc w:val="both"/>
        <w:rPr>
          <w:sz w:val="16"/>
          <w:szCs w:val="16"/>
        </w:rPr>
      </w:pPr>
      <w:r w:rsidRPr="00733BBF">
        <w:rPr>
          <w:sz w:val="16"/>
          <w:szCs w:val="16"/>
        </w:rPr>
        <w:t xml:space="preserve">         DIBRUGARH</w:t>
      </w:r>
    </w:p>
    <w:p w14:paraId="09F823D6" w14:textId="77777777" w:rsidR="003A0F0F" w:rsidRPr="00733BBF" w:rsidRDefault="003A0F0F" w:rsidP="003A0F0F">
      <w:pPr>
        <w:jc w:val="both"/>
        <w:rPr>
          <w:sz w:val="16"/>
          <w:szCs w:val="16"/>
        </w:rPr>
      </w:pPr>
      <w:r w:rsidRPr="00733BBF">
        <w:rPr>
          <w:sz w:val="16"/>
          <w:szCs w:val="16"/>
        </w:rPr>
        <w:t xml:space="preserve">        Email: </w:t>
      </w:r>
      <w:hyperlink r:id="rId7" w:history="1">
        <w:r w:rsidRPr="00733BBF">
          <w:rPr>
            <w:rStyle w:val="Hyperlink"/>
            <w:sz w:val="16"/>
            <w:szCs w:val="16"/>
          </w:rPr>
          <w:t>mohan290@gmail.com</w:t>
        </w:r>
      </w:hyperlink>
    </w:p>
    <w:p w14:paraId="0F837866" w14:textId="77777777" w:rsidR="003A0F0F" w:rsidRPr="00733BBF" w:rsidRDefault="003A0F0F" w:rsidP="003A0F0F">
      <w:pPr>
        <w:jc w:val="both"/>
        <w:rPr>
          <w:sz w:val="16"/>
          <w:szCs w:val="16"/>
        </w:rPr>
      </w:pPr>
      <w:r w:rsidRPr="00733BBF">
        <w:rPr>
          <w:sz w:val="16"/>
          <w:szCs w:val="16"/>
        </w:rPr>
        <w:t xml:space="preserve">       Mobile: 9854127991</w:t>
      </w:r>
    </w:p>
    <w:p w14:paraId="41AEA89D" w14:textId="77777777" w:rsidR="003A0F0F" w:rsidRPr="00733BBF" w:rsidRDefault="003A0F0F" w:rsidP="003A0F0F">
      <w:pPr>
        <w:rPr>
          <w:sz w:val="16"/>
          <w:szCs w:val="16"/>
        </w:rPr>
      </w:pPr>
    </w:p>
    <w:p w14:paraId="71A68154" w14:textId="77777777" w:rsidR="003A0F0F" w:rsidRDefault="003A0F0F" w:rsidP="00A34237">
      <w:pPr>
        <w:jc w:val="both"/>
        <w:rPr>
          <w:b/>
          <w:bCs/>
          <w:sz w:val="32"/>
          <w:szCs w:val="32"/>
        </w:rPr>
      </w:pPr>
    </w:p>
    <w:p w14:paraId="268AF8C9" w14:textId="77777777" w:rsidR="003A0F0F" w:rsidRDefault="003A0F0F" w:rsidP="00A34237">
      <w:pPr>
        <w:jc w:val="both"/>
        <w:rPr>
          <w:b/>
          <w:bCs/>
          <w:sz w:val="32"/>
          <w:szCs w:val="32"/>
        </w:rPr>
      </w:pPr>
    </w:p>
    <w:p w14:paraId="36BE6E5B" w14:textId="77777777" w:rsidR="003A0F0F" w:rsidRDefault="003A0F0F" w:rsidP="00A34237">
      <w:pPr>
        <w:jc w:val="both"/>
        <w:rPr>
          <w:b/>
          <w:bCs/>
          <w:sz w:val="32"/>
          <w:szCs w:val="32"/>
        </w:rPr>
      </w:pPr>
    </w:p>
    <w:p w14:paraId="02FFC0A0" w14:textId="77777777" w:rsidR="003A0F0F" w:rsidRDefault="003A0F0F" w:rsidP="00A34237">
      <w:pPr>
        <w:jc w:val="both"/>
        <w:rPr>
          <w:b/>
          <w:bCs/>
          <w:sz w:val="32"/>
          <w:szCs w:val="32"/>
        </w:rPr>
      </w:pPr>
    </w:p>
    <w:p w14:paraId="52EF32EC" w14:textId="77777777" w:rsidR="003A0F0F" w:rsidRDefault="003A0F0F" w:rsidP="00A34237">
      <w:pPr>
        <w:jc w:val="both"/>
        <w:rPr>
          <w:b/>
          <w:bCs/>
          <w:sz w:val="32"/>
          <w:szCs w:val="32"/>
        </w:rPr>
      </w:pPr>
    </w:p>
    <w:p w14:paraId="2A23F812" w14:textId="77777777" w:rsidR="003A0F0F" w:rsidRDefault="003A0F0F" w:rsidP="00A34237">
      <w:pPr>
        <w:jc w:val="both"/>
        <w:rPr>
          <w:b/>
          <w:bCs/>
          <w:sz w:val="32"/>
          <w:szCs w:val="32"/>
        </w:rPr>
      </w:pPr>
    </w:p>
    <w:p w14:paraId="6B40AA83" w14:textId="77777777" w:rsidR="003A0F0F" w:rsidRDefault="003A0F0F" w:rsidP="00A34237">
      <w:pPr>
        <w:jc w:val="both"/>
        <w:rPr>
          <w:b/>
          <w:bCs/>
          <w:sz w:val="32"/>
          <w:szCs w:val="32"/>
        </w:rPr>
      </w:pPr>
    </w:p>
    <w:p w14:paraId="1361E077" w14:textId="77777777" w:rsidR="003A0F0F" w:rsidRDefault="003A0F0F" w:rsidP="00A34237">
      <w:pPr>
        <w:jc w:val="both"/>
        <w:rPr>
          <w:b/>
          <w:bCs/>
          <w:sz w:val="32"/>
          <w:szCs w:val="32"/>
        </w:rPr>
      </w:pPr>
    </w:p>
    <w:p w14:paraId="1FA82FB0" w14:textId="2ADA4A51" w:rsidR="006D4EBC" w:rsidRDefault="006D4EBC" w:rsidP="00A34237">
      <w:pPr>
        <w:jc w:val="both"/>
        <w:rPr>
          <w:b/>
          <w:bCs/>
          <w:sz w:val="32"/>
          <w:szCs w:val="32"/>
        </w:rPr>
      </w:pPr>
      <w:r>
        <w:rPr>
          <w:b/>
          <w:bCs/>
          <w:sz w:val="32"/>
          <w:szCs w:val="32"/>
        </w:rPr>
        <w:lastRenderedPageBreak/>
        <w:t>ABSTRACT</w:t>
      </w:r>
    </w:p>
    <w:p w14:paraId="123A3866" w14:textId="77777777" w:rsidR="006D4EBC" w:rsidRDefault="006D4EBC" w:rsidP="00A34237">
      <w:pPr>
        <w:jc w:val="both"/>
        <w:rPr>
          <w:sz w:val="28"/>
          <w:szCs w:val="28"/>
        </w:rPr>
      </w:pPr>
      <w:r>
        <w:rPr>
          <w:b/>
          <w:bCs/>
          <w:sz w:val="32"/>
          <w:szCs w:val="32"/>
        </w:rPr>
        <w:t>Introduction:</w:t>
      </w:r>
      <w:r w:rsidR="003E653D">
        <w:rPr>
          <w:b/>
          <w:bCs/>
          <w:sz w:val="32"/>
          <w:szCs w:val="32"/>
        </w:rPr>
        <w:t xml:space="preserve"> </w:t>
      </w:r>
      <w:r w:rsidR="003E653D">
        <w:rPr>
          <w:sz w:val="28"/>
          <w:szCs w:val="28"/>
        </w:rPr>
        <w:t>Chronic sup</w:t>
      </w:r>
      <w:r w:rsidR="007467E9">
        <w:rPr>
          <w:sz w:val="28"/>
          <w:szCs w:val="28"/>
        </w:rPr>
        <w:t>purative otitis media is a notor</w:t>
      </w:r>
      <w:r w:rsidR="003E653D">
        <w:rPr>
          <w:sz w:val="28"/>
          <w:szCs w:val="28"/>
        </w:rPr>
        <w:t>ious infection and a major health problem in developing countries causing serious local damage and threatening complications. Early and effective treatment based on the knowledge of causative micro-organisms and their antimicrobial sensitivity ensures prompt clinical recovery and possible complications can thus be avoided.</w:t>
      </w:r>
    </w:p>
    <w:p w14:paraId="5E926324" w14:textId="77777777" w:rsidR="003E653D" w:rsidRDefault="003E653D" w:rsidP="00A34237">
      <w:pPr>
        <w:jc w:val="both"/>
        <w:rPr>
          <w:sz w:val="28"/>
          <w:szCs w:val="28"/>
        </w:rPr>
      </w:pPr>
      <w:r>
        <w:rPr>
          <w:b/>
          <w:bCs/>
          <w:sz w:val="32"/>
          <w:szCs w:val="32"/>
        </w:rPr>
        <w:t xml:space="preserve">Aim: </w:t>
      </w:r>
      <w:r>
        <w:rPr>
          <w:sz w:val="28"/>
          <w:szCs w:val="28"/>
        </w:rPr>
        <w:t xml:space="preserve">This study was undertaken to identify the microbiological isolates of ear discharge in CSOM cases and their sensitivity </w:t>
      </w:r>
      <w:r w:rsidR="00E6599F">
        <w:rPr>
          <w:sz w:val="28"/>
          <w:szCs w:val="28"/>
        </w:rPr>
        <w:t>to antibiotics.</w:t>
      </w:r>
    </w:p>
    <w:p w14:paraId="30F23DDC" w14:textId="77777777" w:rsidR="00AC4EEE" w:rsidRDefault="00AC4EEE" w:rsidP="00A34237">
      <w:pPr>
        <w:jc w:val="both"/>
        <w:rPr>
          <w:sz w:val="28"/>
          <w:szCs w:val="28"/>
        </w:rPr>
      </w:pPr>
      <w:r w:rsidRPr="00AC4EEE">
        <w:rPr>
          <w:b/>
          <w:bCs/>
          <w:sz w:val="32"/>
          <w:szCs w:val="32"/>
        </w:rPr>
        <w:t>Materials and Methods:</w:t>
      </w:r>
      <w:r>
        <w:rPr>
          <w:b/>
          <w:bCs/>
          <w:sz w:val="32"/>
          <w:szCs w:val="32"/>
        </w:rPr>
        <w:t xml:space="preserve"> </w:t>
      </w:r>
      <w:r>
        <w:rPr>
          <w:sz w:val="28"/>
          <w:szCs w:val="28"/>
        </w:rPr>
        <w:t xml:space="preserve">A prospective study, a total of 50 patients having ear discharge who attended ENT OPD from </w:t>
      </w:r>
      <w:r w:rsidR="00EB0B2A">
        <w:rPr>
          <w:sz w:val="28"/>
          <w:szCs w:val="28"/>
        </w:rPr>
        <w:t>Feb 2019 to July 2019 for a period of 6 months were studied. Aural swabs were sent to microbiology lab for gram staining and culture sensitivity.</w:t>
      </w:r>
    </w:p>
    <w:p w14:paraId="583BFC55" w14:textId="77777777" w:rsidR="00EB0B2A" w:rsidRDefault="00EB0B2A" w:rsidP="00A34237">
      <w:pPr>
        <w:jc w:val="both"/>
        <w:rPr>
          <w:sz w:val="28"/>
          <w:szCs w:val="28"/>
        </w:rPr>
      </w:pPr>
      <w:r w:rsidRPr="00EB0B2A">
        <w:rPr>
          <w:b/>
          <w:bCs/>
          <w:sz w:val="32"/>
          <w:szCs w:val="32"/>
        </w:rPr>
        <w:t>Results:</w:t>
      </w:r>
      <w:r>
        <w:rPr>
          <w:b/>
          <w:bCs/>
          <w:sz w:val="32"/>
          <w:szCs w:val="32"/>
        </w:rPr>
        <w:t xml:space="preserve"> </w:t>
      </w:r>
      <w:r w:rsidR="00C1698F">
        <w:rPr>
          <w:sz w:val="28"/>
          <w:szCs w:val="28"/>
        </w:rPr>
        <w:t xml:space="preserve">Out of 50 samples, 32 were culture positive where </w:t>
      </w:r>
      <w:r w:rsidR="00C1698F" w:rsidRPr="00C1698F">
        <w:rPr>
          <w:i/>
          <w:iCs/>
          <w:sz w:val="28"/>
          <w:szCs w:val="28"/>
        </w:rPr>
        <w:t>Pseudomonas aeruginosa</w:t>
      </w:r>
      <w:r w:rsidR="00C1698F">
        <w:rPr>
          <w:sz w:val="28"/>
          <w:szCs w:val="28"/>
        </w:rPr>
        <w:t xml:space="preserve"> (37.5%) was the most common pathogen followed by </w:t>
      </w:r>
      <w:r w:rsidR="00C1698F" w:rsidRPr="00C1698F">
        <w:rPr>
          <w:i/>
          <w:iCs/>
          <w:sz w:val="28"/>
          <w:szCs w:val="28"/>
        </w:rPr>
        <w:t>Staphylococcus aureus</w:t>
      </w:r>
      <w:r w:rsidR="00C1698F">
        <w:rPr>
          <w:i/>
          <w:iCs/>
          <w:sz w:val="28"/>
          <w:szCs w:val="28"/>
        </w:rPr>
        <w:t xml:space="preserve"> </w:t>
      </w:r>
      <w:r w:rsidR="00C1698F">
        <w:rPr>
          <w:sz w:val="28"/>
          <w:szCs w:val="28"/>
        </w:rPr>
        <w:t>(28.12%). Most of the cultured organisms were sensitive to drug Ciprofloxacin.</w:t>
      </w:r>
    </w:p>
    <w:p w14:paraId="104C39CD" w14:textId="77777777" w:rsidR="00676B35" w:rsidRDefault="00C1698F" w:rsidP="00A34237">
      <w:pPr>
        <w:jc w:val="both"/>
        <w:rPr>
          <w:sz w:val="28"/>
          <w:szCs w:val="28"/>
        </w:rPr>
      </w:pPr>
      <w:r w:rsidRPr="00C1698F">
        <w:rPr>
          <w:b/>
          <w:bCs/>
          <w:sz w:val="32"/>
          <w:szCs w:val="32"/>
        </w:rPr>
        <w:t>Conclusion:</w:t>
      </w:r>
      <w:r>
        <w:rPr>
          <w:b/>
          <w:bCs/>
          <w:sz w:val="32"/>
          <w:szCs w:val="32"/>
        </w:rPr>
        <w:t xml:space="preserve"> </w:t>
      </w:r>
      <w:r w:rsidR="00313E17" w:rsidRPr="00313E17">
        <w:rPr>
          <w:sz w:val="28"/>
          <w:szCs w:val="28"/>
        </w:rPr>
        <w:t>The outcome</w:t>
      </w:r>
      <w:r w:rsidR="00313E17">
        <w:rPr>
          <w:sz w:val="32"/>
          <w:szCs w:val="32"/>
        </w:rPr>
        <w:t xml:space="preserve"> </w:t>
      </w:r>
      <w:r w:rsidR="00313E17" w:rsidRPr="00313E17">
        <w:rPr>
          <w:sz w:val="28"/>
          <w:szCs w:val="28"/>
        </w:rPr>
        <w:t xml:space="preserve">of our study enabled us to </w:t>
      </w:r>
      <w:r w:rsidR="00313E17">
        <w:rPr>
          <w:sz w:val="28"/>
          <w:szCs w:val="28"/>
        </w:rPr>
        <w:t>set an empirical medical treatment for an early resolution of ear discharge and inflammation in our patients with CSOM as we could understand the aetiological pathogens and their susceptibility pattern. Effective medical treatment in obtaining a discharge free ear prior to surgical treatment led us to improve the surgical outcome in our patients with CSOM.</w:t>
      </w:r>
    </w:p>
    <w:p w14:paraId="575216AF" w14:textId="77777777" w:rsidR="00676B35" w:rsidRDefault="00676B35" w:rsidP="00A34237">
      <w:pPr>
        <w:jc w:val="both"/>
        <w:rPr>
          <w:sz w:val="28"/>
          <w:szCs w:val="28"/>
        </w:rPr>
      </w:pPr>
    </w:p>
    <w:p w14:paraId="1BA4AB85" w14:textId="77777777" w:rsidR="003A0F0F" w:rsidRDefault="003A0F0F" w:rsidP="00A34237">
      <w:pPr>
        <w:jc w:val="both"/>
        <w:rPr>
          <w:b/>
          <w:bCs/>
          <w:sz w:val="32"/>
          <w:szCs w:val="32"/>
        </w:rPr>
      </w:pPr>
    </w:p>
    <w:p w14:paraId="289D671E" w14:textId="77777777" w:rsidR="003A0F0F" w:rsidRDefault="003A0F0F" w:rsidP="00A34237">
      <w:pPr>
        <w:jc w:val="both"/>
        <w:rPr>
          <w:b/>
          <w:bCs/>
          <w:sz w:val="32"/>
          <w:szCs w:val="32"/>
        </w:rPr>
      </w:pPr>
    </w:p>
    <w:p w14:paraId="7569185B" w14:textId="77777777" w:rsidR="003A0F0F" w:rsidRDefault="003A0F0F" w:rsidP="00A34237">
      <w:pPr>
        <w:jc w:val="both"/>
        <w:rPr>
          <w:b/>
          <w:bCs/>
          <w:sz w:val="32"/>
          <w:szCs w:val="32"/>
        </w:rPr>
      </w:pPr>
    </w:p>
    <w:p w14:paraId="136BEAF5" w14:textId="77777777" w:rsidR="003A0F0F" w:rsidRDefault="003A0F0F" w:rsidP="00A34237">
      <w:pPr>
        <w:jc w:val="both"/>
        <w:rPr>
          <w:b/>
          <w:bCs/>
          <w:sz w:val="32"/>
          <w:szCs w:val="32"/>
        </w:rPr>
      </w:pPr>
    </w:p>
    <w:p w14:paraId="564AF9D3" w14:textId="77777777" w:rsidR="003A0F0F" w:rsidRDefault="003A0F0F" w:rsidP="00A34237">
      <w:pPr>
        <w:jc w:val="both"/>
        <w:rPr>
          <w:b/>
          <w:bCs/>
          <w:sz w:val="32"/>
          <w:szCs w:val="32"/>
        </w:rPr>
      </w:pPr>
    </w:p>
    <w:p w14:paraId="033D0DAC" w14:textId="2E21807D" w:rsidR="00BE1535" w:rsidRPr="00676B35" w:rsidRDefault="00BE1535" w:rsidP="00A34237">
      <w:pPr>
        <w:jc w:val="both"/>
        <w:rPr>
          <w:sz w:val="28"/>
          <w:szCs w:val="28"/>
        </w:rPr>
      </w:pPr>
      <w:r>
        <w:rPr>
          <w:b/>
          <w:bCs/>
          <w:sz w:val="32"/>
          <w:szCs w:val="32"/>
        </w:rPr>
        <w:lastRenderedPageBreak/>
        <w:t>INTRODUCTION:</w:t>
      </w:r>
    </w:p>
    <w:p w14:paraId="584227A5" w14:textId="77777777" w:rsidR="000215F5" w:rsidRDefault="000215F5" w:rsidP="00A34237">
      <w:pPr>
        <w:jc w:val="both"/>
        <w:rPr>
          <w:sz w:val="28"/>
          <w:szCs w:val="28"/>
        </w:rPr>
      </w:pPr>
      <w:r w:rsidRPr="000215F5">
        <w:rPr>
          <w:sz w:val="28"/>
          <w:szCs w:val="28"/>
        </w:rPr>
        <w:t>Chronic Suppurative otitis media (CSOM) denotes chronic inflammation within the mucosa of middle ear and mastoid leading to production of ear discharge via</w:t>
      </w:r>
      <w:r>
        <w:rPr>
          <w:sz w:val="28"/>
          <w:szCs w:val="28"/>
        </w:rPr>
        <w:t xml:space="preserve"> tympanic membrane perforation</w:t>
      </w:r>
      <w:r>
        <w:rPr>
          <w:sz w:val="28"/>
          <w:szCs w:val="28"/>
          <w:vertAlign w:val="superscript"/>
        </w:rPr>
        <w:t>1</w:t>
      </w:r>
      <w:r>
        <w:rPr>
          <w:sz w:val="28"/>
          <w:szCs w:val="28"/>
        </w:rPr>
        <w:t>.</w:t>
      </w:r>
      <w:r w:rsidRPr="000215F5">
        <w:rPr>
          <w:sz w:val="28"/>
          <w:szCs w:val="28"/>
        </w:rPr>
        <w:t xml:space="preserve"> CSOM results from long term Eustachian tube dysfunction with poorly aerated middle ear space, multiple bouts of acute otitis media and persistent mi</w:t>
      </w:r>
      <w:r>
        <w:rPr>
          <w:sz w:val="28"/>
          <w:szCs w:val="28"/>
        </w:rPr>
        <w:t>ddle ear infection</w:t>
      </w:r>
      <w:r>
        <w:rPr>
          <w:sz w:val="28"/>
          <w:szCs w:val="28"/>
          <w:vertAlign w:val="superscript"/>
        </w:rPr>
        <w:t>2</w:t>
      </w:r>
      <w:r>
        <w:rPr>
          <w:sz w:val="28"/>
          <w:szCs w:val="28"/>
        </w:rPr>
        <w:t>.</w:t>
      </w:r>
      <w:r w:rsidRPr="000215F5">
        <w:rPr>
          <w:sz w:val="28"/>
          <w:szCs w:val="28"/>
        </w:rPr>
        <w:t xml:space="preserve"> Risk factors include mechanical obstruction of Eustachian tube due to adenoid hypertrophy, sinusitis, immunodeficiency and environmental factors such as lack of breast feeding in infancy, passive exposure to smoking an</w:t>
      </w:r>
      <w:bookmarkStart w:id="0" w:name="_GoBack"/>
      <w:bookmarkEnd w:id="0"/>
      <w:r w:rsidRPr="000215F5">
        <w:rPr>
          <w:sz w:val="28"/>
          <w:szCs w:val="28"/>
        </w:rPr>
        <w:t>d low socio econo</w:t>
      </w:r>
      <w:r>
        <w:rPr>
          <w:sz w:val="28"/>
          <w:szCs w:val="28"/>
        </w:rPr>
        <w:t>mic status</w:t>
      </w:r>
      <w:r>
        <w:rPr>
          <w:sz w:val="28"/>
          <w:szCs w:val="28"/>
          <w:vertAlign w:val="superscript"/>
        </w:rPr>
        <w:t>3</w:t>
      </w:r>
      <w:r>
        <w:rPr>
          <w:sz w:val="28"/>
          <w:szCs w:val="28"/>
        </w:rPr>
        <w:t>.</w:t>
      </w:r>
    </w:p>
    <w:p w14:paraId="7CF7CC91" w14:textId="77777777" w:rsidR="007832CE" w:rsidRDefault="007832CE" w:rsidP="00A34237">
      <w:pPr>
        <w:jc w:val="both"/>
        <w:rPr>
          <w:sz w:val="28"/>
          <w:szCs w:val="28"/>
        </w:rPr>
      </w:pPr>
      <w:r w:rsidRPr="007832CE">
        <w:rPr>
          <w:sz w:val="28"/>
          <w:szCs w:val="28"/>
        </w:rPr>
        <w:t xml:space="preserve">Major cause of ear infection are bacterial isolates predominantly aerobic gram negative bacteria such as Pseudomonas, E.coli, Proteus, klebsiella and gram positive bacteria Staphylococcus </w:t>
      </w:r>
      <w:proofErr w:type="spellStart"/>
      <w:r w:rsidRPr="007832CE">
        <w:rPr>
          <w:sz w:val="28"/>
          <w:szCs w:val="28"/>
        </w:rPr>
        <w:t>spps</w:t>
      </w:r>
      <w:proofErr w:type="spellEnd"/>
      <w:r w:rsidRPr="007832CE">
        <w:rPr>
          <w:sz w:val="28"/>
          <w:szCs w:val="28"/>
        </w:rPr>
        <w:t xml:space="preserve">. Anaerobic </w:t>
      </w:r>
      <w:r>
        <w:rPr>
          <w:sz w:val="28"/>
          <w:szCs w:val="28"/>
        </w:rPr>
        <w:t xml:space="preserve">bacteria include bacteroid </w:t>
      </w:r>
      <w:proofErr w:type="spellStart"/>
      <w:r>
        <w:rPr>
          <w:sz w:val="28"/>
          <w:szCs w:val="28"/>
        </w:rPr>
        <w:t>spps</w:t>
      </w:r>
      <w:proofErr w:type="spellEnd"/>
      <w:r w:rsidRPr="007832CE">
        <w:rPr>
          <w:sz w:val="28"/>
          <w:szCs w:val="28"/>
        </w:rPr>
        <w:t>. Frequent upper respiratory tract infections and poor socio economic status condition, overcrowded housing, poor hygiene, and poor nutrition may be related to development of CSOM</w:t>
      </w:r>
      <w:r>
        <w:rPr>
          <w:sz w:val="28"/>
          <w:szCs w:val="28"/>
          <w:vertAlign w:val="superscript"/>
        </w:rPr>
        <w:t>4</w:t>
      </w:r>
      <w:r>
        <w:rPr>
          <w:sz w:val="28"/>
          <w:szCs w:val="28"/>
        </w:rPr>
        <w:t>.</w:t>
      </w:r>
    </w:p>
    <w:p w14:paraId="496FCF89" w14:textId="77777777" w:rsidR="007832CE" w:rsidRDefault="007832CE" w:rsidP="00A34237">
      <w:pPr>
        <w:jc w:val="both"/>
        <w:rPr>
          <w:sz w:val="28"/>
          <w:szCs w:val="28"/>
        </w:rPr>
      </w:pPr>
      <w:r w:rsidRPr="007832CE">
        <w:rPr>
          <w:sz w:val="28"/>
          <w:szCs w:val="28"/>
        </w:rPr>
        <w:t>CSOM has profound impact on society by causing deafness in more than one third of the population in developing countries, and is believed to be responsible for more than two thirds of deafness in children thereby causing intellectual and educational problems. If untreated CSOM</w:t>
      </w:r>
      <w:r>
        <w:rPr>
          <w:sz w:val="28"/>
          <w:szCs w:val="28"/>
        </w:rPr>
        <w:t xml:space="preserve"> </w:t>
      </w:r>
      <w:r w:rsidRPr="007832CE">
        <w:rPr>
          <w:sz w:val="28"/>
          <w:szCs w:val="28"/>
        </w:rPr>
        <w:t xml:space="preserve">may lead to complications including </w:t>
      </w:r>
      <w:proofErr w:type="spellStart"/>
      <w:r w:rsidRPr="007832CE">
        <w:rPr>
          <w:sz w:val="28"/>
          <w:szCs w:val="28"/>
        </w:rPr>
        <w:t>septicemia</w:t>
      </w:r>
      <w:proofErr w:type="spellEnd"/>
      <w:r w:rsidRPr="007832CE">
        <w:rPr>
          <w:sz w:val="28"/>
          <w:szCs w:val="28"/>
        </w:rPr>
        <w:t>, meningitis, brai</w:t>
      </w:r>
      <w:r>
        <w:rPr>
          <w:sz w:val="28"/>
          <w:szCs w:val="28"/>
        </w:rPr>
        <w:t>n abscess and facial palsy.</w:t>
      </w:r>
      <w:r w:rsidRPr="007832CE">
        <w:rPr>
          <w:sz w:val="28"/>
          <w:szCs w:val="28"/>
        </w:rPr>
        <w:t xml:space="preserve"> Therefore, the microbial culture and sensitivity will help in appropriate management of otitis media and its complications and thus preventing the emergence of resistant bacterial strains</w:t>
      </w:r>
      <w:r>
        <w:rPr>
          <w:sz w:val="28"/>
          <w:szCs w:val="28"/>
          <w:vertAlign w:val="superscript"/>
        </w:rPr>
        <w:t>5</w:t>
      </w:r>
      <w:r w:rsidRPr="007832CE">
        <w:rPr>
          <w:sz w:val="28"/>
          <w:szCs w:val="28"/>
        </w:rPr>
        <w:t>.</w:t>
      </w:r>
    </w:p>
    <w:p w14:paraId="61799428" w14:textId="77777777" w:rsidR="00401820" w:rsidRDefault="00401820" w:rsidP="00A34237">
      <w:pPr>
        <w:jc w:val="both"/>
        <w:rPr>
          <w:sz w:val="28"/>
          <w:szCs w:val="28"/>
        </w:rPr>
      </w:pPr>
      <w:r>
        <w:rPr>
          <w:sz w:val="28"/>
          <w:szCs w:val="28"/>
        </w:rPr>
        <w:t>The treatment of CSOM is controversial and subject to change particularly in the developing countries, the prevalence and antibiogram of these organisms has been reported to vary with time and geographical area as well as continent to continent, probably due to indiscriminate use of antibiotics. Hence, the periodic update of prevalence and antibiogram of the etiological agents for CSOM would be helpful in therapy and management of patients.</w:t>
      </w:r>
      <w:r>
        <w:rPr>
          <w:sz w:val="28"/>
          <w:szCs w:val="28"/>
          <w:vertAlign w:val="superscript"/>
        </w:rPr>
        <w:t>6</w:t>
      </w:r>
    </w:p>
    <w:p w14:paraId="1035B71F" w14:textId="77777777" w:rsidR="00545537" w:rsidRDefault="00545537" w:rsidP="00A34237">
      <w:pPr>
        <w:jc w:val="both"/>
        <w:rPr>
          <w:sz w:val="28"/>
          <w:szCs w:val="28"/>
        </w:rPr>
      </w:pPr>
    </w:p>
    <w:p w14:paraId="77BEEC03" w14:textId="77777777" w:rsidR="00545537" w:rsidRDefault="00545537" w:rsidP="00A34237">
      <w:pPr>
        <w:jc w:val="both"/>
        <w:rPr>
          <w:sz w:val="28"/>
          <w:szCs w:val="28"/>
        </w:rPr>
      </w:pPr>
    </w:p>
    <w:p w14:paraId="7271216D" w14:textId="77777777" w:rsidR="00676B35" w:rsidRDefault="00676B35" w:rsidP="00A34237">
      <w:pPr>
        <w:jc w:val="both"/>
        <w:rPr>
          <w:b/>
          <w:bCs/>
          <w:sz w:val="32"/>
          <w:szCs w:val="32"/>
        </w:rPr>
      </w:pPr>
    </w:p>
    <w:p w14:paraId="791C59FD" w14:textId="77777777" w:rsidR="00545537" w:rsidRDefault="00545537" w:rsidP="00A34237">
      <w:pPr>
        <w:jc w:val="both"/>
        <w:rPr>
          <w:b/>
          <w:bCs/>
          <w:sz w:val="32"/>
          <w:szCs w:val="32"/>
        </w:rPr>
      </w:pPr>
      <w:r>
        <w:rPr>
          <w:b/>
          <w:bCs/>
          <w:sz w:val="32"/>
          <w:szCs w:val="32"/>
        </w:rPr>
        <w:t>MATERIALS AND METHODS:</w:t>
      </w:r>
    </w:p>
    <w:p w14:paraId="4FB547CE" w14:textId="77777777" w:rsidR="00545537" w:rsidRDefault="00545537" w:rsidP="00545537">
      <w:pPr>
        <w:jc w:val="both"/>
        <w:rPr>
          <w:sz w:val="28"/>
          <w:szCs w:val="28"/>
        </w:rPr>
      </w:pPr>
      <w:r w:rsidRPr="00545537">
        <w:rPr>
          <w:sz w:val="28"/>
          <w:szCs w:val="28"/>
        </w:rPr>
        <w:t>Present study was car</w:t>
      </w:r>
      <w:r>
        <w:rPr>
          <w:sz w:val="28"/>
          <w:szCs w:val="28"/>
        </w:rPr>
        <w:t xml:space="preserve">ried out in </w:t>
      </w:r>
      <w:r w:rsidR="00D606A3">
        <w:rPr>
          <w:sz w:val="28"/>
          <w:szCs w:val="28"/>
        </w:rPr>
        <w:t>50</w:t>
      </w:r>
      <w:r>
        <w:rPr>
          <w:sz w:val="28"/>
          <w:szCs w:val="28"/>
        </w:rPr>
        <w:t xml:space="preserve"> patients </w:t>
      </w:r>
      <w:r w:rsidRPr="00545537">
        <w:rPr>
          <w:sz w:val="28"/>
          <w:szCs w:val="28"/>
        </w:rPr>
        <w:t xml:space="preserve">attending the Outpatient </w:t>
      </w:r>
      <w:r w:rsidR="00D606A3">
        <w:rPr>
          <w:sz w:val="28"/>
          <w:szCs w:val="28"/>
        </w:rPr>
        <w:t>/ In patients</w:t>
      </w:r>
      <w:r>
        <w:rPr>
          <w:sz w:val="28"/>
          <w:szCs w:val="28"/>
        </w:rPr>
        <w:t xml:space="preserve"> </w:t>
      </w:r>
      <w:r w:rsidR="00D606A3" w:rsidRPr="00545537">
        <w:rPr>
          <w:sz w:val="28"/>
          <w:szCs w:val="28"/>
        </w:rPr>
        <w:t>De</w:t>
      </w:r>
      <w:r w:rsidR="00D606A3">
        <w:rPr>
          <w:sz w:val="28"/>
          <w:szCs w:val="28"/>
        </w:rPr>
        <w:t xml:space="preserve">partment </w:t>
      </w:r>
      <w:r>
        <w:rPr>
          <w:sz w:val="28"/>
          <w:szCs w:val="28"/>
        </w:rPr>
        <w:t>of Otorhinolaryngology, AMCH, Dibrugarh between Feb 2019 to Jul 2019</w:t>
      </w:r>
      <w:r w:rsidR="00D606A3">
        <w:rPr>
          <w:sz w:val="28"/>
          <w:szCs w:val="28"/>
        </w:rPr>
        <w:t xml:space="preserve"> with clinical evidence of CSO</w:t>
      </w:r>
      <w:r w:rsidRPr="00545537">
        <w:rPr>
          <w:sz w:val="28"/>
          <w:szCs w:val="28"/>
        </w:rPr>
        <w:t>M.</w:t>
      </w:r>
      <w:r>
        <w:rPr>
          <w:sz w:val="28"/>
          <w:szCs w:val="28"/>
        </w:rPr>
        <w:t xml:space="preserve"> </w:t>
      </w:r>
      <w:r w:rsidRPr="00545537">
        <w:rPr>
          <w:sz w:val="28"/>
          <w:szCs w:val="28"/>
        </w:rPr>
        <w:t>A baseline data of cases were recorded including history,</w:t>
      </w:r>
      <w:r>
        <w:rPr>
          <w:sz w:val="28"/>
          <w:szCs w:val="28"/>
        </w:rPr>
        <w:t xml:space="preserve"> </w:t>
      </w:r>
      <w:r w:rsidRPr="00545537">
        <w:rPr>
          <w:sz w:val="28"/>
          <w:szCs w:val="28"/>
        </w:rPr>
        <w:t>general examination, systemic examination, Otorhinolaryngological</w:t>
      </w:r>
      <w:r>
        <w:rPr>
          <w:sz w:val="28"/>
          <w:szCs w:val="28"/>
        </w:rPr>
        <w:t xml:space="preserve"> </w:t>
      </w:r>
      <w:r w:rsidRPr="00545537">
        <w:rPr>
          <w:sz w:val="28"/>
          <w:szCs w:val="28"/>
        </w:rPr>
        <w:t>examination investigations and treatment received</w:t>
      </w:r>
      <w:r>
        <w:rPr>
          <w:sz w:val="28"/>
          <w:szCs w:val="28"/>
        </w:rPr>
        <w:t xml:space="preserve"> in the past.</w:t>
      </w:r>
    </w:p>
    <w:p w14:paraId="78907E47" w14:textId="77777777" w:rsidR="00A064C1" w:rsidRDefault="00A064C1" w:rsidP="00A064C1">
      <w:pPr>
        <w:jc w:val="both"/>
        <w:rPr>
          <w:sz w:val="28"/>
          <w:szCs w:val="28"/>
        </w:rPr>
      </w:pPr>
      <w:r w:rsidRPr="00A064C1">
        <w:rPr>
          <w:sz w:val="28"/>
          <w:szCs w:val="28"/>
        </w:rPr>
        <w:t>From each patient of active CSOM, two swabs of the ear discharge are collected under aseptic precautions without surface contamination and are transported to Microbiology department. Only those cases were</w:t>
      </w:r>
      <w:r>
        <w:rPr>
          <w:sz w:val="28"/>
          <w:szCs w:val="28"/>
        </w:rPr>
        <w:t xml:space="preserve"> </w:t>
      </w:r>
      <w:r w:rsidRPr="00A064C1">
        <w:rPr>
          <w:sz w:val="28"/>
          <w:szCs w:val="28"/>
        </w:rPr>
        <w:t>selected who had not taken any treatment either systemic</w:t>
      </w:r>
      <w:r>
        <w:rPr>
          <w:sz w:val="28"/>
          <w:szCs w:val="28"/>
        </w:rPr>
        <w:t xml:space="preserve"> </w:t>
      </w:r>
      <w:r w:rsidRPr="00A064C1">
        <w:rPr>
          <w:sz w:val="28"/>
          <w:szCs w:val="28"/>
        </w:rPr>
        <w:t xml:space="preserve">or local in the form of ear </w:t>
      </w:r>
      <w:proofErr w:type="gramStart"/>
      <w:r w:rsidRPr="00A064C1">
        <w:rPr>
          <w:sz w:val="28"/>
          <w:szCs w:val="28"/>
        </w:rPr>
        <w:t xml:space="preserve">drops </w:t>
      </w:r>
      <w:r>
        <w:rPr>
          <w:sz w:val="28"/>
          <w:szCs w:val="28"/>
        </w:rPr>
        <w:t xml:space="preserve"> </w:t>
      </w:r>
      <w:r w:rsidRPr="00A064C1">
        <w:rPr>
          <w:sz w:val="28"/>
          <w:szCs w:val="28"/>
        </w:rPr>
        <w:t>for</w:t>
      </w:r>
      <w:proofErr w:type="gramEnd"/>
      <w:r w:rsidRPr="00A064C1">
        <w:rPr>
          <w:sz w:val="28"/>
          <w:szCs w:val="28"/>
        </w:rPr>
        <w:t xml:space="preserve"> the last seven days.</w:t>
      </w:r>
      <w:r>
        <w:rPr>
          <w:sz w:val="28"/>
          <w:szCs w:val="28"/>
        </w:rPr>
        <w:t xml:space="preserve"> </w:t>
      </w:r>
      <w:r w:rsidRPr="00A064C1">
        <w:rPr>
          <w:sz w:val="28"/>
          <w:szCs w:val="28"/>
        </w:rPr>
        <w:t>One swab was utilized for Gram’s staining and the other was inoculated on Nutrient agar, Blood agar and Ma</w:t>
      </w:r>
      <w:r>
        <w:rPr>
          <w:sz w:val="28"/>
          <w:szCs w:val="28"/>
        </w:rPr>
        <w:t>cConkey agar for bacterial cul</w:t>
      </w:r>
      <w:r w:rsidRPr="00A064C1">
        <w:rPr>
          <w:sz w:val="28"/>
          <w:szCs w:val="28"/>
        </w:rPr>
        <w:t>ture. After overnight incubation at 37°C the culture plates were observed for growth. Single colony was stained by Gram’s Method from each culture plate. Hanging drop was done if Gram nega</w:t>
      </w:r>
      <w:r>
        <w:rPr>
          <w:sz w:val="28"/>
          <w:szCs w:val="28"/>
        </w:rPr>
        <w:t>tive bacilli were seen. The cul</w:t>
      </w:r>
      <w:r w:rsidRPr="00A064C1">
        <w:rPr>
          <w:sz w:val="28"/>
          <w:szCs w:val="28"/>
        </w:rPr>
        <w:t xml:space="preserve">tured bacteria are subjected to various biochemical tests depending on the organism like catalase test, oxidase test, urea hydrolysis </w:t>
      </w:r>
      <w:r>
        <w:rPr>
          <w:sz w:val="28"/>
          <w:szCs w:val="28"/>
        </w:rPr>
        <w:t>test, phenol red test etc.,</w:t>
      </w:r>
      <w:r w:rsidRPr="00A064C1">
        <w:rPr>
          <w:sz w:val="28"/>
          <w:szCs w:val="28"/>
        </w:rPr>
        <w:t>. The organism isolated was tested for antibiotic sensitivity on Mueller-Hinton agar by Kirby-Bauer disc di</w:t>
      </w:r>
      <w:r>
        <w:rPr>
          <w:sz w:val="28"/>
          <w:szCs w:val="28"/>
        </w:rPr>
        <w:t>ffusion method according to Na</w:t>
      </w:r>
      <w:r w:rsidRPr="00A064C1">
        <w:rPr>
          <w:sz w:val="28"/>
          <w:szCs w:val="28"/>
        </w:rPr>
        <w:t>tional Committee for Clinical Laboratory</w:t>
      </w:r>
      <w:r>
        <w:rPr>
          <w:sz w:val="28"/>
          <w:szCs w:val="28"/>
        </w:rPr>
        <w:t xml:space="preserve"> Standards (NCCLS) criteria.</w:t>
      </w:r>
    </w:p>
    <w:p w14:paraId="5A495ED4" w14:textId="77777777" w:rsidR="007D0575" w:rsidRDefault="007D0575" w:rsidP="00A064C1">
      <w:pPr>
        <w:jc w:val="both"/>
        <w:rPr>
          <w:sz w:val="28"/>
          <w:szCs w:val="28"/>
        </w:rPr>
      </w:pPr>
    </w:p>
    <w:p w14:paraId="4BC7E0BA" w14:textId="77777777" w:rsidR="007D0575" w:rsidRDefault="007D0575" w:rsidP="00A064C1">
      <w:pPr>
        <w:jc w:val="both"/>
        <w:rPr>
          <w:sz w:val="28"/>
          <w:szCs w:val="28"/>
        </w:rPr>
      </w:pPr>
    </w:p>
    <w:p w14:paraId="4E05271F" w14:textId="77777777" w:rsidR="007D0575" w:rsidRDefault="007D0575" w:rsidP="00A064C1">
      <w:pPr>
        <w:jc w:val="both"/>
        <w:rPr>
          <w:sz w:val="28"/>
          <w:szCs w:val="28"/>
        </w:rPr>
      </w:pPr>
    </w:p>
    <w:p w14:paraId="36BAAB27" w14:textId="77777777" w:rsidR="007D0575" w:rsidRDefault="007D0575" w:rsidP="00A064C1">
      <w:pPr>
        <w:jc w:val="both"/>
        <w:rPr>
          <w:sz w:val="28"/>
          <w:szCs w:val="28"/>
        </w:rPr>
      </w:pPr>
    </w:p>
    <w:p w14:paraId="3244B74F" w14:textId="77777777" w:rsidR="007D0575" w:rsidRDefault="007D0575" w:rsidP="00A064C1">
      <w:pPr>
        <w:jc w:val="both"/>
        <w:rPr>
          <w:sz w:val="28"/>
          <w:szCs w:val="28"/>
        </w:rPr>
      </w:pPr>
    </w:p>
    <w:p w14:paraId="113917C3" w14:textId="77777777" w:rsidR="007D0575" w:rsidRDefault="007D0575" w:rsidP="00A064C1">
      <w:pPr>
        <w:jc w:val="both"/>
        <w:rPr>
          <w:sz w:val="28"/>
          <w:szCs w:val="28"/>
        </w:rPr>
      </w:pPr>
    </w:p>
    <w:p w14:paraId="565140F2" w14:textId="77777777" w:rsidR="007D0575" w:rsidRDefault="007D0575" w:rsidP="00A064C1">
      <w:pPr>
        <w:jc w:val="both"/>
        <w:rPr>
          <w:sz w:val="28"/>
          <w:szCs w:val="28"/>
        </w:rPr>
      </w:pPr>
    </w:p>
    <w:p w14:paraId="06356B18" w14:textId="77777777" w:rsidR="007D0575" w:rsidRDefault="007D0575" w:rsidP="00A064C1">
      <w:pPr>
        <w:jc w:val="both"/>
        <w:rPr>
          <w:sz w:val="28"/>
          <w:szCs w:val="28"/>
        </w:rPr>
      </w:pPr>
    </w:p>
    <w:p w14:paraId="4A5A2FC4" w14:textId="77777777" w:rsidR="00676B35" w:rsidRDefault="00676B35" w:rsidP="00A064C1">
      <w:pPr>
        <w:jc w:val="both"/>
        <w:rPr>
          <w:b/>
          <w:bCs/>
          <w:sz w:val="32"/>
          <w:szCs w:val="32"/>
        </w:rPr>
      </w:pPr>
    </w:p>
    <w:p w14:paraId="00E746F4" w14:textId="77777777" w:rsidR="007D0575" w:rsidRDefault="007D0575" w:rsidP="00A064C1">
      <w:pPr>
        <w:jc w:val="both"/>
        <w:rPr>
          <w:sz w:val="28"/>
          <w:szCs w:val="28"/>
        </w:rPr>
      </w:pPr>
      <w:r>
        <w:rPr>
          <w:b/>
          <w:bCs/>
          <w:sz w:val="32"/>
          <w:szCs w:val="32"/>
        </w:rPr>
        <w:t>RESULTS:</w:t>
      </w:r>
    </w:p>
    <w:p w14:paraId="43999C76" w14:textId="77777777" w:rsidR="007D0575" w:rsidRDefault="007D0575" w:rsidP="00A064C1">
      <w:pPr>
        <w:jc w:val="both"/>
        <w:rPr>
          <w:sz w:val="28"/>
          <w:szCs w:val="28"/>
        </w:rPr>
      </w:pPr>
      <w:r>
        <w:rPr>
          <w:sz w:val="28"/>
          <w:szCs w:val="28"/>
        </w:rPr>
        <w:t>In our study out of 50 patients 29 (58%) were males and 21 (42%) were females with male and female ratio 1.38:1. And age range of 10-60 years.</w:t>
      </w:r>
    </w:p>
    <w:p w14:paraId="77143FF2" w14:textId="77777777" w:rsidR="007D0575" w:rsidRDefault="007D0575" w:rsidP="00A064C1">
      <w:pPr>
        <w:jc w:val="both"/>
        <w:rPr>
          <w:sz w:val="28"/>
          <w:szCs w:val="28"/>
        </w:rPr>
      </w:pPr>
      <w:r>
        <w:rPr>
          <w:sz w:val="28"/>
          <w:szCs w:val="28"/>
        </w:rPr>
        <w:t>Out of 50 samples collected from patients suffering from</w:t>
      </w:r>
      <w:r w:rsidR="000440E7">
        <w:rPr>
          <w:sz w:val="28"/>
          <w:szCs w:val="28"/>
        </w:rPr>
        <w:t xml:space="preserve"> </w:t>
      </w:r>
      <w:proofErr w:type="spellStart"/>
      <w:r w:rsidR="000440E7">
        <w:rPr>
          <w:sz w:val="28"/>
          <w:szCs w:val="28"/>
        </w:rPr>
        <w:t>tubo</w:t>
      </w:r>
      <w:proofErr w:type="spellEnd"/>
      <w:r w:rsidR="000440E7">
        <w:rPr>
          <w:sz w:val="28"/>
          <w:szCs w:val="28"/>
        </w:rPr>
        <w:t>-tympanic CSOM in our study, 32 (64%) samples were culture positive and 18 (36%) were culture negative.</w:t>
      </w:r>
    </w:p>
    <w:p w14:paraId="5EE60D7D" w14:textId="77777777" w:rsidR="000440E7" w:rsidRDefault="000440E7" w:rsidP="00A064C1">
      <w:pPr>
        <w:jc w:val="both"/>
        <w:rPr>
          <w:b/>
          <w:bCs/>
          <w:sz w:val="28"/>
          <w:szCs w:val="28"/>
        </w:rPr>
      </w:pPr>
      <w:r>
        <w:rPr>
          <w:sz w:val="28"/>
          <w:szCs w:val="28"/>
        </w:rPr>
        <w:t xml:space="preserve">Among the 32 bacterial isolates, </w:t>
      </w:r>
      <w:r w:rsidRPr="000440E7">
        <w:rPr>
          <w:i/>
          <w:iCs/>
          <w:sz w:val="28"/>
          <w:szCs w:val="28"/>
        </w:rPr>
        <w:t>Pseudomonas aeruginosa</w:t>
      </w:r>
      <w:r>
        <w:rPr>
          <w:i/>
          <w:iCs/>
          <w:sz w:val="28"/>
          <w:szCs w:val="28"/>
        </w:rPr>
        <w:t xml:space="preserve"> </w:t>
      </w:r>
      <w:r>
        <w:rPr>
          <w:sz w:val="28"/>
          <w:szCs w:val="28"/>
        </w:rPr>
        <w:t xml:space="preserve">was the most common bacterium cultured in 12 (37.5%) samples, followed by </w:t>
      </w:r>
      <w:r w:rsidRPr="006B6669">
        <w:rPr>
          <w:i/>
          <w:iCs/>
          <w:sz w:val="28"/>
          <w:szCs w:val="28"/>
        </w:rPr>
        <w:t>Staphylococcus aureus</w:t>
      </w:r>
      <w:r>
        <w:rPr>
          <w:sz w:val="28"/>
          <w:szCs w:val="28"/>
        </w:rPr>
        <w:t xml:space="preserve"> in 9 (28.12%)</w:t>
      </w:r>
      <w:r w:rsidR="006B6669">
        <w:rPr>
          <w:sz w:val="28"/>
          <w:szCs w:val="28"/>
        </w:rPr>
        <w:t xml:space="preserve">, </w:t>
      </w:r>
      <w:r w:rsidR="006B6669" w:rsidRPr="006B6669">
        <w:rPr>
          <w:i/>
          <w:iCs/>
          <w:sz w:val="28"/>
          <w:szCs w:val="28"/>
        </w:rPr>
        <w:t>E.coli</w:t>
      </w:r>
      <w:r w:rsidR="006B6669">
        <w:rPr>
          <w:sz w:val="28"/>
          <w:szCs w:val="28"/>
        </w:rPr>
        <w:t xml:space="preserve"> 4 (12.5%), </w:t>
      </w:r>
      <w:r w:rsidR="006B6669" w:rsidRPr="006B6669">
        <w:rPr>
          <w:i/>
          <w:iCs/>
          <w:sz w:val="28"/>
          <w:szCs w:val="28"/>
        </w:rPr>
        <w:t>Klebsiella</w:t>
      </w:r>
      <w:r w:rsidR="006B6669">
        <w:rPr>
          <w:sz w:val="28"/>
          <w:szCs w:val="28"/>
        </w:rPr>
        <w:t xml:space="preserve"> 3 (9.37%), </w:t>
      </w:r>
      <w:r w:rsidR="006B6669" w:rsidRPr="006B6669">
        <w:rPr>
          <w:i/>
          <w:iCs/>
          <w:sz w:val="28"/>
          <w:szCs w:val="28"/>
        </w:rPr>
        <w:t>Proteus</w:t>
      </w:r>
      <w:r w:rsidR="006B6669">
        <w:rPr>
          <w:sz w:val="28"/>
          <w:szCs w:val="28"/>
        </w:rPr>
        <w:t xml:space="preserve"> 2 (6.25%) and </w:t>
      </w:r>
      <w:r w:rsidR="006B6669" w:rsidRPr="006B6669">
        <w:rPr>
          <w:i/>
          <w:iCs/>
          <w:sz w:val="28"/>
          <w:szCs w:val="28"/>
        </w:rPr>
        <w:t>Staphylococcus saprophyticus</w:t>
      </w:r>
      <w:r w:rsidR="006B6669">
        <w:rPr>
          <w:sz w:val="28"/>
          <w:szCs w:val="28"/>
        </w:rPr>
        <w:t xml:space="preserve"> 2 (6.25%) as indicated in </w:t>
      </w:r>
      <w:r w:rsidR="006B6669" w:rsidRPr="006B6669">
        <w:rPr>
          <w:b/>
          <w:bCs/>
          <w:sz w:val="28"/>
          <w:szCs w:val="28"/>
        </w:rPr>
        <w:t>Table 1</w:t>
      </w:r>
      <w:r w:rsidR="006B6669">
        <w:rPr>
          <w:b/>
          <w:bCs/>
          <w:sz w:val="28"/>
          <w:szCs w:val="28"/>
        </w:rPr>
        <w:t>.</w:t>
      </w:r>
    </w:p>
    <w:p w14:paraId="3AA067E0" w14:textId="77777777" w:rsidR="00C50296" w:rsidRDefault="00C50296" w:rsidP="00A064C1">
      <w:pPr>
        <w:jc w:val="both"/>
        <w:rPr>
          <w:b/>
          <w:bCs/>
          <w:sz w:val="28"/>
          <w:szCs w:val="28"/>
        </w:rPr>
      </w:pPr>
      <w:r>
        <w:rPr>
          <w:b/>
          <w:bCs/>
          <w:sz w:val="28"/>
          <w:szCs w:val="28"/>
        </w:rPr>
        <w:t xml:space="preserve">           Table 1. List of organisms isolated.</w:t>
      </w:r>
    </w:p>
    <w:tbl>
      <w:tblPr>
        <w:tblStyle w:val="TableGrid"/>
        <w:tblW w:w="0" w:type="auto"/>
        <w:tblLook w:val="04A0" w:firstRow="1" w:lastRow="0" w:firstColumn="1" w:lastColumn="0" w:noHBand="0" w:noVBand="1"/>
      </w:tblPr>
      <w:tblGrid>
        <w:gridCol w:w="4786"/>
        <w:gridCol w:w="2268"/>
        <w:gridCol w:w="2188"/>
      </w:tblGrid>
      <w:tr w:rsidR="00C50296" w14:paraId="3F8FA925" w14:textId="77777777" w:rsidTr="00C50296">
        <w:tc>
          <w:tcPr>
            <w:tcW w:w="4786" w:type="dxa"/>
          </w:tcPr>
          <w:p w14:paraId="36BDD2B1" w14:textId="77777777" w:rsidR="00C50296" w:rsidRPr="00C50296" w:rsidRDefault="00C50296" w:rsidP="00A064C1">
            <w:pPr>
              <w:jc w:val="both"/>
              <w:rPr>
                <w:b/>
                <w:bCs/>
                <w:sz w:val="28"/>
                <w:szCs w:val="28"/>
              </w:rPr>
            </w:pPr>
            <w:r w:rsidRPr="00C50296">
              <w:rPr>
                <w:b/>
                <w:bCs/>
                <w:sz w:val="28"/>
                <w:szCs w:val="28"/>
              </w:rPr>
              <w:t>Name of bacteria</w:t>
            </w:r>
          </w:p>
        </w:tc>
        <w:tc>
          <w:tcPr>
            <w:tcW w:w="2268" w:type="dxa"/>
          </w:tcPr>
          <w:p w14:paraId="2B48B3BB" w14:textId="77777777" w:rsidR="00C50296" w:rsidRPr="00C50296" w:rsidRDefault="00C50296" w:rsidP="00A064C1">
            <w:pPr>
              <w:jc w:val="both"/>
              <w:rPr>
                <w:b/>
                <w:bCs/>
                <w:sz w:val="28"/>
                <w:szCs w:val="28"/>
              </w:rPr>
            </w:pPr>
            <w:r w:rsidRPr="00C50296">
              <w:rPr>
                <w:b/>
                <w:bCs/>
                <w:sz w:val="28"/>
                <w:szCs w:val="28"/>
              </w:rPr>
              <w:t>No. of isolates</w:t>
            </w:r>
          </w:p>
        </w:tc>
        <w:tc>
          <w:tcPr>
            <w:tcW w:w="2188" w:type="dxa"/>
          </w:tcPr>
          <w:p w14:paraId="1F23E833" w14:textId="77777777" w:rsidR="00C50296" w:rsidRPr="00C50296" w:rsidRDefault="00C50296" w:rsidP="00A064C1">
            <w:pPr>
              <w:jc w:val="both"/>
              <w:rPr>
                <w:b/>
                <w:bCs/>
                <w:sz w:val="28"/>
                <w:szCs w:val="28"/>
              </w:rPr>
            </w:pPr>
            <w:r w:rsidRPr="00C50296">
              <w:rPr>
                <w:b/>
                <w:bCs/>
                <w:sz w:val="28"/>
                <w:szCs w:val="28"/>
              </w:rPr>
              <w:t>Percentage</w:t>
            </w:r>
          </w:p>
        </w:tc>
      </w:tr>
      <w:tr w:rsidR="00C50296" w14:paraId="0F3CF989" w14:textId="77777777" w:rsidTr="00C50296">
        <w:tc>
          <w:tcPr>
            <w:tcW w:w="4786" w:type="dxa"/>
          </w:tcPr>
          <w:p w14:paraId="0558C843" w14:textId="77777777" w:rsidR="00C50296" w:rsidRDefault="00C50296" w:rsidP="00A064C1">
            <w:pPr>
              <w:jc w:val="both"/>
              <w:rPr>
                <w:sz w:val="28"/>
                <w:szCs w:val="28"/>
              </w:rPr>
            </w:pPr>
            <w:r>
              <w:rPr>
                <w:sz w:val="28"/>
                <w:szCs w:val="28"/>
              </w:rPr>
              <w:t>GRAM NEGATIVE BACTERIA</w:t>
            </w:r>
          </w:p>
        </w:tc>
        <w:tc>
          <w:tcPr>
            <w:tcW w:w="2268" w:type="dxa"/>
          </w:tcPr>
          <w:p w14:paraId="3A076152" w14:textId="77777777" w:rsidR="00C50296" w:rsidRDefault="00183B93" w:rsidP="00A064C1">
            <w:pPr>
              <w:jc w:val="both"/>
              <w:rPr>
                <w:sz w:val="28"/>
                <w:szCs w:val="28"/>
              </w:rPr>
            </w:pPr>
            <w:r>
              <w:rPr>
                <w:sz w:val="28"/>
                <w:szCs w:val="28"/>
              </w:rPr>
              <w:t>21</w:t>
            </w:r>
          </w:p>
        </w:tc>
        <w:tc>
          <w:tcPr>
            <w:tcW w:w="2188" w:type="dxa"/>
          </w:tcPr>
          <w:p w14:paraId="482D5C5B" w14:textId="77777777" w:rsidR="00C50296" w:rsidRDefault="00183B93" w:rsidP="00A064C1">
            <w:pPr>
              <w:jc w:val="both"/>
              <w:rPr>
                <w:sz w:val="28"/>
                <w:szCs w:val="28"/>
              </w:rPr>
            </w:pPr>
            <w:r>
              <w:rPr>
                <w:sz w:val="28"/>
                <w:szCs w:val="28"/>
              </w:rPr>
              <w:t>65.62</w:t>
            </w:r>
          </w:p>
        </w:tc>
      </w:tr>
      <w:tr w:rsidR="00C50296" w14:paraId="71FDC063" w14:textId="77777777" w:rsidTr="00C50296">
        <w:tc>
          <w:tcPr>
            <w:tcW w:w="4786" w:type="dxa"/>
          </w:tcPr>
          <w:p w14:paraId="313DB484" w14:textId="77777777" w:rsidR="00C50296" w:rsidRPr="00C50296" w:rsidRDefault="00C50296" w:rsidP="00A064C1">
            <w:pPr>
              <w:jc w:val="both"/>
              <w:rPr>
                <w:i/>
                <w:iCs/>
                <w:sz w:val="28"/>
                <w:szCs w:val="28"/>
              </w:rPr>
            </w:pPr>
            <w:r w:rsidRPr="00C50296">
              <w:rPr>
                <w:i/>
                <w:iCs/>
                <w:sz w:val="28"/>
                <w:szCs w:val="28"/>
              </w:rPr>
              <w:t>Pseudomonas aeruginosa</w:t>
            </w:r>
          </w:p>
        </w:tc>
        <w:tc>
          <w:tcPr>
            <w:tcW w:w="2268" w:type="dxa"/>
          </w:tcPr>
          <w:p w14:paraId="27430B30" w14:textId="77777777" w:rsidR="00C50296" w:rsidRDefault="00183B93" w:rsidP="00A064C1">
            <w:pPr>
              <w:jc w:val="both"/>
              <w:rPr>
                <w:sz w:val="28"/>
                <w:szCs w:val="28"/>
              </w:rPr>
            </w:pPr>
            <w:r>
              <w:rPr>
                <w:sz w:val="28"/>
                <w:szCs w:val="28"/>
              </w:rPr>
              <w:t>12</w:t>
            </w:r>
          </w:p>
        </w:tc>
        <w:tc>
          <w:tcPr>
            <w:tcW w:w="2188" w:type="dxa"/>
          </w:tcPr>
          <w:p w14:paraId="5211051B" w14:textId="77777777" w:rsidR="00C50296" w:rsidRDefault="00183B93" w:rsidP="00A064C1">
            <w:pPr>
              <w:jc w:val="both"/>
              <w:rPr>
                <w:sz w:val="28"/>
                <w:szCs w:val="28"/>
              </w:rPr>
            </w:pPr>
            <w:r>
              <w:rPr>
                <w:sz w:val="28"/>
                <w:szCs w:val="28"/>
              </w:rPr>
              <w:t>37.5</w:t>
            </w:r>
          </w:p>
        </w:tc>
      </w:tr>
      <w:tr w:rsidR="00C50296" w14:paraId="5A609430" w14:textId="77777777" w:rsidTr="00C50296">
        <w:tc>
          <w:tcPr>
            <w:tcW w:w="4786" w:type="dxa"/>
          </w:tcPr>
          <w:p w14:paraId="2ECA7F2A" w14:textId="77777777" w:rsidR="00C50296" w:rsidRPr="00C50296" w:rsidRDefault="00C50296" w:rsidP="00A064C1">
            <w:pPr>
              <w:jc w:val="both"/>
              <w:rPr>
                <w:i/>
                <w:iCs/>
                <w:sz w:val="28"/>
                <w:szCs w:val="28"/>
              </w:rPr>
            </w:pPr>
            <w:r w:rsidRPr="00C50296">
              <w:rPr>
                <w:i/>
                <w:iCs/>
                <w:sz w:val="28"/>
                <w:szCs w:val="28"/>
              </w:rPr>
              <w:t>E.coli</w:t>
            </w:r>
          </w:p>
        </w:tc>
        <w:tc>
          <w:tcPr>
            <w:tcW w:w="2268" w:type="dxa"/>
          </w:tcPr>
          <w:p w14:paraId="297D48FF" w14:textId="77777777" w:rsidR="00C50296" w:rsidRDefault="00183B93" w:rsidP="00A064C1">
            <w:pPr>
              <w:jc w:val="both"/>
              <w:rPr>
                <w:sz w:val="28"/>
                <w:szCs w:val="28"/>
              </w:rPr>
            </w:pPr>
            <w:r>
              <w:rPr>
                <w:sz w:val="28"/>
                <w:szCs w:val="28"/>
              </w:rPr>
              <w:t>4</w:t>
            </w:r>
          </w:p>
        </w:tc>
        <w:tc>
          <w:tcPr>
            <w:tcW w:w="2188" w:type="dxa"/>
          </w:tcPr>
          <w:p w14:paraId="46663734" w14:textId="77777777" w:rsidR="00C50296" w:rsidRDefault="00183B93" w:rsidP="00A064C1">
            <w:pPr>
              <w:jc w:val="both"/>
              <w:rPr>
                <w:sz w:val="28"/>
                <w:szCs w:val="28"/>
              </w:rPr>
            </w:pPr>
            <w:r>
              <w:rPr>
                <w:sz w:val="28"/>
                <w:szCs w:val="28"/>
              </w:rPr>
              <w:t>12.5</w:t>
            </w:r>
          </w:p>
        </w:tc>
      </w:tr>
      <w:tr w:rsidR="00C50296" w14:paraId="2999648B" w14:textId="77777777" w:rsidTr="00C50296">
        <w:tc>
          <w:tcPr>
            <w:tcW w:w="4786" w:type="dxa"/>
          </w:tcPr>
          <w:p w14:paraId="4621EE86" w14:textId="77777777" w:rsidR="00C50296" w:rsidRPr="00C50296" w:rsidRDefault="00C50296" w:rsidP="00A064C1">
            <w:pPr>
              <w:jc w:val="both"/>
              <w:rPr>
                <w:i/>
                <w:iCs/>
                <w:sz w:val="28"/>
                <w:szCs w:val="28"/>
              </w:rPr>
            </w:pPr>
            <w:r w:rsidRPr="00C50296">
              <w:rPr>
                <w:i/>
                <w:iCs/>
                <w:sz w:val="28"/>
                <w:szCs w:val="28"/>
              </w:rPr>
              <w:t>Klebsiella</w:t>
            </w:r>
          </w:p>
        </w:tc>
        <w:tc>
          <w:tcPr>
            <w:tcW w:w="2268" w:type="dxa"/>
          </w:tcPr>
          <w:p w14:paraId="1EC8528A" w14:textId="77777777" w:rsidR="00C50296" w:rsidRDefault="00183B93" w:rsidP="00A064C1">
            <w:pPr>
              <w:jc w:val="both"/>
              <w:rPr>
                <w:sz w:val="28"/>
                <w:szCs w:val="28"/>
              </w:rPr>
            </w:pPr>
            <w:r>
              <w:rPr>
                <w:sz w:val="28"/>
                <w:szCs w:val="28"/>
              </w:rPr>
              <w:t>3</w:t>
            </w:r>
          </w:p>
        </w:tc>
        <w:tc>
          <w:tcPr>
            <w:tcW w:w="2188" w:type="dxa"/>
          </w:tcPr>
          <w:p w14:paraId="06133308" w14:textId="77777777" w:rsidR="00C50296" w:rsidRDefault="00183B93" w:rsidP="00A064C1">
            <w:pPr>
              <w:jc w:val="both"/>
              <w:rPr>
                <w:sz w:val="28"/>
                <w:szCs w:val="28"/>
              </w:rPr>
            </w:pPr>
            <w:r>
              <w:rPr>
                <w:sz w:val="28"/>
                <w:szCs w:val="28"/>
              </w:rPr>
              <w:t>9.37</w:t>
            </w:r>
          </w:p>
        </w:tc>
      </w:tr>
      <w:tr w:rsidR="00C50296" w14:paraId="50B8A41C" w14:textId="77777777" w:rsidTr="00C50296">
        <w:tc>
          <w:tcPr>
            <w:tcW w:w="4786" w:type="dxa"/>
          </w:tcPr>
          <w:p w14:paraId="7CB2E988" w14:textId="77777777" w:rsidR="00C50296" w:rsidRPr="00C50296" w:rsidRDefault="00C50296" w:rsidP="00A064C1">
            <w:pPr>
              <w:jc w:val="both"/>
              <w:rPr>
                <w:i/>
                <w:iCs/>
                <w:sz w:val="28"/>
                <w:szCs w:val="28"/>
              </w:rPr>
            </w:pPr>
            <w:r w:rsidRPr="00C50296">
              <w:rPr>
                <w:i/>
                <w:iCs/>
                <w:sz w:val="28"/>
                <w:szCs w:val="28"/>
              </w:rPr>
              <w:t>Proteus</w:t>
            </w:r>
          </w:p>
        </w:tc>
        <w:tc>
          <w:tcPr>
            <w:tcW w:w="2268" w:type="dxa"/>
          </w:tcPr>
          <w:p w14:paraId="76B5F9B8" w14:textId="77777777" w:rsidR="00C50296" w:rsidRDefault="00183B93" w:rsidP="00A064C1">
            <w:pPr>
              <w:jc w:val="both"/>
              <w:rPr>
                <w:sz w:val="28"/>
                <w:szCs w:val="28"/>
              </w:rPr>
            </w:pPr>
            <w:r>
              <w:rPr>
                <w:sz w:val="28"/>
                <w:szCs w:val="28"/>
              </w:rPr>
              <w:t>2</w:t>
            </w:r>
          </w:p>
        </w:tc>
        <w:tc>
          <w:tcPr>
            <w:tcW w:w="2188" w:type="dxa"/>
          </w:tcPr>
          <w:p w14:paraId="3E39F6AA" w14:textId="77777777" w:rsidR="00C50296" w:rsidRDefault="00183B93" w:rsidP="00A064C1">
            <w:pPr>
              <w:jc w:val="both"/>
              <w:rPr>
                <w:sz w:val="28"/>
                <w:szCs w:val="28"/>
              </w:rPr>
            </w:pPr>
            <w:r>
              <w:rPr>
                <w:sz w:val="28"/>
                <w:szCs w:val="28"/>
              </w:rPr>
              <w:t>6.25</w:t>
            </w:r>
          </w:p>
        </w:tc>
      </w:tr>
    </w:tbl>
    <w:p w14:paraId="567CA388" w14:textId="77777777" w:rsidR="00C50296" w:rsidRDefault="00C50296" w:rsidP="00A064C1">
      <w:pPr>
        <w:jc w:val="both"/>
        <w:rPr>
          <w:sz w:val="28"/>
          <w:szCs w:val="28"/>
        </w:rPr>
      </w:pPr>
    </w:p>
    <w:tbl>
      <w:tblPr>
        <w:tblStyle w:val="TableGrid"/>
        <w:tblW w:w="0" w:type="auto"/>
        <w:tblLook w:val="04A0" w:firstRow="1" w:lastRow="0" w:firstColumn="1" w:lastColumn="0" w:noHBand="0" w:noVBand="1"/>
      </w:tblPr>
      <w:tblGrid>
        <w:gridCol w:w="4786"/>
        <w:gridCol w:w="2268"/>
        <w:gridCol w:w="2188"/>
      </w:tblGrid>
      <w:tr w:rsidR="00183B93" w14:paraId="61DBB090" w14:textId="77777777" w:rsidTr="00183B93">
        <w:tc>
          <w:tcPr>
            <w:tcW w:w="4786" w:type="dxa"/>
          </w:tcPr>
          <w:p w14:paraId="069A7EB0" w14:textId="77777777" w:rsidR="00183B93" w:rsidRDefault="00183B93" w:rsidP="00A064C1">
            <w:pPr>
              <w:jc w:val="both"/>
              <w:rPr>
                <w:sz w:val="28"/>
                <w:szCs w:val="28"/>
              </w:rPr>
            </w:pPr>
            <w:r>
              <w:rPr>
                <w:sz w:val="28"/>
                <w:szCs w:val="28"/>
              </w:rPr>
              <w:t>GRAM POSITIVE BACTERIA</w:t>
            </w:r>
          </w:p>
        </w:tc>
        <w:tc>
          <w:tcPr>
            <w:tcW w:w="2268" w:type="dxa"/>
          </w:tcPr>
          <w:p w14:paraId="6FFAD716" w14:textId="77777777" w:rsidR="00183B93" w:rsidRDefault="00183B93" w:rsidP="00A064C1">
            <w:pPr>
              <w:jc w:val="both"/>
              <w:rPr>
                <w:sz w:val="28"/>
                <w:szCs w:val="28"/>
              </w:rPr>
            </w:pPr>
            <w:r>
              <w:rPr>
                <w:sz w:val="28"/>
                <w:szCs w:val="28"/>
              </w:rPr>
              <w:t>11</w:t>
            </w:r>
          </w:p>
        </w:tc>
        <w:tc>
          <w:tcPr>
            <w:tcW w:w="2188" w:type="dxa"/>
          </w:tcPr>
          <w:p w14:paraId="051A6D31" w14:textId="77777777" w:rsidR="00183B93" w:rsidRDefault="00183B93" w:rsidP="00A064C1">
            <w:pPr>
              <w:jc w:val="both"/>
              <w:rPr>
                <w:sz w:val="28"/>
                <w:szCs w:val="28"/>
              </w:rPr>
            </w:pPr>
            <w:r>
              <w:rPr>
                <w:sz w:val="28"/>
                <w:szCs w:val="28"/>
              </w:rPr>
              <w:t>34.38</w:t>
            </w:r>
          </w:p>
        </w:tc>
      </w:tr>
      <w:tr w:rsidR="00183B93" w14:paraId="7727F62D" w14:textId="77777777" w:rsidTr="00183B93">
        <w:tc>
          <w:tcPr>
            <w:tcW w:w="4786" w:type="dxa"/>
          </w:tcPr>
          <w:p w14:paraId="44117441" w14:textId="77777777" w:rsidR="00183B93" w:rsidRPr="00183B93" w:rsidRDefault="00183B93" w:rsidP="00A064C1">
            <w:pPr>
              <w:jc w:val="both"/>
              <w:rPr>
                <w:i/>
                <w:iCs/>
                <w:sz w:val="28"/>
                <w:szCs w:val="28"/>
              </w:rPr>
            </w:pPr>
            <w:r w:rsidRPr="00183B93">
              <w:rPr>
                <w:i/>
                <w:iCs/>
                <w:sz w:val="28"/>
                <w:szCs w:val="28"/>
              </w:rPr>
              <w:t>Staphylococcus aureus</w:t>
            </w:r>
          </w:p>
        </w:tc>
        <w:tc>
          <w:tcPr>
            <w:tcW w:w="2268" w:type="dxa"/>
          </w:tcPr>
          <w:p w14:paraId="6CA5C9B0" w14:textId="77777777" w:rsidR="00183B93" w:rsidRDefault="00183B93" w:rsidP="00A064C1">
            <w:pPr>
              <w:jc w:val="both"/>
              <w:rPr>
                <w:sz w:val="28"/>
                <w:szCs w:val="28"/>
              </w:rPr>
            </w:pPr>
            <w:r>
              <w:rPr>
                <w:sz w:val="28"/>
                <w:szCs w:val="28"/>
              </w:rPr>
              <w:t>9</w:t>
            </w:r>
          </w:p>
        </w:tc>
        <w:tc>
          <w:tcPr>
            <w:tcW w:w="2188" w:type="dxa"/>
          </w:tcPr>
          <w:p w14:paraId="2F374A3E" w14:textId="77777777" w:rsidR="00183B93" w:rsidRDefault="00183B93" w:rsidP="00A064C1">
            <w:pPr>
              <w:jc w:val="both"/>
              <w:rPr>
                <w:sz w:val="28"/>
                <w:szCs w:val="28"/>
              </w:rPr>
            </w:pPr>
            <w:r>
              <w:rPr>
                <w:sz w:val="28"/>
                <w:szCs w:val="28"/>
              </w:rPr>
              <w:t>28.13</w:t>
            </w:r>
          </w:p>
        </w:tc>
      </w:tr>
      <w:tr w:rsidR="00183B93" w14:paraId="798807D9" w14:textId="77777777" w:rsidTr="00183B93">
        <w:tc>
          <w:tcPr>
            <w:tcW w:w="4786" w:type="dxa"/>
          </w:tcPr>
          <w:p w14:paraId="531C0B64" w14:textId="77777777" w:rsidR="00183B93" w:rsidRPr="00183B93" w:rsidRDefault="00183B93" w:rsidP="00A064C1">
            <w:pPr>
              <w:jc w:val="both"/>
              <w:rPr>
                <w:i/>
                <w:iCs/>
                <w:sz w:val="28"/>
                <w:szCs w:val="28"/>
              </w:rPr>
            </w:pPr>
            <w:r w:rsidRPr="00183B93">
              <w:rPr>
                <w:i/>
                <w:iCs/>
                <w:sz w:val="28"/>
                <w:szCs w:val="28"/>
              </w:rPr>
              <w:t>Staphylococcus saprophyticus</w:t>
            </w:r>
          </w:p>
        </w:tc>
        <w:tc>
          <w:tcPr>
            <w:tcW w:w="2268" w:type="dxa"/>
          </w:tcPr>
          <w:p w14:paraId="75EDDCA8" w14:textId="77777777" w:rsidR="00183B93" w:rsidRDefault="00183B93" w:rsidP="00A064C1">
            <w:pPr>
              <w:jc w:val="both"/>
              <w:rPr>
                <w:sz w:val="28"/>
                <w:szCs w:val="28"/>
              </w:rPr>
            </w:pPr>
            <w:r>
              <w:rPr>
                <w:sz w:val="28"/>
                <w:szCs w:val="28"/>
              </w:rPr>
              <w:t>2</w:t>
            </w:r>
          </w:p>
        </w:tc>
        <w:tc>
          <w:tcPr>
            <w:tcW w:w="2188" w:type="dxa"/>
          </w:tcPr>
          <w:p w14:paraId="4137175C" w14:textId="77777777" w:rsidR="00183B93" w:rsidRDefault="00183B93" w:rsidP="00A064C1">
            <w:pPr>
              <w:jc w:val="both"/>
              <w:rPr>
                <w:sz w:val="28"/>
                <w:szCs w:val="28"/>
              </w:rPr>
            </w:pPr>
            <w:r>
              <w:rPr>
                <w:sz w:val="28"/>
                <w:szCs w:val="28"/>
              </w:rPr>
              <w:t>6.25</w:t>
            </w:r>
          </w:p>
        </w:tc>
      </w:tr>
    </w:tbl>
    <w:p w14:paraId="72A21175" w14:textId="77777777" w:rsidR="00DC13CA" w:rsidRDefault="00DC13CA" w:rsidP="00A064C1">
      <w:pPr>
        <w:jc w:val="both"/>
        <w:rPr>
          <w:sz w:val="28"/>
          <w:szCs w:val="28"/>
        </w:rPr>
      </w:pPr>
      <w:r>
        <w:rPr>
          <w:noProof/>
          <w:sz w:val="28"/>
          <w:szCs w:val="28"/>
          <w:lang w:eastAsia="en-IN" w:bidi="as-IN"/>
        </w:rPr>
        <w:lastRenderedPageBreak/>
        <w:t xml:space="preserve"> </w:t>
      </w:r>
      <w:r w:rsidR="00940AFE">
        <w:rPr>
          <w:noProof/>
          <w:sz w:val="28"/>
          <w:szCs w:val="28"/>
          <w:lang w:eastAsia="en-IN" w:bidi="as-IN"/>
        </w:rPr>
        <w:t xml:space="preserve">               </w:t>
      </w:r>
      <w:r>
        <w:rPr>
          <w:noProof/>
          <w:sz w:val="28"/>
          <w:szCs w:val="28"/>
          <w:lang w:eastAsia="en-IN" w:bidi="as-IN"/>
        </w:rPr>
        <w:t xml:space="preserve">   </w:t>
      </w:r>
      <w:r>
        <w:rPr>
          <w:noProof/>
          <w:sz w:val="28"/>
          <w:szCs w:val="28"/>
          <w:lang w:eastAsia="en-IN" w:bidi="as-IN"/>
        </w:rPr>
        <w:drawing>
          <wp:inline distT="0" distB="0" distL="0" distR="0" wp14:anchorId="1BFAC43B" wp14:editId="7E46D4A3">
            <wp:extent cx="4533900" cy="26670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8498A2" w14:textId="77777777" w:rsidR="00D76918" w:rsidRDefault="00CA78E8" w:rsidP="00A064C1">
      <w:pPr>
        <w:jc w:val="both"/>
        <w:rPr>
          <w:b/>
          <w:bCs/>
          <w:sz w:val="28"/>
          <w:szCs w:val="28"/>
        </w:rPr>
      </w:pPr>
      <w:r>
        <w:rPr>
          <w:sz w:val="28"/>
          <w:szCs w:val="28"/>
        </w:rPr>
        <w:t xml:space="preserve">Among the 12 isolates of </w:t>
      </w:r>
      <w:r w:rsidRPr="00CA78E8">
        <w:rPr>
          <w:i/>
          <w:iCs/>
          <w:sz w:val="28"/>
          <w:szCs w:val="28"/>
        </w:rPr>
        <w:t>Pseudomonas aeruginosa</w:t>
      </w:r>
      <w:r>
        <w:rPr>
          <w:sz w:val="28"/>
          <w:szCs w:val="28"/>
        </w:rPr>
        <w:t>, it showed highest sensitivity to Imipenem i.e.11 out of 12 isolates were sensitive (92%) followed by Ciprofloxacin, 10 out o</w:t>
      </w:r>
      <w:r w:rsidR="00CE76E2">
        <w:rPr>
          <w:sz w:val="28"/>
          <w:szCs w:val="28"/>
        </w:rPr>
        <w:t>f</w:t>
      </w:r>
      <w:r>
        <w:rPr>
          <w:sz w:val="28"/>
          <w:szCs w:val="28"/>
        </w:rPr>
        <w:t xml:space="preserve"> 12 (83%), Ceftazidime 10 out of 12 (83%),</w:t>
      </w:r>
      <w:r w:rsidR="00417768">
        <w:rPr>
          <w:sz w:val="28"/>
          <w:szCs w:val="28"/>
        </w:rPr>
        <w:t xml:space="preserve"> Levofloxacin 8 out of 12 (67%) as shown in </w:t>
      </w:r>
      <w:r w:rsidR="00417768">
        <w:rPr>
          <w:b/>
          <w:bCs/>
          <w:sz w:val="28"/>
          <w:szCs w:val="28"/>
        </w:rPr>
        <w:t>Table</w:t>
      </w:r>
      <w:r w:rsidR="00417768" w:rsidRPr="00417768">
        <w:rPr>
          <w:b/>
          <w:bCs/>
          <w:sz w:val="28"/>
          <w:szCs w:val="28"/>
        </w:rPr>
        <w:t xml:space="preserve"> 2.</w:t>
      </w:r>
    </w:p>
    <w:p w14:paraId="4FE064AE" w14:textId="77777777" w:rsidR="00417768" w:rsidRDefault="00417768" w:rsidP="00A064C1">
      <w:pPr>
        <w:jc w:val="both"/>
        <w:rPr>
          <w:b/>
          <w:bCs/>
          <w:sz w:val="28"/>
          <w:szCs w:val="28"/>
        </w:rPr>
      </w:pPr>
      <w:r>
        <w:rPr>
          <w:b/>
          <w:bCs/>
          <w:sz w:val="28"/>
          <w:szCs w:val="28"/>
        </w:rPr>
        <w:t xml:space="preserve">Table 2. Antibiotic susceptibility pattern in </w:t>
      </w:r>
      <w:r w:rsidRPr="00417768">
        <w:rPr>
          <w:b/>
          <w:bCs/>
          <w:i/>
          <w:iCs/>
          <w:sz w:val="28"/>
          <w:szCs w:val="28"/>
        </w:rPr>
        <w:t>Pseudomonas aeruginosa</w:t>
      </w:r>
      <w:r>
        <w:rPr>
          <w:b/>
          <w:bCs/>
          <w:sz w:val="28"/>
          <w:szCs w:val="28"/>
        </w:rPr>
        <w:t>.</w:t>
      </w:r>
    </w:p>
    <w:tbl>
      <w:tblPr>
        <w:tblStyle w:val="TableGrid"/>
        <w:tblW w:w="0" w:type="auto"/>
        <w:tblLook w:val="04A0" w:firstRow="1" w:lastRow="0" w:firstColumn="1" w:lastColumn="0" w:noHBand="0" w:noVBand="1"/>
      </w:tblPr>
      <w:tblGrid>
        <w:gridCol w:w="3074"/>
        <w:gridCol w:w="4645"/>
        <w:gridCol w:w="1523"/>
      </w:tblGrid>
      <w:tr w:rsidR="00417768" w14:paraId="4555691D" w14:textId="77777777" w:rsidTr="00CE76E2">
        <w:tc>
          <w:tcPr>
            <w:tcW w:w="3080" w:type="dxa"/>
          </w:tcPr>
          <w:p w14:paraId="6E833B47" w14:textId="77777777" w:rsidR="00417768" w:rsidRPr="00CE76E2" w:rsidRDefault="00417768" w:rsidP="00A064C1">
            <w:pPr>
              <w:jc w:val="both"/>
              <w:rPr>
                <w:b/>
                <w:bCs/>
                <w:sz w:val="28"/>
                <w:szCs w:val="28"/>
              </w:rPr>
            </w:pPr>
            <w:r w:rsidRPr="00CE76E2">
              <w:rPr>
                <w:b/>
                <w:bCs/>
                <w:sz w:val="28"/>
                <w:szCs w:val="28"/>
              </w:rPr>
              <w:t>Antibiotic</w:t>
            </w:r>
          </w:p>
        </w:tc>
        <w:tc>
          <w:tcPr>
            <w:tcW w:w="4660" w:type="dxa"/>
          </w:tcPr>
          <w:p w14:paraId="3B860B5A" w14:textId="77777777" w:rsidR="00417768" w:rsidRPr="00CE76E2" w:rsidRDefault="00417768" w:rsidP="00A064C1">
            <w:pPr>
              <w:jc w:val="both"/>
              <w:rPr>
                <w:b/>
                <w:bCs/>
                <w:sz w:val="28"/>
                <w:szCs w:val="28"/>
              </w:rPr>
            </w:pPr>
            <w:r w:rsidRPr="00CE76E2">
              <w:rPr>
                <w:b/>
                <w:bCs/>
                <w:sz w:val="28"/>
                <w:szCs w:val="28"/>
              </w:rPr>
              <w:t>No. of isolates sensitive</w:t>
            </w:r>
            <w:r w:rsidR="00CE76E2" w:rsidRPr="00CE76E2">
              <w:rPr>
                <w:b/>
                <w:bCs/>
                <w:sz w:val="28"/>
                <w:szCs w:val="28"/>
              </w:rPr>
              <w:t>/ out of</w:t>
            </w:r>
          </w:p>
        </w:tc>
        <w:tc>
          <w:tcPr>
            <w:tcW w:w="1502" w:type="dxa"/>
          </w:tcPr>
          <w:p w14:paraId="206E5F94" w14:textId="77777777" w:rsidR="00417768" w:rsidRPr="00CE76E2" w:rsidRDefault="00417768" w:rsidP="00A064C1">
            <w:pPr>
              <w:jc w:val="both"/>
              <w:rPr>
                <w:b/>
                <w:bCs/>
                <w:sz w:val="28"/>
                <w:szCs w:val="28"/>
              </w:rPr>
            </w:pPr>
            <w:r w:rsidRPr="00CE76E2">
              <w:rPr>
                <w:b/>
                <w:bCs/>
                <w:sz w:val="28"/>
                <w:szCs w:val="28"/>
              </w:rPr>
              <w:t>Percentage</w:t>
            </w:r>
          </w:p>
        </w:tc>
      </w:tr>
      <w:tr w:rsidR="00417768" w14:paraId="3BFC860B" w14:textId="77777777" w:rsidTr="00CE76E2">
        <w:tc>
          <w:tcPr>
            <w:tcW w:w="3080" w:type="dxa"/>
          </w:tcPr>
          <w:p w14:paraId="78AE47C9" w14:textId="77777777" w:rsidR="00417768" w:rsidRPr="00417768" w:rsidRDefault="00417768" w:rsidP="00A064C1">
            <w:pPr>
              <w:jc w:val="both"/>
              <w:rPr>
                <w:sz w:val="28"/>
                <w:szCs w:val="28"/>
              </w:rPr>
            </w:pPr>
            <w:r>
              <w:rPr>
                <w:sz w:val="28"/>
                <w:szCs w:val="28"/>
              </w:rPr>
              <w:t>Imipenem</w:t>
            </w:r>
          </w:p>
        </w:tc>
        <w:tc>
          <w:tcPr>
            <w:tcW w:w="4660" w:type="dxa"/>
          </w:tcPr>
          <w:p w14:paraId="5104EA72" w14:textId="77777777" w:rsidR="00417768" w:rsidRPr="00CE76E2" w:rsidRDefault="00CE76E2" w:rsidP="00A064C1">
            <w:pPr>
              <w:jc w:val="both"/>
              <w:rPr>
                <w:sz w:val="28"/>
                <w:szCs w:val="28"/>
              </w:rPr>
            </w:pPr>
            <w:r w:rsidRPr="00CE76E2">
              <w:rPr>
                <w:sz w:val="28"/>
                <w:szCs w:val="28"/>
              </w:rPr>
              <w:t>11</w:t>
            </w:r>
            <w:r>
              <w:rPr>
                <w:sz w:val="28"/>
                <w:szCs w:val="28"/>
              </w:rPr>
              <w:t>/12</w:t>
            </w:r>
          </w:p>
        </w:tc>
        <w:tc>
          <w:tcPr>
            <w:tcW w:w="1502" w:type="dxa"/>
          </w:tcPr>
          <w:p w14:paraId="44A2FE24" w14:textId="77777777" w:rsidR="00417768" w:rsidRPr="00CE76E2" w:rsidRDefault="00CE76E2" w:rsidP="00A064C1">
            <w:pPr>
              <w:jc w:val="both"/>
              <w:rPr>
                <w:sz w:val="28"/>
                <w:szCs w:val="28"/>
              </w:rPr>
            </w:pPr>
            <w:r>
              <w:rPr>
                <w:sz w:val="28"/>
                <w:szCs w:val="28"/>
              </w:rPr>
              <w:t>92</w:t>
            </w:r>
          </w:p>
        </w:tc>
      </w:tr>
      <w:tr w:rsidR="00417768" w14:paraId="3143FE17" w14:textId="77777777" w:rsidTr="00CE76E2">
        <w:tc>
          <w:tcPr>
            <w:tcW w:w="3080" w:type="dxa"/>
          </w:tcPr>
          <w:p w14:paraId="61AF1B1A" w14:textId="77777777" w:rsidR="00417768" w:rsidRPr="00417768" w:rsidRDefault="00417768" w:rsidP="00A064C1">
            <w:pPr>
              <w:jc w:val="both"/>
              <w:rPr>
                <w:sz w:val="28"/>
                <w:szCs w:val="28"/>
              </w:rPr>
            </w:pPr>
            <w:r>
              <w:rPr>
                <w:sz w:val="28"/>
                <w:szCs w:val="28"/>
              </w:rPr>
              <w:t>Ciprofloxacin</w:t>
            </w:r>
          </w:p>
        </w:tc>
        <w:tc>
          <w:tcPr>
            <w:tcW w:w="4660" w:type="dxa"/>
          </w:tcPr>
          <w:p w14:paraId="15AF9CC0" w14:textId="77777777" w:rsidR="00417768" w:rsidRPr="00CE76E2" w:rsidRDefault="00CE76E2" w:rsidP="00A064C1">
            <w:pPr>
              <w:jc w:val="both"/>
              <w:rPr>
                <w:sz w:val="28"/>
                <w:szCs w:val="28"/>
              </w:rPr>
            </w:pPr>
            <w:r w:rsidRPr="00CE76E2">
              <w:rPr>
                <w:sz w:val="28"/>
                <w:szCs w:val="28"/>
              </w:rPr>
              <w:t>10</w:t>
            </w:r>
            <w:r>
              <w:rPr>
                <w:sz w:val="28"/>
                <w:szCs w:val="28"/>
              </w:rPr>
              <w:t>/12</w:t>
            </w:r>
          </w:p>
        </w:tc>
        <w:tc>
          <w:tcPr>
            <w:tcW w:w="1502" w:type="dxa"/>
          </w:tcPr>
          <w:p w14:paraId="0D1D1F3C" w14:textId="77777777" w:rsidR="00417768" w:rsidRPr="00CE76E2" w:rsidRDefault="00CE76E2" w:rsidP="00A064C1">
            <w:pPr>
              <w:jc w:val="both"/>
              <w:rPr>
                <w:sz w:val="28"/>
                <w:szCs w:val="28"/>
              </w:rPr>
            </w:pPr>
            <w:r w:rsidRPr="00CE76E2">
              <w:rPr>
                <w:sz w:val="28"/>
                <w:szCs w:val="28"/>
              </w:rPr>
              <w:t>83</w:t>
            </w:r>
          </w:p>
        </w:tc>
      </w:tr>
      <w:tr w:rsidR="00417768" w14:paraId="50251B2F" w14:textId="77777777" w:rsidTr="00CE76E2">
        <w:tc>
          <w:tcPr>
            <w:tcW w:w="3080" w:type="dxa"/>
          </w:tcPr>
          <w:p w14:paraId="1877822A" w14:textId="77777777" w:rsidR="00417768" w:rsidRPr="00417768" w:rsidRDefault="00417768" w:rsidP="00A064C1">
            <w:pPr>
              <w:jc w:val="both"/>
              <w:rPr>
                <w:sz w:val="28"/>
                <w:szCs w:val="28"/>
              </w:rPr>
            </w:pPr>
            <w:r>
              <w:rPr>
                <w:sz w:val="28"/>
                <w:szCs w:val="28"/>
              </w:rPr>
              <w:t>Ceftazidime</w:t>
            </w:r>
          </w:p>
        </w:tc>
        <w:tc>
          <w:tcPr>
            <w:tcW w:w="4660" w:type="dxa"/>
          </w:tcPr>
          <w:p w14:paraId="3BC93583" w14:textId="77777777" w:rsidR="00417768" w:rsidRPr="00CE76E2" w:rsidRDefault="00CE76E2" w:rsidP="00A064C1">
            <w:pPr>
              <w:jc w:val="both"/>
              <w:rPr>
                <w:sz w:val="28"/>
                <w:szCs w:val="28"/>
              </w:rPr>
            </w:pPr>
            <w:r w:rsidRPr="00CE76E2">
              <w:rPr>
                <w:sz w:val="28"/>
                <w:szCs w:val="28"/>
              </w:rPr>
              <w:t>10</w:t>
            </w:r>
            <w:r>
              <w:rPr>
                <w:sz w:val="28"/>
                <w:szCs w:val="28"/>
              </w:rPr>
              <w:t>/12</w:t>
            </w:r>
          </w:p>
        </w:tc>
        <w:tc>
          <w:tcPr>
            <w:tcW w:w="1502" w:type="dxa"/>
          </w:tcPr>
          <w:p w14:paraId="3116BB88" w14:textId="77777777" w:rsidR="00417768" w:rsidRPr="00CE76E2" w:rsidRDefault="00CE76E2" w:rsidP="00A064C1">
            <w:pPr>
              <w:jc w:val="both"/>
              <w:rPr>
                <w:sz w:val="28"/>
                <w:szCs w:val="28"/>
              </w:rPr>
            </w:pPr>
            <w:r w:rsidRPr="00CE76E2">
              <w:rPr>
                <w:sz w:val="28"/>
                <w:szCs w:val="28"/>
              </w:rPr>
              <w:t>83</w:t>
            </w:r>
          </w:p>
        </w:tc>
      </w:tr>
      <w:tr w:rsidR="00417768" w14:paraId="1DC20BF7" w14:textId="77777777" w:rsidTr="00CE76E2">
        <w:tc>
          <w:tcPr>
            <w:tcW w:w="3080" w:type="dxa"/>
          </w:tcPr>
          <w:p w14:paraId="3A90BE8E" w14:textId="77777777" w:rsidR="00417768" w:rsidRPr="00417768" w:rsidRDefault="00417768" w:rsidP="00A064C1">
            <w:pPr>
              <w:jc w:val="both"/>
              <w:rPr>
                <w:sz w:val="28"/>
                <w:szCs w:val="28"/>
              </w:rPr>
            </w:pPr>
            <w:r>
              <w:rPr>
                <w:sz w:val="28"/>
                <w:szCs w:val="28"/>
              </w:rPr>
              <w:t>Levofloxacin</w:t>
            </w:r>
          </w:p>
        </w:tc>
        <w:tc>
          <w:tcPr>
            <w:tcW w:w="4660" w:type="dxa"/>
          </w:tcPr>
          <w:p w14:paraId="5DEB1750" w14:textId="77777777" w:rsidR="00417768" w:rsidRPr="00CE76E2" w:rsidRDefault="00CE76E2" w:rsidP="00A064C1">
            <w:pPr>
              <w:jc w:val="both"/>
              <w:rPr>
                <w:sz w:val="28"/>
                <w:szCs w:val="28"/>
              </w:rPr>
            </w:pPr>
            <w:r w:rsidRPr="00CE76E2">
              <w:rPr>
                <w:sz w:val="28"/>
                <w:szCs w:val="28"/>
              </w:rPr>
              <w:t>8</w:t>
            </w:r>
            <w:r>
              <w:rPr>
                <w:sz w:val="28"/>
                <w:szCs w:val="28"/>
              </w:rPr>
              <w:t>/12</w:t>
            </w:r>
          </w:p>
        </w:tc>
        <w:tc>
          <w:tcPr>
            <w:tcW w:w="1502" w:type="dxa"/>
          </w:tcPr>
          <w:p w14:paraId="1EEA4E14" w14:textId="77777777" w:rsidR="00417768" w:rsidRPr="00CE76E2" w:rsidRDefault="00CE76E2" w:rsidP="00A064C1">
            <w:pPr>
              <w:jc w:val="both"/>
              <w:rPr>
                <w:sz w:val="28"/>
                <w:szCs w:val="28"/>
              </w:rPr>
            </w:pPr>
            <w:r w:rsidRPr="00CE76E2">
              <w:rPr>
                <w:sz w:val="28"/>
                <w:szCs w:val="28"/>
              </w:rPr>
              <w:t>67</w:t>
            </w:r>
          </w:p>
        </w:tc>
      </w:tr>
    </w:tbl>
    <w:p w14:paraId="3851CD23" w14:textId="77777777" w:rsidR="00417768" w:rsidRDefault="00417768" w:rsidP="00A064C1">
      <w:pPr>
        <w:jc w:val="both"/>
        <w:rPr>
          <w:b/>
          <w:bCs/>
          <w:sz w:val="28"/>
          <w:szCs w:val="28"/>
        </w:rPr>
      </w:pPr>
    </w:p>
    <w:p w14:paraId="3537795A" w14:textId="77777777" w:rsidR="00CE76E2" w:rsidRDefault="004F089E" w:rsidP="00A064C1">
      <w:pPr>
        <w:jc w:val="both"/>
        <w:rPr>
          <w:b/>
          <w:bCs/>
          <w:sz w:val="28"/>
          <w:szCs w:val="28"/>
        </w:rPr>
      </w:pPr>
      <w:r>
        <w:rPr>
          <w:b/>
          <w:bCs/>
          <w:noProof/>
          <w:sz w:val="28"/>
          <w:szCs w:val="28"/>
          <w:lang w:eastAsia="en-IN" w:bidi="as-IN"/>
        </w:rPr>
        <w:drawing>
          <wp:inline distT="0" distB="0" distL="0" distR="0" wp14:anchorId="7E585CCF" wp14:editId="1EED6B1C">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375008" w14:textId="77777777" w:rsidR="002216BA" w:rsidRDefault="002216BA" w:rsidP="00A064C1">
      <w:pPr>
        <w:jc w:val="both"/>
        <w:rPr>
          <w:b/>
          <w:bCs/>
          <w:sz w:val="28"/>
          <w:szCs w:val="28"/>
        </w:rPr>
      </w:pPr>
    </w:p>
    <w:p w14:paraId="610610AE" w14:textId="77777777" w:rsidR="002216BA" w:rsidRDefault="002216BA" w:rsidP="00A064C1">
      <w:pPr>
        <w:jc w:val="both"/>
        <w:rPr>
          <w:sz w:val="28"/>
          <w:szCs w:val="28"/>
        </w:rPr>
      </w:pPr>
      <w:r>
        <w:rPr>
          <w:sz w:val="28"/>
          <w:szCs w:val="28"/>
        </w:rPr>
        <w:t xml:space="preserve">Among the 9 isolates of </w:t>
      </w:r>
      <w:r w:rsidRPr="002216BA">
        <w:rPr>
          <w:i/>
          <w:iCs/>
          <w:sz w:val="28"/>
          <w:szCs w:val="28"/>
        </w:rPr>
        <w:t>Staphylococcus aureus</w:t>
      </w:r>
      <w:r>
        <w:rPr>
          <w:sz w:val="28"/>
          <w:szCs w:val="28"/>
        </w:rPr>
        <w:t xml:space="preserve">, it showed highest sensitivity to Ciprofloxacin, i.e. 8 out of 9 (89%) followed by Gentamicin 6 out of 9 (67%), Ofloxacin 6 out of 9 (67%), Amoxycillin 5 out of 9 (56%), Linezolid 5 out of 9 (56%) as shown in </w:t>
      </w:r>
      <w:r w:rsidRPr="002216BA">
        <w:rPr>
          <w:b/>
          <w:bCs/>
          <w:sz w:val="28"/>
          <w:szCs w:val="28"/>
        </w:rPr>
        <w:t>Table 3.</w:t>
      </w:r>
    </w:p>
    <w:p w14:paraId="40BAD1E1" w14:textId="77777777" w:rsidR="00844C35" w:rsidRDefault="00844C35" w:rsidP="00A064C1">
      <w:pPr>
        <w:jc w:val="both"/>
        <w:rPr>
          <w:b/>
          <w:bCs/>
          <w:sz w:val="28"/>
          <w:szCs w:val="28"/>
        </w:rPr>
      </w:pPr>
    </w:p>
    <w:p w14:paraId="5A128971" w14:textId="77777777" w:rsidR="00844C35" w:rsidRDefault="00844C35" w:rsidP="00A064C1">
      <w:pPr>
        <w:jc w:val="both"/>
        <w:rPr>
          <w:b/>
          <w:bCs/>
          <w:sz w:val="28"/>
          <w:szCs w:val="28"/>
        </w:rPr>
      </w:pPr>
    </w:p>
    <w:p w14:paraId="142F92B0" w14:textId="77777777" w:rsidR="00844C35" w:rsidRDefault="00844C35" w:rsidP="00A064C1">
      <w:pPr>
        <w:jc w:val="both"/>
        <w:rPr>
          <w:b/>
          <w:bCs/>
          <w:sz w:val="28"/>
          <w:szCs w:val="28"/>
        </w:rPr>
      </w:pPr>
    </w:p>
    <w:p w14:paraId="001B2D3A" w14:textId="77777777" w:rsidR="002216BA" w:rsidRDefault="002216BA" w:rsidP="00A064C1">
      <w:pPr>
        <w:jc w:val="both"/>
        <w:rPr>
          <w:sz w:val="28"/>
          <w:szCs w:val="28"/>
        </w:rPr>
      </w:pPr>
      <w:r w:rsidRPr="002216BA">
        <w:rPr>
          <w:b/>
          <w:bCs/>
          <w:sz w:val="28"/>
          <w:szCs w:val="28"/>
        </w:rPr>
        <w:t xml:space="preserve">Table 3. Antibiotic susceptibility pattern in </w:t>
      </w:r>
      <w:r w:rsidRPr="002216BA">
        <w:rPr>
          <w:b/>
          <w:bCs/>
          <w:i/>
          <w:iCs/>
          <w:sz w:val="28"/>
          <w:szCs w:val="28"/>
        </w:rPr>
        <w:t>Staphylococcus aureus.</w:t>
      </w:r>
    </w:p>
    <w:tbl>
      <w:tblPr>
        <w:tblStyle w:val="TableGrid"/>
        <w:tblW w:w="0" w:type="auto"/>
        <w:tblLook w:val="04A0" w:firstRow="1" w:lastRow="0" w:firstColumn="1" w:lastColumn="0" w:noHBand="0" w:noVBand="1"/>
      </w:tblPr>
      <w:tblGrid>
        <w:gridCol w:w="3080"/>
        <w:gridCol w:w="4399"/>
        <w:gridCol w:w="1763"/>
      </w:tblGrid>
      <w:tr w:rsidR="00844C35" w14:paraId="6A466243" w14:textId="77777777" w:rsidTr="00844C35">
        <w:tc>
          <w:tcPr>
            <w:tcW w:w="3080" w:type="dxa"/>
          </w:tcPr>
          <w:p w14:paraId="2DA2C1E5" w14:textId="77777777" w:rsidR="00844C35" w:rsidRPr="00844C35" w:rsidRDefault="00844C35" w:rsidP="00A064C1">
            <w:pPr>
              <w:jc w:val="both"/>
              <w:rPr>
                <w:b/>
                <w:bCs/>
                <w:sz w:val="28"/>
                <w:szCs w:val="28"/>
              </w:rPr>
            </w:pPr>
            <w:r w:rsidRPr="00844C35">
              <w:rPr>
                <w:b/>
                <w:bCs/>
                <w:sz w:val="28"/>
                <w:szCs w:val="28"/>
              </w:rPr>
              <w:t>Antibiotic</w:t>
            </w:r>
          </w:p>
        </w:tc>
        <w:tc>
          <w:tcPr>
            <w:tcW w:w="4399" w:type="dxa"/>
          </w:tcPr>
          <w:p w14:paraId="57F52E08" w14:textId="77777777" w:rsidR="00844C35" w:rsidRPr="00844C35" w:rsidRDefault="00844C35" w:rsidP="00A064C1">
            <w:pPr>
              <w:jc w:val="both"/>
              <w:rPr>
                <w:b/>
                <w:bCs/>
                <w:sz w:val="28"/>
                <w:szCs w:val="28"/>
              </w:rPr>
            </w:pPr>
            <w:r w:rsidRPr="00844C35">
              <w:rPr>
                <w:b/>
                <w:bCs/>
                <w:sz w:val="28"/>
                <w:szCs w:val="28"/>
              </w:rPr>
              <w:t>No. of isolate sensitive/ out of</w:t>
            </w:r>
          </w:p>
        </w:tc>
        <w:tc>
          <w:tcPr>
            <w:tcW w:w="1763" w:type="dxa"/>
          </w:tcPr>
          <w:p w14:paraId="73F3C7D6" w14:textId="77777777" w:rsidR="00844C35" w:rsidRPr="00844C35" w:rsidRDefault="00567AEB" w:rsidP="00A064C1">
            <w:pPr>
              <w:jc w:val="both"/>
              <w:rPr>
                <w:b/>
                <w:bCs/>
                <w:sz w:val="28"/>
                <w:szCs w:val="28"/>
              </w:rPr>
            </w:pPr>
            <w:r w:rsidRPr="00844C35">
              <w:rPr>
                <w:b/>
                <w:bCs/>
                <w:sz w:val="28"/>
                <w:szCs w:val="28"/>
              </w:rPr>
              <w:t>P</w:t>
            </w:r>
            <w:r w:rsidR="00844C35" w:rsidRPr="00844C35">
              <w:rPr>
                <w:b/>
                <w:bCs/>
                <w:sz w:val="28"/>
                <w:szCs w:val="28"/>
              </w:rPr>
              <w:t>ercentage</w:t>
            </w:r>
          </w:p>
        </w:tc>
      </w:tr>
      <w:tr w:rsidR="00844C35" w14:paraId="579FE9DF" w14:textId="77777777" w:rsidTr="00844C35">
        <w:tc>
          <w:tcPr>
            <w:tcW w:w="3080" w:type="dxa"/>
          </w:tcPr>
          <w:p w14:paraId="2934988E" w14:textId="77777777" w:rsidR="00844C35" w:rsidRDefault="00844C35" w:rsidP="00A064C1">
            <w:pPr>
              <w:jc w:val="both"/>
              <w:rPr>
                <w:sz w:val="28"/>
                <w:szCs w:val="28"/>
              </w:rPr>
            </w:pPr>
            <w:r>
              <w:rPr>
                <w:sz w:val="28"/>
                <w:szCs w:val="28"/>
              </w:rPr>
              <w:t>Ciprofloxacin</w:t>
            </w:r>
          </w:p>
        </w:tc>
        <w:tc>
          <w:tcPr>
            <w:tcW w:w="4399" w:type="dxa"/>
          </w:tcPr>
          <w:p w14:paraId="61CD4EDC" w14:textId="77777777" w:rsidR="00844C35" w:rsidRDefault="00844C35" w:rsidP="00A064C1">
            <w:pPr>
              <w:jc w:val="both"/>
              <w:rPr>
                <w:sz w:val="28"/>
                <w:szCs w:val="28"/>
              </w:rPr>
            </w:pPr>
            <w:r>
              <w:rPr>
                <w:sz w:val="28"/>
                <w:szCs w:val="28"/>
              </w:rPr>
              <w:t>8/9</w:t>
            </w:r>
          </w:p>
        </w:tc>
        <w:tc>
          <w:tcPr>
            <w:tcW w:w="1763" w:type="dxa"/>
          </w:tcPr>
          <w:p w14:paraId="1C572E82" w14:textId="77777777" w:rsidR="00844C35" w:rsidRDefault="00662D8B" w:rsidP="00A064C1">
            <w:pPr>
              <w:jc w:val="both"/>
              <w:rPr>
                <w:sz w:val="28"/>
                <w:szCs w:val="28"/>
              </w:rPr>
            </w:pPr>
            <w:r>
              <w:rPr>
                <w:sz w:val="28"/>
                <w:szCs w:val="28"/>
              </w:rPr>
              <w:t>89</w:t>
            </w:r>
          </w:p>
        </w:tc>
      </w:tr>
      <w:tr w:rsidR="00844C35" w14:paraId="18BC7E1D" w14:textId="77777777" w:rsidTr="00844C35">
        <w:tc>
          <w:tcPr>
            <w:tcW w:w="3080" w:type="dxa"/>
          </w:tcPr>
          <w:p w14:paraId="2CDBF624" w14:textId="77777777" w:rsidR="00844C35" w:rsidRDefault="00844C35" w:rsidP="00A064C1">
            <w:pPr>
              <w:jc w:val="both"/>
              <w:rPr>
                <w:sz w:val="28"/>
                <w:szCs w:val="28"/>
              </w:rPr>
            </w:pPr>
            <w:r>
              <w:rPr>
                <w:sz w:val="28"/>
                <w:szCs w:val="28"/>
              </w:rPr>
              <w:t>Gentamicin</w:t>
            </w:r>
          </w:p>
        </w:tc>
        <w:tc>
          <w:tcPr>
            <w:tcW w:w="4399" w:type="dxa"/>
          </w:tcPr>
          <w:p w14:paraId="0D7E8CA9" w14:textId="77777777" w:rsidR="00844C35" w:rsidRDefault="00844C35" w:rsidP="00A064C1">
            <w:pPr>
              <w:jc w:val="both"/>
              <w:rPr>
                <w:sz w:val="28"/>
                <w:szCs w:val="28"/>
              </w:rPr>
            </w:pPr>
            <w:r>
              <w:rPr>
                <w:sz w:val="28"/>
                <w:szCs w:val="28"/>
              </w:rPr>
              <w:t>6/9</w:t>
            </w:r>
          </w:p>
        </w:tc>
        <w:tc>
          <w:tcPr>
            <w:tcW w:w="1763" w:type="dxa"/>
          </w:tcPr>
          <w:p w14:paraId="4AE6F11B" w14:textId="77777777" w:rsidR="00844C35" w:rsidRDefault="00662D8B" w:rsidP="00A064C1">
            <w:pPr>
              <w:jc w:val="both"/>
              <w:rPr>
                <w:sz w:val="28"/>
                <w:szCs w:val="28"/>
              </w:rPr>
            </w:pPr>
            <w:r>
              <w:rPr>
                <w:sz w:val="28"/>
                <w:szCs w:val="28"/>
              </w:rPr>
              <w:t>67</w:t>
            </w:r>
          </w:p>
        </w:tc>
      </w:tr>
      <w:tr w:rsidR="00844C35" w14:paraId="522F69AD" w14:textId="77777777" w:rsidTr="00844C35">
        <w:tc>
          <w:tcPr>
            <w:tcW w:w="3080" w:type="dxa"/>
          </w:tcPr>
          <w:p w14:paraId="123EE831" w14:textId="77777777" w:rsidR="00844C35" w:rsidRDefault="00844C35" w:rsidP="00A064C1">
            <w:pPr>
              <w:jc w:val="both"/>
              <w:rPr>
                <w:sz w:val="28"/>
                <w:szCs w:val="28"/>
              </w:rPr>
            </w:pPr>
            <w:r>
              <w:rPr>
                <w:sz w:val="28"/>
                <w:szCs w:val="28"/>
              </w:rPr>
              <w:t>Ofloxacin</w:t>
            </w:r>
          </w:p>
        </w:tc>
        <w:tc>
          <w:tcPr>
            <w:tcW w:w="4399" w:type="dxa"/>
          </w:tcPr>
          <w:p w14:paraId="125E687C" w14:textId="77777777" w:rsidR="00844C35" w:rsidRDefault="00844C35" w:rsidP="00A064C1">
            <w:pPr>
              <w:jc w:val="both"/>
              <w:rPr>
                <w:sz w:val="28"/>
                <w:szCs w:val="28"/>
              </w:rPr>
            </w:pPr>
            <w:r>
              <w:rPr>
                <w:sz w:val="28"/>
                <w:szCs w:val="28"/>
              </w:rPr>
              <w:t>6/9</w:t>
            </w:r>
          </w:p>
        </w:tc>
        <w:tc>
          <w:tcPr>
            <w:tcW w:w="1763" w:type="dxa"/>
          </w:tcPr>
          <w:p w14:paraId="4ADB17DE" w14:textId="77777777" w:rsidR="00844C35" w:rsidRDefault="00662D8B" w:rsidP="00A064C1">
            <w:pPr>
              <w:jc w:val="both"/>
              <w:rPr>
                <w:sz w:val="28"/>
                <w:szCs w:val="28"/>
              </w:rPr>
            </w:pPr>
            <w:r>
              <w:rPr>
                <w:sz w:val="28"/>
                <w:szCs w:val="28"/>
              </w:rPr>
              <w:t>67</w:t>
            </w:r>
          </w:p>
        </w:tc>
      </w:tr>
      <w:tr w:rsidR="00844C35" w14:paraId="028C05A3" w14:textId="77777777" w:rsidTr="00844C35">
        <w:tc>
          <w:tcPr>
            <w:tcW w:w="3080" w:type="dxa"/>
          </w:tcPr>
          <w:p w14:paraId="7FF5FD5E" w14:textId="77777777" w:rsidR="00844C35" w:rsidRDefault="00844C35" w:rsidP="00A064C1">
            <w:pPr>
              <w:jc w:val="both"/>
              <w:rPr>
                <w:sz w:val="28"/>
                <w:szCs w:val="28"/>
              </w:rPr>
            </w:pPr>
            <w:r>
              <w:rPr>
                <w:sz w:val="28"/>
                <w:szCs w:val="28"/>
              </w:rPr>
              <w:t>Amoxycillin</w:t>
            </w:r>
          </w:p>
        </w:tc>
        <w:tc>
          <w:tcPr>
            <w:tcW w:w="4399" w:type="dxa"/>
          </w:tcPr>
          <w:p w14:paraId="1B05F217" w14:textId="77777777" w:rsidR="00844C35" w:rsidRDefault="00662D8B" w:rsidP="00A064C1">
            <w:pPr>
              <w:jc w:val="both"/>
              <w:rPr>
                <w:sz w:val="28"/>
                <w:szCs w:val="28"/>
              </w:rPr>
            </w:pPr>
            <w:r>
              <w:rPr>
                <w:sz w:val="28"/>
                <w:szCs w:val="28"/>
              </w:rPr>
              <w:t>5/9</w:t>
            </w:r>
          </w:p>
        </w:tc>
        <w:tc>
          <w:tcPr>
            <w:tcW w:w="1763" w:type="dxa"/>
          </w:tcPr>
          <w:p w14:paraId="4E252868" w14:textId="77777777" w:rsidR="00844C35" w:rsidRDefault="00662D8B" w:rsidP="00A064C1">
            <w:pPr>
              <w:jc w:val="both"/>
              <w:rPr>
                <w:sz w:val="28"/>
                <w:szCs w:val="28"/>
              </w:rPr>
            </w:pPr>
            <w:r>
              <w:rPr>
                <w:sz w:val="28"/>
                <w:szCs w:val="28"/>
              </w:rPr>
              <w:t>56</w:t>
            </w:r>
          </w:p>
        </w:tc>
      </w:tr>
      <w:tr w:rsidR="00844C35" w14:paraId="0B8A3ACF" w14:textId="77777777" w:rsidTr="00844C35">
        <w:tc>
          <w:tcPr>
            <w:tcW w:w="3080" w:type="dxa"/>
          </w:tcPr>
          <w:p w14:paraId="50C0E840" w14:textId="77777777" w:rsidR="00844C35" w:rsidRDefault="00844C35" w:rsidP="00A064C1">
            <w:pPr>
              <w:jc w:val="both"/>
              <w:rPr>
                <w:sz w:val="28"/>
                <w:szCs w:val="28"/>
              </w:rPr>
            </w:pPr>
            <w:r>
              <w:rPr>
                <w:sz w:val="28"/>
                <w:szCs w:val="28"/>
              </w:rPr>
              <w:t>Linezolid</w:t>
            </w:r>
          </w:p>
        </w:tc>
        <w:tc>
          <w:tcPr>
            <w:tcW w:w="4399" w:type="dxa"/>
          </w:tcPr>
          <w:p w14:paraId="139AB546" w14:textId="77777777" w:rsidR="00844C35" w:rsidRDefault="00662D8B" w:rsidP="00A064C1">
            <w:pPr>
              <w:jc w:val="both"/>
              <w:rPr>
                <w:sz w:val="28"/>
                <w:szCs w:val="28"/>
              </w:rPr>
            </w:pPr>
            <w:r>
              <w:rPr>
                <w:sz w:val="28"/>
                <w:szCs w:val="28"/>
              </w:rPr>
              <w:t>5/9</w:t>
            </w:r>
          </w:p>
        </w:tc>
        <w:tc>
          <w:tcPr>
            <w:tcW w:w="1763" w:type="dxa"/>
          </w:tcPr>
          <w:p w14:paraId="3128F6A1" w14:textId="77777777" w:rsidR="00844C35" w:rsidRDefault="00662D8B" w:rsidP="00A064C1">
            <w:pPr>
              <w:jc w:val="both"/>
              <w:rPr>
                <w:sz w:val="28"/>
                <w:szCs w:val="28"/>
              </w:rPr>
            </w:pPr>
            <w:r>
              <w:rPr>
                <w:sz w:val="28"/>
                <w:szCs w:val="28"/>
              </w:rPr>
              <w:t>56</w:t>
            </w:r>
          </w:p>
        </w:tc>
      </w:tr>
    </w:tbl>
    <w:p w14:paraId="50FED324" w14:textId="77777777" w:rsidR="00844C35" w:rsidRDefault="00844C35" w:rsidP="00A064C1">
      <w:pPr>
        <w:jc w:val="both"/>
        <w:rPr>
          <w:sz w:val="28"/>
          <w:szCs w:val="28"/>
        </w:rPr>
      </w:pPr>
    </w:p>
    <w:p w14:paraId="5AF6F1E8" w14:textId="77777777" w:rsidR="00662D8B" w:rsidRPr="00844C35" w:rsidRDefault="003904F6" w:rsidP="00A064C1">
      <w:pPr>
        <w:jc w:val="both"/>
        <w:rPr>
          <w:sz w:val="28"/>
          <w:szCs w:val="28"/>
        </w:rPr>
      </w:pPr>
      <w:r>
        <w:rPr>
          <w:noProof/>
          <w:sz w:val="28"/>
          <w:szCs w:val="28"/>
          <w:lang w:eastAsia="en-IN" w:bidi="as-IN"/>
        </w:rPr>
        <w:drawing>
          <wp:inline distT="0" distB="0" distL="0" distR="0" wp14:anchorId="1532D908" wp14:editId="5ABCC2CC">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AB255A" w14:textId="77777777" w:rsidR="00417768" w:rsidRDefault="00417768" w:rsidP="00A064C1">
      <w:pPr>
        <w:jc w:val="both"/>
        <w:rPr>
          <w:sz w:val="28"/>
          <w:szCs w:val="28"/>
        </w:rPr>
      </w:pPr>
    </w:p>
    <w:p w14:paraId="16C4BFE5" w14:textId="77777777" w:rsidR="00D01826" w:rsidRDefault="00D01826" w:rsidP="00A064C1">
      <w:pPr>
        <w:jc w:val="both"/>
        <w:rPr>
          <w:b/>
          <w:bCs/>
          <w:sz w:val="28"/>
          <w:szCs w:val="28"/>
        </w:rPr>
      </w:pPr>
      <w:r>
        <w:rPr>
          <w:sz w:val="28"/>
          <w:szCs w:val="28"/>
        </w:rPr>
        <w:t xml:space="preserve">Gram negative bacteria other than </w:t>
      </w:r>
      <w:r w:rsidRPr="00D01826">
        <w:rPr>
          <w:i/>
          <w:iCs/>
          <w:sz w:val="28"/>
          <w:szCs w:val="28"/>
        </w:rPr>
        <w:t>Pseudomonas aeruginosa</w:t>
      </w:r>
      <w:r>
        <w:rPr>
          <w:sz w:val="28"/>
          <w:szCs w:val="28"/>
        </w:rPr>
        <w:t xml:space="preserve"> were mostly sensitive to Ciprofloxacin, i.e. 8 out of 9 (89%), </w:t>
      </w:r>
      <w:r w:rsidR="000B59DD">
        <w:rPr>
          <w:sz w:val="28"/>
          <w:szCs w:val="28"/>
        </w:rPr>
        <w:t xml:space="preserve">followed by Gentamicin 7 out of </w:t>
      </w:r>
      <w:r w:rsidR="000B59DD">
        <w:rPr>
          <w:sz w:val="28"/>
          <w:szCs w:val="28"/>
        </w:rPr>
        <w:lastRenderedPageBreak/>
        <w:t xml:space="preserve">9 (78%), </w:t>
      </w:r>
      <w:proofErr w:type="spellStart"/>
      <w:r w:rsidR="000B59DD">
        <w:rPr>
          <w:sz w:val="28"/>
          <w:szCs w:val="28"/>
        </w:rPr>
        <w:t>Amoxycillin+Clavulonic</w:t>
      </w:r>
      <w:proofErr w:type="spellEnd"/>
      <w:r w:rsidR="000B59DD">
        <w:rPr>
          <w:sz w:val="28"/>
          <w:szCs w:val="28"/>
        </w:rPr>
        <w:t xml:space="preserve"> acid 7 out of 9 (78%), Ceftazidime 6 out of 9 (67%), Amikacin 5 out of 9 (56%) as shown in </w:t>
      </w:r>
      <w:r w:rsidR="000B59DD" w:rsidRPr="000B59DD">
        <w:rPr>
          <w:b/>
          <w:bCs/>
          <w:sz w:val="28"/>
          <w:szCs w:val="28"/>
        </w:rPr>
        <w:t>Table 4.</w:t>
      </w:r>
    </w:p>
    <w:p w14:paraId="150271A3" w14:textId="77777777" w:rsidR="009D10A6" w:rsidRDefault="009D10A6" w:rsidP="00A064C1">
      <w:pPr>
        <w:jc w:val="both"/>
        <w:rPr>
          <w:b/>
          <w:bCs/>
          <w:sz w:val="28"/>
          <w:szCs w:val="28"/>
        </w:rPr>
      </w:pPr>
    </w:p>
    <w:p w14:paraId="19CE2B98" w14:textId="77777777" w:rsidR="009D10A6" w:rsidRDefault="009D10A6" w:rsidP="00A064C1">
      <w:pPr>
        <w:jc w:val="both"/>
        <w:rPr>
          <w:b/>
          <w:bCs/>
          <w:sz w:val="28"/>
          <w:szCs w:val="28"/>
        </w:rPr>
      </w:pPr>
    </w:p>
    <w:p w14:paraId="156B3499" w14:textId="77777777" w:rsidR="009D10A6" w:rsidRDefault="009D10A6" w:rsidP="00A064C1">
      <w:pPr>
        <w:jc w:val="both"/>
        <w:rPr>
          <w:b/>
          <w:bCs/>
          <w:sz w:val="28"/>
          <w:szCs w:val="28"/>
        </w:rPr>
      </w:pPr>
    </w:p>
    <w:p w14:paraId="4CCD84E8" w14:textId="77777777" w:rsidR="000B59DD" w:rsidRDefault="000B59DD" w:rsidP="00A064C1">
      <w:pPr>
        <w:jc w:val="both"/>
        <w:rPr>
          <w:sz w:val="28"/>
          <w:szCs w:val="28"/>
        </w:rPr>
      </w:pPr>
      <w:r>
        <w:rPr>
          <w:b/>
          <w:bCs/>
          <w:sz w:val="28"/>
          <w:szCs w:val="28"/>
        </w:rPr>
        <w:t xml:space="preserve">Table 4. Antibiotic sensitivity pattern in gram negative bacteria other than </w:t>
      </w:r>
      <w:r w:rsidRPr="000B59DD">
        <w:rPr>
          <w:b/>
          <w:bCs/>
          <w:i/>
          <w:iCs/>
          <w:sz w:val="28"/>
          <w:szCs w:val="28"/>
        </w:rPr>
        <w:t>Pseudomonas aeruginosa.</w:t>
      </w:r>
    </w:p>
    <w:tbl>
      <w:tblPr>
        <w:tblStyle w:val="TableGrid"/>
        <w:tblW w:w="0" w:type="auto"/>
        <w:tblLook w:val="04A0" w:firstRow="1" w:lastRow="0" w:firstColumn="1" w:lastColumn="0" w:noHBand="0" w:noVBand="1"/>
      </w:tblPr>
      <w:tblGrid>
        <w:gridCol w:w="3080"/>
        <w:gridCol w:w="4541"/>
        <w:gridCol w:w="1621"/>
      </w:tblGrid>
      <w:tr w:rsidR="009D10A6" w14:paraId="08C54A36" w14:textId="77777777" w:rsidTr="009D10A6">
        <w:tc>
          <w:tcPr>
            <w:tcW w:w="3080" w:type="dxa"/>
          </w:tcPr>
          <w:p w14:paraId="0370A262" w14:textId="77777777" w:rsidR="009D10A6" w:rsidRDefault="009D10A6" w:rsidP="00A064C1">
            <w:pPr>
              <w:jc w:val="both"/>
              <w:rPr>
                <w:sz w:val="28"/>
                <w:szCs w:val="28"/>
              </w:rPr>
            </w:pPr>
            <w:r>
              <w:rPr>
                <w:sz w:val="28"/>
                <w:szCs w:val="28"/>
              </w:rPr>
              <w:t>Antibiotic</w:t>
            </w:r>
          </w:p>
        </w:tc>
        <w:tc>
          <w:tcPr>
            <w:tcW w:w="4541" w:type="dxa"/>
          </w:tcPr>
          <w:p w14:paraId="131244DF" w14:textId="77777777" w:rsidR="009D10A6" w:rsidRDefault="009D10A6" w:rsidP="00A064C1">
            <w:pPr>
              <w:jc w:val="both"/>
              <w:rPr>
                <w:sz w:val="28"/>
                <w:szCs w:val="28"/>
              </w:rPr>
            </w:pPr>
            <w:r>
              <w:rPr>
                <w:sz w:val="28"/>
                <w:szCs w:val="28"/>
              </w:rPr>
              <w:t>No. of isolate sensitive/ out of</w:t>
            </w:r>
          </w:p>
        </w:tc>
        <w:tc>
          <w:tcPr>
            <w:tcW w:w="1621" w:type="dxa"/>
          </w:tcPr>
          <w:p w14:paraId="3EE8EC7D" w14:textId="77777777" w:rsidR="009D10A6" w:rsidRDefault="009D10A6" w:rsidP="00A064C1">
            <w:pPr>
              <w:jc w:val="both"/>
              <w:rPr>
                <w:sz w:val="28"/>
                <w:szCs w:val="28"/>
              </w:rPr>
            </w:pPr>
            <w:r>
              <w:rPr>
                <w:sz w:val="28"/>
                <w:szCs w:val="28"/>
              </w:rPr>
              <w:t>Percentage</w:t>
            </w:r>
          </w:p>
        </w:tc>
      </w:tr>
      <w:tr w:rsidR="009D10A6" w14:paraId="060D4F44" w14:textId="77777777" w:rsidTr="009D10A6">
        <w:tc>
          <w:tcPr>
            <w:tcW w:w="3080" w:type="dxa"/>
          </w:tcPr>
          <w:p w14:paraId="13BCA215" w14:textId="77777777" w:rsidR="009D10A6" w:rsidRDefault="009D10A6" w:rsidP="00A064C1">
            <w:pPr>
              <w:jc w:val="both"/>
              <w:rPr>
                <w:sz w:val="28"/>
                <w:szCs w:val="28"/>
              </w:rPr>
            </w:pPr>
            <w:r>
              <w:rPr>
                <w:sz w:val="28"/>
                <w:szCs w:val="28"/>
              </w:rPr>
              <w:t>Ciprofloxacin</w:t>
            </w:r>
          </w:p>
        </w:tc>
        <w:tc>
          <w:tcPr>
            <w:tcW w:w="4541" w:type="dxa"/>
          </w:tcPr>
          <w:p w14:paraId="46A2B667" w14:textId="77777777" w:rsidR="009D10A6" w:rsidRDefault="009D10A6" w:rsidP="00A064C1">
            <w:pPr>
              <w:jc w:val="both"/>
              <w:rPr>
                <w:sz w:val="28"/>
                <w:szCs w:val="28"/>
              </w:rPr>
            </w:pPr>
            <w:r>
              <w:rPr>
                <w:sz w:val="28"/>
                <w:szCs w:val="28"/>
              </w:rPr>
              <w:t>8/9</w:t>
            </w:r>
          </w:p>
        </w:tc>
        <w:tc>
          <w:tcPr>
            <w:tcW w:w="1621" w:type="dxa"/>
          </w:tcPr>
          <w:p w14:paraId="6B3C5ECA" w14:textId="77777777" w:rsidR="009D10A6" w:rsidRDefault="009D10A6" w:rsidP="00A064C1">
            <w:pPr>
              <w:jc w:val="both"/>
              <w:rPr>
                <w:sz w:val="28"/>
                <w:szCs w:val="28"/>
              </w:rPr>
            </w:pPr>
            <w:r>
              <w:rPr>
                <w:sz w:val="28"/>
                <w:szCs w:val="28"/>
              </w:rPr>
              <w:t>89</w:t>
            </w:r>
          </w:p>
        </w:tc>
      </w:tr>
      <w:tr w:rsidR="009D10A6" w14:paraId="7F20CCE1" w14:textId="77777777" w:rsidTr="009D10A6">
        <w:tc>
          <w:tcPr>
            <w:tcW w:w="3080" w:type="dxa"/>
          </w:tcPr>
          <w:p w14:paraId="47A69C20" w14:textId="77777777" w:rsidR="009D10A6" w:rsidRDefault="009D10A6" w:rsidP="00A064C1">
            <w:pPr>
              <w:jc w:val="both"/>
              <w:rPr>
                <w:sz w:val="28"/>
                <w:szCs w:val="28"/>
              </w:rPr>
            </w:pPr>
            <w:r>
              <w:rPr>
                <w:sz w:val="28"/>
                <w:szCs w:val="28"/>
              </w:rPr>
              <w:t>Gentamicin</w:t>
            </w:r>
          </w:p>
        </w:tc>
        <w:tc>
          <w:tcPr>
            <w:tcW w:w="4541" w:type="dxa"/>
          </w:tcPr>
          <w:p w14:paraId="5DC048D9" w14:textId="77777777" w:rsidR="009D10A6" w:rsidRDefault="009D10A6" w:rsidP="00A064C1">
            <w:pPr>
              <w:jc w:val="both"/>
              <w:rPr>
                <w:sz w:val="28"/>
                <w:szCs w:val="28"/>
              </w:rPr>
            </w:pPr>
            <w:r>
              <w:rPr>
                <w:sz w:val="28"/>
                <w:szCs w:val="28"/>
              </w:rPr>
              <w:t>7/9</w:t>
            </w:r>
          </w:p>
        </w:tc>
        <w:tc>
          <w:tcPr>
            <w:tcW w:w="1621" w:type="dxa"/>
          </w:tcPr>
          <w:p w14:paraId="34B782C7" w14:textId="77777777" w:rsidR="009D10A6" w:rsidRDefault="009D10A6" w:rsidP="00A064C1">
            <w:pPr>
              <w:jc w:val="both"/>
              <w:rPr>
                <w:sz w:val="28"/>
                <w:szCs w:val="28"/>
              </w:rPr>
            </w:pPr>
            <w:r>
              <w:rPr>
                <w:sz w:val="28"/>
                <w:szCs w:val="28"/>
              </w:rPr>
              <w:t>78</w:t>
            </w:r>
          </w:p>
        </w:tc>
      </w:tr>
      <w:tr w:rsidR="009D10A6" w14:paraId="6092C4FE" w14:textId="77777777" w:rsidTr="009D10A6">
        <w:tc>
          <w:tcPr>
            <w:tcW w:w="3080" w:type="dxa"/>
          </w:tcPr>
          <w:p w14:paraId="2860C39C" w14:textId="77777777" w:rsidR="009D10A6" w:rsidRDefault="009D10A6" w:rsidP="00A064C1">
            <w:pPr>
              <w:jc w:val="both"/>
              <w:rPr>
                <w:sz w:val="28"/>
                <w:szCs w:val="28"/>
              </w:rPr>
            </w:pPr>
            <w:proofErr w:type="spellStart"/>
            <w:r>
              <w:rPr>
                <w:sz w:val="28"/>
                <w:szCs w:val="28"/>
              </w:rPr>
              <w:t>Amoxyclav</w:t>
            </w:r>
            <w:proofErr w:type="spellEnd"/>
          </w:p>
        </w:tc>
        <w:tc>
          <w:tcPr>
            <w:tcW w:w="4541" w:type="dxa"/>
          </w:tcPr>
          <w:p w14:paraId="233CF27E" w14:textId="77777777" w:rsidR="009D10A6" w:rsidRDefault="009D10A6" w:rsidP="00A064C1">
            <w:pPr>
              <w:jc w:val="both"/>
              <w:rPr>
                <w:sz w:val="28"/>
                <w:szCs w:val="28"/>
              </w:rPr>
            </w:pPr>
            <w:r>
              <w:rPr>
                <w:sz w:val="28"/>
                <w:szCs w:val="28"/>
              </w:rPr>
              <w:t>7/9</w:t>
            </w:r>
          </w:p>
        </w:tc>
        <w:tc>
          <w:tcPr>
            <w:tcW w:w="1621" w:type="dxa"/>
          </w:tcPr>
          <w:p w14:paraId="742F95CD" w14:textId="77777777" w:rsidR="009D10A6" w:rsidRDefault="009D10A6" w:rsidP="00A064C1">
            <w:pPr>
              <w:jc w:val="both"/>
              <w:rPr>
                <w:sz w:val="28"/>
                <w:szCs w:val="28"/>
              </w:rPr>
            </w:pPr>
            <w:r>
              <w:rPr>
                <w:sz w:val="28"/>
                <w:szCs w:val="28"/>
              </w:rPr>
              <w:t>78</w:t>
            </w:r>
          </w:p>
        </w:tc>
      </w:tr>
      <w:tr w:rsidR="009D10A6" w14:paraId="2FD67E1D" w14:textId="77777777" w:rsidTr="009D10A6">
        <w:tc>
          <w:tcPr>
            <w:tcW w:w="3080" w:type="dxa"/>
          </w:tcPr>
          <w:p w14:paraId="799C3749" w14:textId="77777777" w:rsidR="009D10A6" w:rsidRDefault="009D10A6" w:rsidP="00A064C1">
            <w:pPr>
              <w:jc w:val="both"/>
              <w:rPr>
                <w:sz w:val="28"/>
                <w:szCs w:val="28"/>
              </w:rPr>
            </w:pPr>
            <w:r>
              <w:rPr>
                <w:sz w:val="28"/>
                <w:szCs w:val="28"/>
              </w:rPr>
              <w:t>Ceftazidime</w:t>
            </w:r>
          </w:p>
        </w:tc>
        <w:tc>
          <w:tcPr>
            <w:tcW w:w="4541" w:type="dxa"/>
          </w:tcPr>
          <w:p w14:paraId="7901E4C0" w14:textId="77777777" w:rsidR="009D10A6" w:rsidRDefault="009D10A6" w:rsidP="00A064C1">
            <w:pPr>
              <w:jc w:val="both"/>
              <w:rPr>
                <w:sz w:val="28"/>
                <w:szCs w:val="28"/>
              </w:rPr>
            </w:pPr>
            <w:r>
              <w:rPr>
                <w:sz w:val="28"/>
                <w:szCs w:val="28"/>
              </w:rPr>
              <w:t>6/9</w:t>
            </w:r>
          </w:p>
        </w:tc>
        <w:tc>
          <w:tcPr>
            <w:tcW w:w="1621" w:type="dxa"/>
          </w:tcPr>
          <w:p w14:paraId="58B1960E" w14:textId="77777777" w:rsidR="009D10A6" w:rsidRDefault="009D10A6" w:rsidP="00A064C1">
            <w:pPr>
              <w:jc w:val="both"/>
              <w:rPr>
                <w:sz w:val="28"/>
                <w:szCs w:val="28"/>
              </w:rPr>
            </w:pPr>
            <w:r>
              <w:rPr>
                <w:sz w:val="28"/>
                <w:szCs w:val="28"/>
              </w:rPr>
              <w:t>67</w:t>
            </w:r>
          </w:p>
        </w:tc>
      </w:tr>
      <w:tr w:rsidR="009D10A6" w14:paraId="5089EC21" w14:textId="77777777" w:rsidTr="009D10A6">
        <w:tc>
          <w:tcPr>
            <w:tcW w:w="3080" w:type="dxa"/>
          </w:tcPr>
          <w:p w14:paraId="52B0EF02" w14:textId="77777777" w:rsidR="009D10A6" w:rsidRDefault="009D10A6" w:rsidP="00A064C1">
            <w:pPr>
              <w:jc w:val="both"/>
              <w:rPr>
                <w:sz w:val="28"/>
                <w:szCs w:val="28"/>
              </w:rPr>
            </w:pPr>
            <w:r>
              <w:rPr>
                <w:sz w:val="28"/>
                <w:szCs w:val="28"/>
              </w:rPr>
              <w:t>Amikacin</w:t>
            </w:r>
          </w:p>
        </w:tc>
        <w:tc>
          <w:tcPr>
            <w:tcW w:w="4541" w:type="dxa"/>
          </w:tcPr>
          <w:p w14:paraId="68CDFCB6" w14:textId="77777777" w:rsidR="009D10A6" w:rsidRDefault="009D10A6" w:rsidP="00A064C1">
            <w:pPr>
              <w:jc w:val="both"/>
              <w:rPr>
                <w:sz w:val="28"/>
                <w:szCs w:val="28"/>
              </w:rPr>
            </w:pPr>
            <w:r>
              <w:rPr>
                <w:sz w:val="28"/>
                <w:szCs w:val="28"/>
              </w:rPr>
              <w:t>5/9</w:t>
            </w:r>
          </w:p>
        </w:tc>
        <w:tc>
          <w:tcPr>
            <w:tcW w:w="1621" w:type="dxa"/>
          </w:tcPr>
          <w:p w14:paraId="4164BBEB" w14:textId="77777777" w:rsidR="009D10A6" w:rsidRDefault="009D10A6" w:rsidP="00A064C1">
            <w:pPr>
              <w:jc w:val="both"/>
              <w:rPr>
                <w:sz w:val="28"/>
                <w:szCs w:val="28"/>
              </w:rPr>
            </w:pPr>
            <w:r>
              <w:rPr>
                <w:sz w:val="28"/>
                <w:szCs w:val="28"/>
              </w:rPr>
              <w:t>56</w:t>
            </w:r>
          </w:p>
        </w:tc>
      </w:tr>
    </w:tbl>
    <w:p w14:paraId="56348BF3" w14:textId="77777777" w:rsidR="000B59DD" w:rsidRDefault="000B59DD" w:rsidP="00A064C1">
      <w:pPr>
        <w:jc w:val="both"/>
        <w:rPr>
          <w:sz w:val="28"/>
          <w:szCs w:val="28"/>
        </w:rPr>
      </w:pPr>
    </w:p>
    <w:p w14:paraId="38E9BA93" w14:textId="77777777" w:rsidR="00CD595A" w:rsidRDefault="00CD595A" w:rsidP="00A064C1">
      <w:pPr>
        <w:jc w:val="both"/>
        <w:rPr>
          <w:sz w:val="28"/>
          <w:szCs w:val="28"/>
        </w:rPr>
      </w:pPr>
    </w:p>
    <w:p w14:paraId="79A7764F" w14:textId="77777777" w:rsidR="00CD595A" w:rsidRDefault="00CD595A" w:rsidP="00A064C1">
      <w:pPr>
        <w:jc w:val="both"/>
        <w:rPr>
          <w:sz w:val="28"/>
          <w:szCs w:val="28"/>
        </w:rPr>
      </w:pPr>
      <w:r>
        <w:rPr>
          <w:noProof/>
          <w:sz w:val="28"/>
          <w:szCs w:val="28"/>
          <w:lang w:eastAsia="en-IN" w:bidi="as-IN"/>
        </w:rPr>
        <w:drawing>
          <wp:inline distT="0" distB="0" distL="0" distR="0" wp14:anchorId="168A0379" wp14:editId="47B3F9FF">
            <wp:extent cx="5486400" cy="32004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72BDE5" w14:textId="77777777" w:rsidR="00042D95" w:rsidRDefault="00042D95" w:rsidP="00A064C1">
      <w:pPr>
        <w:jc w:val="both"/>
        <w:rPr>
          <w:sz w:val="28"/>
          <w:szCs w:val="28"/>
        </w:rPr>
      </w:pPr>
    </w:p>
    <w:p w14:paraId="54EBC425" w14:textId="77777777" w:rsidR="00B965CE" w:rsidRDefault="00B965CE" w:rsidP="00A064C1">
      <w:pPr>
        <w:jc w:val="both"/>
        <w:rPr>
          <w:sz w:val="28"/>
          <w:szCs w:val="28"/>
        </w:rPr>
      </w:pPr>
    </w:p>
    <w:p w14:paraId="73D0A3FE" w14:textId="77777777" w:rsidR="00B965CE" w:rsidRDefault="00B965CE" w:rsidP="00A064C1">
      <w:pPr>
        <w:jc w:val="both"/>
        <w:rPr>
          <w:sz w:val="28"/>
          <w:szCs w:val="28"/>
        </w:rPr>
      </w:pPr>
    </w:p>
    <w:p w14:paraId="26303E56" w14:textId="77777777" w:rsidR="00676B35" w:rsidRDefault="00676B35" w:rsidP="00A064C1">
      <w:pPr>
        <w:jc w:val="both"/>
        <w:rPr>
          <w:sz w:val="28"/>
          <w:szCs w:val="28"/>
        </w:rPr>
      </w:pPr>
    </w:p>
    <w:p w14:paraId="23D434D9" w14:textId="77777777" w:rsidR="00B965CE" w:rsidRDefault="00B965CE" w:rsidP="00A064C1">
      <w:pPr>
        <w:jc w:val="both"/>
        <w:rPr>
          <w:b/>
          <w:bCs/>
          <w:sz w:val="32"/>
          <w:szCs w:val="32"/>
        </w:rPr>
      </w:pPr>
      <w:r>
        <w:rPr>
          <w:b/>
          <w:bCs/>
          <w:sz w:val="32"/>
          <w:szCs w:val="32"/>
        </w:rPr>
        <w:t>DISCUSSION:</w:t>
      </w:r>
    </w:p>
    <w:p w14:paraId="1EFC26E0" w14:textId="77777777" w:rsidR="00B965CE" w:rsidRDefault="00B965CE" w:rsidP="00A064C1">
      <w:pPr>
        <w:jc w:val="both"/>
        <w:rPr>
          <w:sz w:val="28"/>
          <w:szCs w:val="28"/>
        </w:rPr>
      </w:pPr>
      <w:r>
        <w:rPr>
          <w:sz w:val="28"/>
          <w:szCs w:val="28"/>
        </w:rPr>
        <w:t>Among 50 samples collected from CSOM patients, 32 samples were bacterial culture positive with a culture positivity of 64%. In studies done by Vikas Khanna et al</w:t>
      </w:r>
      <w:r w:rsidR="00846EE8">
        <w:rPr>
          <w:sz w:val="28"/>
          <w:szCs w:val="28"/>
          <w:vertAlign w:val="superscript"/>
        </w:rPr>
        <w:t>7</w:t>
      </w:r>
      <w:r>
        <w:rPr>
          <w:sz w:val="28"/>
          <w:szCs w:val="28"/>
        </w:rPr>
        <w:t xml:space="preserve">, V.K. </w:t>
      </w:r>
      <w:proofErr w:type="spellStart"/>
      <w:r>
        <w:rPr>
          <w:sz w:val="28"/>
          <w:szCs w:val="28"/>
        </w:rPr>
        <w:t>Poorey</w:t>
      </w:r>
      <w:proofErr w:type="spellEnd"/>
      <w:r>
        <w:rPr>
          <w:sz w:val="28"/>
          <w:szCs w:val="28"/>
        </w:rPr>
        <w:t xml:space="preserve"> et al</w:t>
      </w:r>
      <w:r w:rsidR="00846EE8">
        <w:rPr>
          <w:sz w:val="28"/>
          <w:szCs w:val="28"/>
          <w:vertAlign w:val="superscript"/>
        </w:rPr>
        <w:t>8</w:t>
      </w:r>
      <w:r>
        <w:rPr>
          <w:sz w:val="28"/>
          <w:szCs w:val="28"/>
        </w:rPr>
        <w:t>, Tanmoy Dev et al</w:t>
      </w:r>
      <w:r w:rsidR="00846EE8">
        <w:rPr>
          <w:sz w:val="28"/>
          <w:szCs w:val="28"/>
          <w:vertAlign w:val="superscript"/>
        </w:rPr>
        <w:t>9</w:t>
      </w:r>
      <w:r>
        <w:rPr>
          <w:sz w:val="28"/>
          <w:szCs w:val="28"/>
        </w:rPr>
        <w:t xml:space="preserve">, and </w:t>
      </w:r>
      <w:proofErr w:type="spellStart"/>
      <w:proofErr w:type="gramStart"/>
      <w:r>
        <w:rPr>
          <w:sz w:val="28"/>
          <w:szCs w:val="28"/>
        </w:rPr>
        <w:t>S.Nikakhlagh</w:t>
      </w:r>
      <w:proofErr w:type="spellEnd"/>
      <w:proofErr w:type="gramEnd"/>
      <w:r>
        <w:rPr>
          <w:sz w:val="28"/>
          <w:szCs w:val="28"/>
        </w:rPr>
        <w:t xml:space="preserve"> et al</w:t>
      </w:r>
      <w:r w:rsidR="00846EE8">
        <w:rPr>
          <w:sz w:val="28"/>
          <w:szCs w:val="28"/>
          <w:vertAlign w:val="superscript"/>
        </w:rPr>
        <w:t>10</w:t>
      </w:r>
      <w:r>
        <w:rPr>
          <w:sz w:val="28"/>
          <w:szCs w:val="28"/>
        </w:rPr>
        <w:t>, the culture positivity was 84%, 92%, 53% and 82% respectively.</w:t>
      </w:r>
    </w:p>
    <w:p w14:paraId="4A6C2223" w14:textId="77777777" w:rsidR="00846EE8" w:rsidRDefault="00846EE8" w:rsidP="00A064C1">
      <w:pPr>
        <w:jc w:val="both"/>
        <w:rPr>
          <w:sz w:val="28"/>
          <w:szCs w:val="28"/>
        </w:rPr>
      </w:pPr>
      <w:r>
        <w:rPr>
          <w:sz w:val="28"/>
          <w:szCs w:val="28"/>
        </w:rPr>
        <w:t xml:space="preserve">In our study all were </w:t>
      </w:r>
      <w:proofErr w:type="spellStart"/>
      <w:r>
        <w:rPr>
          <w:sz w:val="28"/>
          <w:szCs w:val="28"/>
        </w:rPr>
        <w:t>monobacterial</w:t>
      </w:r>
      <w:proofErr w:type="spellEnd"/>
      <w:r>
        <w:rPr>
          <w:sz w:val="28"/>
          <w:szCs w:val="28"/>
        </w:rPr>
        <w:t xml:space="preserve"> cultures where as in studies done by Vikas Khanna et al</w:t>
      </w:r>
      <w:r>
        <w:rPr>
          <w:sz w:val="28"/>
          <w:szCs w:val="28"/>
          <w:vertAlign w:val="superscript"/>
        </w:rPr>
        <w:t xml:space="preserve">7, </w:t>
      </w:r>
      <w:proofErr w:type="spellStart"/>
      <w:r>
        <w:rPr>
          <w:sz w:val="28"/>
          <w:szCs w:val="28"/>
        </w:rPr>
        <w:t>V.</w:t>
      </w:r>
      <w:proofErr w:type="gramStart"/>
      <w:r>
        <w:rPr>
          <w:sz w:val="28"/>
          <w:szCs w:val="28"/>
        </w:rPr>
        <w:t>K.Poorey</w:t>
      </w:r>
      <w:proofErr w:type="spellEnd"/>
      <w:proofErr w:type="gramEnd"/>
      <w:r>
        <w:rPr>
          <w:sz w:val="28"/>
          <w:szCs w:val="28"/>
        </w:rPr>
        <w:t xml:space="preserve"> et al</w:t>
      </w:r>
      <w:r>
        <w:rPr>
          <w:sz w:val="28"/>
          <w:szCs w:val="28"/>
          <w:vertAlign w:val="superscript"/>
        </w:rPr>
        <w:t xml:space="preserve">8 </w:t>
      </w:r>
      <w:r>
        <w:rPr>
          <w:sz w:val="28"/>
          <w:szCs w:val="28"/>
        </w:rPr>
        <w:t xml:space="preserve"> polymicrobial or mixed cultures were obtained in 39% and 10% respectively.</w:t>
      </w:r>
    </w:p>
    <w:p w14:paraId="31666C7C" w14:textId="77777777" w:rsidR="00846EE8" w:rsidRDefault="00745F8B" w:rsidP="00A064C1">
      <w:pPr>
        <w:jc w:val="both"/>
        <w:rPr>
          <w:sz w:val="28"/>
          <w:szCs w:val="28"/>
        </w:rPr>
      </w:pPr>
      <w:r>
        <w:rPr>
          <w:sz w:val="28"/>
          <w:szCs w:val="28"/>
        </w:rPr>
        <w:t xml:space="preserve">Out of 32 bacterial isolates in the present study </w:t>
      </w:r>
      <w:r w:rsidRPr="00745F8B">
        <w:rPr>
          <w:i/>
          <w:iCs/>
          <w:sz w:val="28"/>
          <w:szCs w:val="28"/>
        </w:rPr>
        <w:t>Pseudomonas aeruginosa</w:t>
      </w:r>
      <w:r>
        <w:rPr>
          <w:sz w:val="28"/>
          <w:szCs w:val="28"/>
        </w:rPr>
        <w:t xml:space="preserve"> was the predominant bacterium in 12 (37.5%) followed by </w:t>
      </w:r>
      <w:r w:rsidRPr="00745F8B">
        <w:rPr>
          <w:i/>
          <w:iCs/>
          <w:sz w:val="28"/>
          <w:szCs w:val="28"/>
        </w:rPr>
        <w:t>Staphylococcus aureus</w:t>
      </w:r>
      <w:r>
        <w:rPr>
          <w:sz w:val="28"/>
          <w:szCs w:val="28"/>
        </w:rPr>
        <w:t xml:space="preserve"> in 9 (28.12%) isolates. Kenna et al</w:t>
      </w:r>
      <w:r>
        <w:rPr>
          <w:sz w:val="28"/>
          <w:szCs w:val="28"/>
          <w:vertAlign w:val="superscript"/>
        </w:rPr>
        <w:t xml:space="preserve">11 </w:t>
      </w:r>
      <w:r>
        <w:rPr>
          <w:sz w:val="28"/>
          <w:szCs w:val="28"/>
        </w:rPr>
        <w:t>found that Pseudomonas was the predominant organism (67%) in their study. In study done by Vikas Khanna et al</w:t>
      </w:r>
      <w:r>
        <w:rPr>
          <w:sz w:val="28"/>
          <w:szCs w:val="28"/>
          <w:vertAlign w:val="superscript"/>
        </w:rPr>
        <w:t>7</w:t>
      </w:r>
      <w:r>
        <w:rPr>
          <w:sz w:val="28"/>
          <w:szCs w:val="28"/>
        </w:rPr>
        <w:t xml:space="preserve"> the most common bacterial isolate was Pseudomonas aeruginosa (40.57%), followed by Staphylococcus aureus in 36.23%</w:t>
      </w:r>
      <w:r w:rsidR="008A53D7">
        <w:rPr>
          <w:sz w:val="28"/>
          <w:szCs w:val="28"/>
        </w:rPr>
        <w:t xml:space="preserve"> of cases. </w:t>
      </w:r>
      <w:proofErr w:type="spellStart"/>
      <w:proofErr w:type="gramStart"/>
      <w:r w:rsidR="008A53D7">
        <w:rPr>
          <w:sz w:val="28"/>
          <w:szCs w:val="28"/>
        </w:rPr>
        <w:t>S.Nikakhlagh</w:t>
      </w:r>
      <w:proofErr w:type="spellEnd"/>
      <w:proofErr w:type="gramEnd"/>
      <w:r w:rsidR="008A53D7">
        <w:rPr>
          <w:sz w:val="28"/>
          <w:szCs w:val="28"/>
        </w:rPr>
        <w:t xml:space="preserve"> et al</w:t>
      </w:r>
      <w:r w:rsidR="008A53D7">
        <w:rPr>
          <w:sz w:val="28"/>
          <w:szCs w:val="28"/>
          <w:vertAlign w:val="superscript"/>
        </w:rPr>
        <w:t xml:space="preserve">10 </w:t>
      </w:r>
      <w:r w:rsidR="008A53D7">
        <w:rPr>
          <w:sz w:val="28"/>
          <w:szCs w:val="28"/>
        </w:rPr>
        <w:t xml:space="preserve">studied that Staphylococcus aureus is the common isolate in 32.4% followed by 21.69% of Pseudomonas aeruginosa. </w:t>
      </w:r>
      <w:proofErr w:type="spellStart"/>
      <w:r w:rsidR="008A53D7">
        <w:rPr>
          <w:sz w:val="28"/>
          <w:szCs w:val="28"/>
        </w:rPr>
        <w:t>V.</w:t>
      </w:r>
      <w:proofErr w:type="gramStart"/>
      <w:r w:rsidR="008A53D7">
        <w:rPr>
          <w:sz w:val="28"/>
          <w:szCs w:val="28"/>
        </w:rPr>
        <w:t>K.Poorey</w:t>
      </w:r>
      <w:proofErr w:type="spellEnd"/>
      <w:proofErr w:type="gramEnd"/>
      <w:r w:rsidR="008A53D7">
        <w:rPr>
          <w:sz w:val="28"/>
          <w:szCs w:val="28"/>
        </w:rPr>
        <w:t xml:space="preserve"> et al</w:t>
      </w:r>
      <w:r w:rsidR="008A53D7">
        <w:rPr>
          <w:sz w:val="28"/>
          <w:szCs w:val="28"/>
          <w:vertAlign w:val="superscript"/>
        </w:rPr>
        <w:t>8</w:t>
      </w:r>
      <w:r w:rsidR="008A53D7">
        <w:rPr>
          <w:sz w:val="28"/>
          <w:szCs w:val="28"/>
        </w:rPr>
        <w:t xml:space="preserve"> observed that Pseudomonas </w:t>
      </w:r>
      <w:proofErr w:type="spellStart"/>
      <w:r w:rsidR="008A53D7">
        <w:rPr>
          <w:sz w:val="28"/>
          <w:szCs w:val="28"/>
        </w:rPr>
        <w:t>pyocyaneous</w:t>
      </w:r>
      <w:proofErr w:type="spellEnd"/>
      <w:r w:rsidR="008A53D7">
        <w:rPr>
          <w:sz w:val="28"/>
          <w:szCs w:val="28"/>
        </w:rPr>
        <w:t xml:space="preserve"> was the most common organism isolated in 35.2%, followed by Klebsiella aerogenes in 25.4%. The observations made from different studies indicate that there can be variation in causative organism based on ethnic, geographic factors.</w:t>
      </w:r>
    </w:p>
    <w:p w14:paraId="415CADBC" w14:textId="77777777" w:rsidR="00077FC2" w:rsidRDefault="00077FC2" w:rsidP="00A064C1">
      <w:pPr>
        <w:jc w:val="both"/>
        <w:rPr>
          <w:sz w:val="28"/>
          <w:szCs w:val="28"/>
        </w:rPr>
      </w:pPr>
      <w:r w:rsidRPr="00077FC2">
        <w:rPr>
          <w:sz w:val="28"/>
          <w:szCs w:val="28"/>
        </w:rPr>
        <w:t>In the present study Ciprofloxacin drug has emerged as the most effective antibiotic useful for the patients in our study which i</w:t>
      </w:r>
      <w:r>
        <w:rPr>
          <w:sz w:val="28"/>
          <w:szCs w:val="28"/>
        </w:rPr>
        <w:t>s sensitive against more than 80</w:t>
      </w:r>
      <w:r w:rsidRPr="00077FC2">
        <w:rPr>
          <w:sz w:val="28"/>
          <w:szCs w:val="28"/>
        </w:rPr>
        <w:t xml:space="preserve">% of </w:t>
      </w:r>
      <w:r w:rsidRPr="00077FC2">
        <w:rPr>
          <w:i/>
          <w:iCs/>
          <w:sz w:val="28"/>
          <w:szCs w:val="28"/>
        </w:rPr>
        <w:t>Pseudomonas</w:t>
      </w:r>
      <w:r w:rsidRPr="00077FC2">
        <w:rPr>
          <w:sz w:val="28"/>
          <w:szCs w:val="28"/>
        </w:rPr>
        <w:t xml:space="preserve">, </w:t>
      </w:r>
      <w:r w:rsidRPr="00077FC2">
        <w:rPr>
          <w:i/>
          <w:iCs/>
          <w:sz w:val="28"/>
          <w:szCs w:val="28"/>
        </w:rPr>
        <w:t xml:space="preserve">Staphylococci </w:t>
      </w:r>
      <w:r w:rsidRPr="00077FC2">
        <w:rPr>
          <w:sz w:val="28"/>
          <w:szCs w:val="28"/>
        </w:rPr>
        <w:t>and other pathogens. In studies done by Sharma K. et al</w:t>
      </w:r>
      <w:r>
        <w:rPr>
          <w:sz w:val="28"/>
          <w:szCs w:val="28"/>
          <w:vertAlign w:val="superscript"/>
        </w:rPr>
        <w:t>12</w:t>
      </w:r>
      <w:r w:rsidRPr="00077FC2">
        <w:rPr>
          <w:sz w:val="28"/>
          <w:szCs w:val="28"/>
        </w:rPr>
        <w:t>.</w:t>
      </w:r>
      <w:r w:rsidRPr="00077FC2">
        <w:rPr>
          <w:i/>
          <w:iCs/>
          <w:sz w:val="28"/>
          <w:szCs w:val="28"/>
        </w:rPr>
        <w:t xml:space="preserve"> </w:t>
      </w:r>
      <w:r w:rsidRPr="00077FC2">
        <w:rPr>
          <w:sz w:val="28"/>
          <w:szCs w:val="28"/>
        </w:rPr>
        <w:t xml:space="preserve">and V. K. </w:t>
      </w:r>
      <w:proofErr w:type="spellStart"/>
      <w:r w:rsidRPr="00077FC2">
        <w:rPr>
          <w:sz w:val="28"/>
          <w:szCs w:val="28"/>
        </w:rPr>
        <w:t>Poorey</w:t>
      </w:r>
      <w:proofErr w:type="spellEnd"/>
      <w:r w:rsidRPr="00077FC2">
        <w:rPr>
          <w:sz w:val="28"/>
          <w:szCs w:val="28"/>
        </w:rPr>
        <w:t xml:space="preserve"> et al</w:t>
      </w:r>
      <w:r w:rsidRPr="00077FC2">
        <w:rPr>
          <w:sz w:val="28"/>
          <w:szCs w:val="28"/>
          <w:vertAlign w:val="superscript"/>
        </w:rPr>
        <w:t>8</w:t>
      </w:r>
      <w:r>
        <w:rPr>
          <w:i/>
          <w:iCs/>
          <w:sz w:val="28"/>
          <w:szCs w:val="28"/>
        </w:rPr>
        <w:t>.</w:t>
      </w:r>
      <w:r w:rsidRPr="00077FC2">
        <w:rPr>
          <w:sz w:val="28"/>
          <w:szCs w:val="28"/>
        </w:rPr>
        <w:t xml:space="preserve"> Amikacin was the most effective drug.</w:t>
      </w:r>
    </w:p>
    <w:p w14:paraId="1B81D33A" w14:textId="77777777" w:rsidR="005C3D1F" w:rsidRDefault="005C3D1F" w:rsidP="00A064C1">
      <w:pPr>
        <w:jc w:val="both"/>
        <w:rPr>
          <w:sz w:val="28"/>
          <w:szCs w:val="28"/>
        </w:rPr>
      </w:pPr>
      <w:r w:rsidRPr="005C3D1F">
        <w:rPr>
          <w:sz w:val="28"/>
          <w:szCs w:val="28"/>
        </w:rPr>
        <w:t>Those patients who were culture negative were successfully treated of their ear discharge by regular dry mopping of ear, a medical treatment with oral ciprofloxacin and ornidazole combination along with topical antifungal ear drops.</w:t>
      </w:r>
      <w:r>
        <w:rPr>
          <w:sz w:val="28"/>
          <w:szCs w:val="28"/>
        </w:rPr>
        <w:t xml:space="preserve"> </w:t>
      </w:r>
      <w:r w:rsidRPr="005C3D1F">
        <w:rPr>
          <w:sz w:val="28"/>
          <w:szCs w:val="28"/>
        </w:rPr>
        <w:t>This observation is suggestive of a role of anaerobes and fungal pathogens in CSOM.</w:t>
      </w:r>
    </w:p>
    <w:p w14:paraId="5E9107F3" w14:textId="77777777" w:rsidR="00DD3C8C" w:rsidRDefault="00DD3C8C" w:rsidP="00A064C1">
      <w:pPr>
        <w:jc w:val="both"/>
        <w:rPr>
          <w:sz w:val="28"/>
          <w:szCs w:val="28"/>
        </w:rPr>
      </w:pPr>
      <w:r>
        <w:rPr>
          <w:sz w:val="28"/>
          <w:szCs w:val="28"/>
        </w:rPr>
        <w:t>Out of 50</w:t>
      </w:r>
      <w:r w:rsidRPr="00DD3C8C">
        <w:rPr>
          <w:sz w:val="28"/>
          <w:szCs w:val="28"/>
        </w:rPr>
        <w:t xml:space="preserve"> pa</w:t>
      </w:r>
      <w:r>
        <w:rPr>
          <w:sz w:val="28"/>
          <w:szCs w:val="28"/>
        </w:rPr>
        <w:t>tients in our study more than 38</w:t>
      </w:r>
      <w:r w:rsidRPr="00DD3C8C">
        <w:rPr>
          <w:sz w:val="28"/>
          <w:szCs w:val="28"/>
        </w:rPr>
        <w:t xml:space="preserve"> patients have used antibiotics durin</w:t>
      </w:r>
      <w:r>
        <w:rPr>
          <w:sz w:val="28"/>
          <w:szCs w:val="28"/>
        </w:rPr>
        <w:t>g some part of their long dura</w:t>
      </w:r>
      <w:r w:rsidRPr="00DD3C8C">
        <w:rPr>
          <w:sz w:val="28"/>
          <w:szCs w:val="28"/>
        </w:rPr>
        <w:t xml:space="preserve">tion of CSOM before presenting to us. Their </w:t>
      </w:r>
      <w:r w:rsidRPr="00DD3C8C">
        <w:rPr>
          <w:sz w:val="28"/>
          <w:szCs w:val="28"/>
        </w:rPr>
        <w:lastRenderedPageBreak/>
        <w:t>drug history included most commonly Cefixime, Amoxicillin with Clavulanic acid and topical Ofloxacin which were not useful for them. After obtaining the culture sensitivity report they were put on oral and topical Ciprofloxacin and we have observed ear</w:t>
      </w:r>
      <w:r>
        <w:rPr>
          <w:sz w:val="28"/>
          <w:szCs w:val="28"/>
        </w:rPr>
        <w:t>ly response as most of the dis</w:t>
      </w:r>
      <w:r w:rsidRPr="00DD3C8C">
        <w:rPr>
          <w:sz w:val="28"/>
          <w:szCs w:val="28"/>
        </w:rPr>
        <w:t>charging ears were dry by 2 weeks of treatment.</w:t>
      </w:r>
    </w:p>
    <w:p w14:paraId="7CEAD1BC" w14:textId="77777777" w:rsidR="00676B35" w:rsidRDefault="00676B35" w:rsidP="00A064C1">
      <w:pPr>
        <w:jc w:val="both"/>
        <w:rPr>
          <w:b/>
          <w:bCs/>
          <w:sz w:val="32"/>
          <w:szCs w:val="32"/>
        </w:rPr>
      </w:pPr>
    </w:p>
    <w:p w14:paraId="577D1F0B" w14:textId="77777777" w:rsidR="0063054A" w:rsidRDefault="0063054A" w:rsidP="00A064C1">
      <w:pPr>
        <w:jc w:val="both"/>
        <w:rPr>
          <w:b/>
          <w:bCs/>
          <w:sz w:val="32"/>
          <w:szCs w:val="32"/>
        </w:rPr>
      </w:pPr>
      <w:r>
        <w:rPr>
          <w:b/>
          <w:bCs/>
          <w:sz w:val="32"/>
          <w:szCs w:val="32"/>
        </w:rPr>
        <w:t>CONCLUSION:</w:t>
      </w:r>
    </w:p>
    <w:p w14:paraId="761CCBAC" w14:textId="13253D09" w:rsidR="009B2A3F" w:rsidRPr="009B2A3F" w:rsidRDefault="009B2A3F" w:rsidP="009B2A3F">
      <w:pPr>
        <w:jc w:val="both"/>
        <w:rPr>
          <w:sz w:val="28"/>
          <w:szCs w:val="28"/>
        </w:rPr>
      </w:pPr>
      <w:r w:rsidRPr="009B2A3F">
        <w:rPr>
          <w:sz w:val="28"/>
          <w:szCs w:val="28"/>
        </w:rPr>
        <w:t>Chronic suppurative otitis media has become public health importance in the present days in developing countries like India, mostly seen among people with poor socio</w:t>
      </w:r>
      <w:r w:rsidR="003A0F0F">
        <w:rPr>
          <w:sz w:val="28"/>
          <w:szCs w:val="28"/>
        </w:rPr>
        <w:t>eco</w:t>
      </w:r>
      <w:r w:rsidRPr="009B2A3F">
        <w:rPr>
          <w:sz w:val="28"/>
          <w:szCs w:val="28"/>
        </w:rPr>
        <w:t xml:space="preserve">nomic status, poor </w:t>
      </w:r>
      <w:r w:rsidR="003A0F0F" w:rsidRPr="009B2A3F">
        <w:rPr>
          <w:sz w:val="28"/>
          <w:szCs w:val="28"/>
        </w:rPr>
        <w:t>hygi</w:t>
      </w:r>
      <w:r w:rsidR="003A0F0F">
        <w:rPr>
          <w:sz w:val="28"/>
          <w:szCs w:val="28"/>
        </w:rPr>
        <w:t>e</w:t>
      </w:r>
      <w:r w:rsidR="003A0F0F" w:rsidRPr="009B2A3F">
        <w:rPr>
          <w:sz w:val="28"/>
          <w:szCs w:val="28"/>
        </w:rPr>
        <w:t>ne, low</w:t>
      </w:r>
      <w:r w:rsidRPr="009B2A3F">
        <w:rPr>
          <w:sz w:val="28"/>
          <w:szCs w:val="28"/>
        </w:rPr>
        <w:t xml:space="preserve"> education and studded habitat.</w:t>
      </w:r>
    </w:p>
    <w:p w14:paraId="49BE8E27" w14:textId="77777777" w:rsidR="009B2A3F" w:rsidRPr="009B2A3F" w:rsidRDefault="009B2A3F" w:rsidP="009B2A3F">
      <w:pPr>
        <w:jc w:val="both"/>
        <w:rPr>
          <w:sz w:val="28"/>
          <w:szCs w:val="28"/>
        </w:rPr>
      </w:pPr>
      <w:r w:rsidRPr="009B2A3F">
        <w:rPr>
          <w:sz w:val="28"/>
          <w:szCs w:val="28"/>
        </w:rPr>
        <w:t>Irregular, haphazard and indiscriminate use of antibiotics has precipitated the emergence of multi resistant bacteria.</w:t>
      </w:r>
    </w:p>
    <w:p w14:paraId="2E6053FF" w14:textId="43E4B42A" w:rsidR="009B2A3F" w:rsidRPr="009B2A3F" w:rsidRDefault="009B2A3F" w:rsidP="009B2A3F">
      <w:pPr>
        <w:jc w:val="both"/>
        <w:rPr>
          <w:sz w:val="28"/>
          <w:szCs w:val="28"/>
        </w:rPr>
      </w:pPr>
      <w:r w:rsidRPr="009B2A3F">
        <w:rPr>
          <w:sz w:val="28"/>
          <w:szCs w:val="28"/>
        </w:rPr>
        <w:t xml:space="preserve">Proper counselling about </w:t>
      </w:r>
      <w:r w:rsidR="003A0F0F" w:rsidRPr="009B2A3F">
        <w:rPr>
          <w:sz w:val="28"/>
          <w:szCs w:val="28"/>
        </w:rPr>
        <w:t>hygiene</w:t>
      </w:r>
      <w:r w:rsidRPr="009B2A3F">
        <w:rPr>
          <w:sz w:val="28"/>
          <w:szCs w:val="28"/>
        </w:rPr>
        <w:t xml:space="preserve"> and </w:t>
      </w:r>
      <w:r w:rsidR="003A0F0F" w:rsidRPr="009B2A3F">
        <w:rPr>
          <w:sz w:val="28"/>
          <w:szCs w:val="28"/>
        </w:rPr>
        <w:t>maintenance</w:t>
      </w:r>
      <w:r w:rsidRPr="009B2A3F">
        <w:rPr>
          <w:sz w:val="28"/>
          <w:szCs w:val="28"/>
        </w:rPr>
        <w:t xml:space="preserve"> of treatment has got an important impact.</w:t>
      </w:r>
    </w:p>
    <w:p w14:paraId="408331B5" w14:textId="77777777" w:rsidR="00EE7F77" w:rsidRDefault="009B2A3F" w:rsidP="009B2A3F">
      <w:pPr>
        <w:jc w:val="both"/>
        <w:rPr>
          <w:sz w:val="28"/>
          <w:szCs w:val="28"/>
        </w:rPr>
      </w:pPr>
      <w:r w:rsidRPr="009B2A3F">
        <w:rPr>
          <w:sz w:val="28"/>
          <w:szCs w:val="28"/>
        </w:rPr>
        <w:t>Culture sensitivity is an important tool to address the problem ethically.</w:t>
      </w:r>
    </w:p>
    <w:p w14:paraId="0416BEF4" w14:textId="77777777" w:rsidR="00EE7F77" w:rsidRDefault="00EE7F77" w:rsidP="00A064C1">
      <w:pPr>
        <w:jc w:val="both"/>
        <w:rPr>
          <w:sz w:val="28"/>
          <w:szCs w:val="28"/>
        </w:rPr>
      </w:pPr>
    </w:p>
    <w:p w14:paraId="77A85414" w14:textId="77777777" w:rsidR="00EE7F77" w:rsidRDefault="00EE7F77" w:rsidP="00A064C1">
      <w:pPr>
        <w:jc w:val="both"/>
        <w:rPr>
          <w:sz w:val="28"/>
          <w:szCs w:val="28"/>
        </w:rPr>
      </w:pPr>
    </w:p>
    <w:p w14:paraId="0FAE8160" w14:textId="77777777" w:rsidR="00EE7F77" w:rsidRDefault="00EE7F77" w:rsidP="00A064C1">
      <w:pPr>
        <w:jc w:val="both"/>
        <w:rPr>
          <w:sz w:val="28"/>
          <w:szCs w:val="28"/>
        </w:rPr>
      </w:pPr>
    </w:p>
    <w:p w14:paraId="34A5E7F6" w14:textId="77777777" w:rsidR="00EE7F77" w:rsidRDefault="00EE7F77" w:rsidP="00A064C1">
      <w:pPr>
        <w:jc w:val="both"/>
        <w:rPr>
          <w:sz w:val="28"/>
          <w:szCs w:val="28"/>
        </w:rPr>
      </w:pPr>
    </w:p>
    <w:p w14:paraId="5BC0A906" w14:textId="77777777" w:rsidR="00EE7F77" w:rsidRDefault="00EE7F77" w:rsidP="00A064C1">
      <w:pPr>
        <w:jc w:val="both"/>
        <w:rPr>
          <w:sz w:val="28"/>
          <w:szCs w:val="28"/>
        </w:rPr>
      </w:pPr>
    </w:p>
    <w:p w14:paraId="09213129" w14:textId="77777777" w:rsidR="00EE7F77" w:rsidRDefault="00EE7F77" w:rsidP="00A064C1">
      <w:pPr>
        <w:jc w:val="both"/>
        <w:rPr>
          <w:sz w:val="28"/>
          <w:szCs w:val="28"/>
        </w:rPr>
      </w:pPr>
    </w:p>
    <w:p w14:paraId="5967AD89" w14:textId="77777777" w:rsidR="00EE7F77" w:rsidRDefault="00EE7F77" w:rsidP="00A064C1">
      <w:pPr>
        <w:jc w:val="both"/>
        <w:rPr>
          <w:sz w:val="28"/>
          <w:szCs w:val="28"/>
        </w:rPr>
      </w:pPr>
    </w:p>
    <w:p w14:paraId="79795115" w14:textId="77777777" w:rsidR="00EE7F77" w:rsidRDefault="00EE7F77" w:rsidP="00A064C1">
      <w:pPr>
        <w:jc w:val="both"/>
        <w:rPr>
          <w:sz w:val="28"/>
          <w:szCs w:val="28"/>
        </w:rPr>
      </w:pPr>
    </w:p>
    <w:p w14:paraId="3E289D8C" w14:textId="77777777" w:rsidR="00EE7F77" w:rsidRDefault="00EE7F77" w:rsidP="00A064C1">
      <w:pPr>
        <w:jc w:val="both"/>
        <w:rPr>
          <w:sz w:val="28"/>
          <w:szCs w:val="28"/>
        </w:rPr>
      </w:pPr>
    </w:p>
    <w:p w14:paraId="3730D4B5" w14:textId="77777777" w:rsidR="00EE7F77" w:rsidRDefault="00EE7F77" w:rsidP="00A064C1">
      <w:pPr>
        <w:jc w:val="both"/>
        <w:rPr>
          <w:sz w:val="28"/>
          <w:szCs w:val="28"/>
        </w:rPr>
      </w:pPr>
    </w:p>
    <w:p w14:paraId="675CFD37" w14:textId="77777777" w:rsidR="00EE7F77" w:rsidRDefault="00EE7F77" w:rsidP="00A064C1">
      <w:pPr>
        <w:jc w:val="both"/>
        <w:rPr>
          <w:sz w:val="28"/>
          <w:szCs w:val="28"/>
        </w:rPr>
      </w:pPr>
    </w:p>
    <w:p w14:paraId="756B2289" w14:textId="77777777" w:rsidR="00EE7F77" w:rsidRDefault="00EE7F77" w:rsidP="00A064C1">
      <w:pPr>
        <w:jc w:val="both"/>
        <w:rPr>
          <w:sz w:val="28"/>
          <w:szCs w:val="28"/>
        </w:rPr>
      </w:pPr>
    </w:p>
    <w:p w14:paraId="2A18CFC4" w14:textId="77777777" w:rsidR="00EE7F77" w:rsidRDefault="00EE7F77" w:rsidP="00A064C1">
      <w:pPr>
        <w:jc w:val="both"/>
        <w:rPr>
          <w:sz w:val="28"/>
          <w:szCs w:val="28"/>
        </w:rPr>
      </w:pPr>
    </w:p>
    <w:p w14:paraId="14E75E8F" w14:textId="77777777" w:rsidR="00EE7F77" w:rsidRPr="00EE7F77" w:rsidRDefault="00EE7F77" w:rsidP="00EE7F77">
      <w:pPr>
        <w:jc w:val="both"/>
        <w:rPr>
          <w:b/>
          <w:bCs/>
          <w:sz w:val="32"/>
          <w:szCs w:val="32"/>
        </w:rPr>
      </w:pPr>
      <w:r w:rsidRPr="00EE7F77">
        <w:rPr>
          <w:b/>
          <w:bCs/>
          <w:sz w:val="32"/>
          <w:szCs w:val="32"/>
        </w:rPr>
        <w:t>REFERENCE:</w:t>
      </w:r>
    </w:p>
    <w:p w14:paraId="0B234AF3" w14:textId="77777777" w:rsidR="00EE7F77" w:rsidRPr="00EE7F77" w:rsidRDefault="00EE7F77" w:rsidP="00EE7F77">
      <w:pPr>
        <w:jc w:val="both"/>
        <w:rPr>
          <w:sz w:val="28"/>
          <w:szCs w:val="28"/>
        </w:rPr>
      </w:pPr>
      <w:r w:rsidRPr="00EE7F77">
        <w:rPr>
          <w:sz w:val="28"/>
          <w:szCs w:val="28"/>
        </w:rPr>
        <w:t xml:space="preserve">1. Browning GG, Merchant SN, Kelly G, Swan LRC, Canter R, Mc </w:t>
      </w:r>
      <w:proofErr w:type="spellStart"/>
      <w:r w:rsidRPr="00EE7F77">
        <w:rPr>
          <w:sz w:val="28"/>
          <w:szCs w:val="28"/>
        </w:rPr>
        <w:t>kerrow</w:t>
      </w:r>
      <w:proofErr w:type="spellEnd"/>
      <w:r w:rsidRPr="00EE7F77">
        <w:rPr>
          <w:sz w:val="28"/>
          <w:szCs w:val="28"/>
        </w:rPr>
        <w:t xml:space="preserve"> WS. Chronic otitis media. In: Gleeson M editor. Scott Brown’s otolaryngology.7th edition. London. Hodder Arnold; 2008; 3:p. 3395-3399.</w:t>
      </w:r>
    </w:p>
    <w:p w14:paraId="63FF0C30" w14:textId="77777777" w:rsidR="00EE7F77" w:rsidRPr="00EE7F77" w:rsidRDefault="00EE7F77" w:rsidP="00EE7F77">
      <w:pPr>
        <w:jc w:val="both"/>
        <w:rPr>
          <w:sz w:val="28"/>
          <w:szCs w:val="28"/>
        </w:rPr>
      </w:pPr>
      <w:r w:rsidRPr="00EE7F77">
        <w:rPr>
          <w:sz w:val="28"/>
          <w:szCs w:val="28"/>
        </w:rPr>
        <w:t xml:space="preserve">2. </w:t>
      </w:r>
      <w:proofErr w:type="spellStart"/>
      <w:r w:rsidRPr="00EE7F77">
        <w:rPr>
          <w:sz w:val="28"/>
          <w:szCs w:val="28"/>
        </w:rPr>
        <w:t>Gopen</w:t>
      </w:r>
      <w:proofErr w:type="spellEnd"/>
      <w:r w:rsidRPr="00EE7F77">
        <w:rPr>
          <w:sz w:val="28"/>
          <w:szCs w:val="28"/>
        </w:rPr>
        <w:t xml:space="preserve"> Q. Pathology and clinical course of the inflammatory diseases of the middle ear. In: Gulya AJ, Minor LB, Poe DS, editors. </w:t>
      </w:r>
      <w:proofErr w:type="spellStart"/>
      <w:r w:rsidRPr="00EE7F77">
        <w:rPr>
          <w:sz w:val="28"/>
          <w:szCs w:val="28"/>
        </w:rPr>
        <w:t>Glasscock</w:t>
      </w:r>
      <w:proofErr w:type="spellEnd"/>
      <w:r w:rsidRPr="00EE7F77">
        <w:rPr>
          <w:sz w:val="28"/>
          <w:szCs w:val="28"/>
        </w:rPr>
        <w:t xml:space="preserve"> - </w:t>
      </w:r>
      <w:proofErr w:type="spellStart"/>
      <w:r w:rsidRPr="00EE7F77">
        <w:rPr>
          <w:sz w:val="28"/>
          <w:szCs w:val="28"/>
        </w:rPr>
        <w:t>shambaugh</w:t>
      </w:r>
      <w:proofErr w:type="spellEnd"/>
      <w:r w:rsidRPr="00EE7F77">
        <w:rPr>
          <w:sz w:val="28"/>
          <w:szCs w:val="28"/>
        </w:rPr>
        <w:t xml:space="preserve"> surgery of the ear. 6th edition. Shelton, CT. People’s medical publishing house; 2012. p. 425-429.</w:t>
      </w:r>
    </w:p>
    <w:p w14:paraId="4A838B51" w14:textId="77777777" w:rsidR="00EE7F77" w:rsidRPr="00EE7F77" w:rsidRDefault="00EE7F77" w:rsidP="00EE7F77">
      <w:pPr>
        <w:jc w:val="both"/>
        <w:rPr>
          <w:sz w:val="28"/>
          <w:szCs w:val="28"/>
        </w:rPr>
      </w:pPr>
      <w:r w:rsidRPr="00EE7F77">
        <w:rPr>
          <w:sz w:val="28"/>
          <w:szCs w:val="28"/>
        </w:rPr>
        <w:t xml:space="preserve">3. Chole RA, </w:t>
      </w:r>
      <w:proofErr w:type="spellStart"/>
      <w:r w:rsidRPr="00EE7F77">
        <w:rPr>
          <w:sz w:val="28"/>
          <w:szCs w:val="28"/>
        </w:rPr>
        <w:t>Nason</w:t>
      </w:r>
      <w:proofErr w:type="spellEnd"/>
      <w:r w:rsidRPr="00EE7F77">
        <w:rPr>
          <w:sz w:val="28"/>
          <w:szCs w:val="28"/>
        </w:rPr>
        <w:t xml:space="preserve"> R. Chronic otitis media and </w:t>
      </w:r>
      <w:proofErr w:type="spellStart"/>
      <w:r w:rsidRPr="00EE7F77">
        <w:rPr>
          <w:sz w:val="28"/>
          <w:szCs w:val="28"/>
        </w:rPr>
        <w:t>cholesteatoma.In</w:t>
      </w:r>
      <w:proofErr w:type="spellEnd"/>
      <w:r w:rsidRPr="00EE7F77">
        <w:rPr>
          <w:sz w:val="28"/>
          <w:szCs w:val="28"/>
        </w:rPr>
        <w:t xml:space="preserve">: </w:t>
      </w:r>
      <w:proofErr w:type="spellStart"/>
      <w:r w:rsidRPr="00EE7F77">
        <w:rPr>
          <w:sz w:val="28"/>
          <w:szCs w:val="28"/>
        </w:rPr>
        <w:t>SnowJr</w:t>
      </w:r>
      <w:proofErr w:type="spellEnd"/>
      <w:r w:rsidRPr="00EE7F77">
        <w:rPr>
          <w:sz w:val="28"/>
          <w:szCs w:val="28"/>
        </w:rPr>
        <w:t xml:space="preserve"> JB, </w:t>
      </w:r>
      <w:proofErr w:type="spellStart"/>
      <w:r w:rsidRPr="00EE7F77">
        <w:rPr>
          <w:sz w:val="28"/>
          <w:szCs w:val="28"/>
        </w:rPr>
        <w:t>Wackym</w:t>
      </w:r>
      <w:proofErr w:type="spellEnd"/>
      <w:r w:rsidRPr="00EE7F77">
        <w:rPr>
          <w:sz w:val="28"/>
          <w:szCs w:val="28"/>
        </w:rPr>
        <w:t xml:space="preserve"> PA editors. Ballenger’s otorhinolaryngology 17 head and neck surgery. Centennial edition. Shelton, CT. BC Decker Inc; 2009. p. 217-226.</w:t>
      </w:r>
    </w:p>
    <w:p w14:paraId="33848243" w14:textId="77777777" w:rsidR="00EE7F77" w:rsidRPr="00EE7F77" w:rsidRDefault="00EE7F77" w:rsidP="00EE7F77">
      <w:pPr>
        <w:jc w:val="both"/>
        <w:rPr>
          <w:sz w:val="28"/>
          <w:szCs w:val="28"/>
        </w:rPr>
      </w:pPr>
      <w:r w:rsidRPr="00EE7F77">
        <w:rPr>
          <w:sz w:val="28"/>
          <w:szCs w:val="28"/>
        </w:rPr>
        <w:t xml:space="preserve">4. Young R. Chronic suppurative otitis media-mucosal disease. In: </w:t>
      </w:r>
      <w:proofErr w:type="spellStart"/>
      <w:r w:rsidRPr="00EE7F77">
        <w:rPr>
          <w:sz w:val="28"/>
          <w:szCs w:val="28"/>
        </w:rPr>
        <w:t>Ludman</w:t>
      </w:r>
      <w:proofErr w:type="spellEnd"/>
      <w:r w:rsidRPr="00EE7F77">
        <w:rPr>
          <w:sz w:val="28"/>
          <w:szCs w:val="28"/>
        </w:rPr>
        <w:t xml:space="preserve"> H, Wright T editors. Diseases of the ear. 6th edition. London. Arnold publishers; 2002.p. 374-384.</w:t>
      </w:r>
    </w:p>
    <w:p w14:paraId="7D860407" w14:textId="77777777" w:rsidR="00EE7F77" w:rsidRPr="00EE7F77" w:rsidRDefault="00EE7F77" w:rsidP="00EE7F77">
      <w:pPr>
        <w:jc w:val="both"/>
        <w:rPr>
          <w:sz w:val="28"/>
          <w:szCs w:val="28"/>
        </w:rPr>
      </w:pPr>
      <w:r w:rsidRPr="00EE7F77">
        <w:rPr>
          <w:sz w:val="28"/>
          <w:szCs w:val="28"/>
        </w:rPr>
        <w:t xml:space="preserve">5. V. Rama Chandra Rao, K. Srilatha, S. </w:t>
      </w:r>
      <w:proofErr w:type="spellStart"/>
      <w:r w:rsidRPr="00EE7F77">
        <w:rPr>
          <w:sz w:val="28"/>
          <w:szCs w:val="28"/>
        </w:rPr>
        <w:t>Visweswara</w:t>
      </w:r>
      <w:proofErr w:type="spellEnd"/>
      <w:r w:rsidRPr="00EE7F77">
        <w:rPr>
          <w:sz w:val="28"/>
          <w:szCs w:val="28"/>
        </w:rPr>
        <w:t xml:space="preserve"> Rao, K. N. Manohar. “Microbiological Study of Ear Discharge and their Antibiotic Sensitivity Pattern in Chronic Suppurative Otitis Media”. Journal of Evolution of Medical and Dental Sciences 2014; Vol. 3, Issue 49, October 02; Page: 11698-11705, DOI: 10.14260/</w:t>
      </w:r>
      <w:proofErr w:type="spellStart"/>
      <w:r w:rsidRPr="00EE7F77">
        <w:rPr>
          <w:sz w:val="28"/>
          <w:szCs w:val="28"/>
        </w:rPr>
        <w:t>jemds</w:t>
      </w:r>
      <w:proofErr w:type="spellEnd"/>
      <w:r w:rsidRPr="00EE7F77">
        <w:rPr>
          <w:sz w:val="28"/>
          <w:szCs w:val="28"/>
        </w:rPr>
        <w:t>/2014/3537</w:t>
      </w:r>
    </w:p>
    <w:p w14:paraId="19556985" w14:textId="77777777" w:rsidR="00EE7F77" w:rsidRPr="00EE7F77" w:rsidRDefault="00EE7F77" w:rsidP="00EE7F77">
      <w:pPr>
        <w:jc w:val="both"/>
        <w:rPr>
          <w:sz w:val="28"/>
          <w:szCs w:val="28"/>
        </w:rPr>
      </w:pPr>
      <w:r w:rsidRPr="00EE7F77">
        <w:rPr>
          <w:sz w:val="28"/>
          <w:szCs w:val="28"/>
        </w:rPr>
        <w:t xml:space="preserve">6. Prakash R, </w:t>
      </w:r>
      <w:proofErr w:type="spellStart"/>
      <w:r w:rsidRPr="00EE7F77">
        <w:rPr>
          <w:sz w:val="28"/>
          <w:szCs w:val="28"/>
        </w:rPr>
        <w:t>Juyal</w:t>
      </w:r>
      <w:proofErr w:type="spellEnd"/>
      <w:r w:rsidRPr="00EE7F77">
        <w:rPr>
          <w:sz w:val="28"/>
          <w:szCs w:val="28"/>
        </w:rPr>
        <w:t xml:space="preserve"> D, Negi V, Pal S, </w:t>
      </w:r>
      <w:proofErr w:type="spellStart"/>
      <w:r w:rsidRPr="00EE7F77">
        <w:rPr>
          <w:sz w:val="28"/>
          <w:szCs w:val="28"/>
        </w:rPr>
        <w:t>Adekhandi</w:t>
      </w:r>
      <w:proofErr w:type="spellEnd"/>
      <w:r w:rsidRPr="00EE7F77">
        <w:rPr>
          <w:sz w:val="28"/>
          <w:szCs w:val="28"/>
        </w:rPr>
        <w:t xml:space="preserve"> S, Sharma M, et al. Microbiology of chronic suppurative otitis media in a tertiary care setup of </w:t>
      </w:r>
      <w:proofErr w:type="spellStart"/>
      <w:r w:rsidRPr="00EE7F77">
        <w:rPr>
          <w:sz w:val="28"/>
          <w:szCs w:val="28"/>
        </w:rPr>
        <w:t>uttarakhand</w:t>
      </w:r>
      <w:proofErr w:type="spellEnd"/>
      <w:r w:rsidRPr="00EE7F77">
        <w:rPr>
          <w:sz w:val="28"/>
          <w:szCs w:val="28"/>
        </w:rPr>
        <w:t xml:space="preserve"> state, India. North Am J Med Sci </w:t>
      </w:r>
      <w:proofErr w:type="gramStart"/>
      <w:r w:rsidRPr="00EE7F77">
        <w:rPr>
          <w:sz w:val="28"/>
          <w:szCs w:val="28"/>
        </w:rPr>
        <w:t>2013;5:282</w:t>
      </w:r>
      <w:proofErr w:type="gramEnd"/>
      <w:r w:rsidRPr="00EE7F77">
        <w:rPr>
          <w:sz w:val="28"/>
          <w:szCs w:val="28"/>
        </w:rPr>
        <w:t>-7.</w:t>
      </w:r>
    </w:p>
    <w:p w14:paraId="7CBDD939" w14:textId="77777777" w:rsidR="00EE7F77" w:rsidRPr="00EE7F77" w:rsidRDefault="00EE7F77" w:rsidP="00EE7F77">
      <w:pPr>
        <w:jc w:val="both"/>
        <w:rPr>
          <w:sz w:val="28"/>
          <w:szCs w:val="28"/>
        </w:rPr>
      </w:pPr>
      <w:r w:rsidRPr="00EE7F77">
        <w:rPr>
          <w:sz w:val="28"/>
          <w:szCs w:val="28"/>
        </w:rPr>
        <w:t xml:space="preserve">7. V. Khanna, J. </w:t>
      </w:r>
      <w:proofErr w:type="spellStart"/>
      <w:r w:rsidRPr="00EE7F77">
        <w:rPr>
          <w:sz w:val="28"/>
          <w:szCs w:val="28"/>
        </w:rPr>
        <w:t>Chander</w:t>
      </w:r>
      <w:proofErr w:type="spellEnd"/>
      <w:r w:rsidRPr="00EE7F77">
        <w:rPr>
          <w:sz w:val="28"/>
          <w:szCs w:val="28"/>
        </w:rPr>
        <w:t xml:space="preserve">, N. M. </w:t>
      </w:r>
      <w:proofErr w:type="spellStart"/>
      <w:r w:rsidRPr="00EE7F77">
        <w:rPr>
          <w:sz w:val="28"/>
          <w:szCs w:val="28"/>
        </w:rPr>
        <w:t>Nagarkar</w:t>
      </w:r>
      <w:proofErr w:type="spellEnd"/>
      <w:r w:rsidRPr="00EE7F77">
        <w:rPr>
          <w:sz w:val="28"/>
          <w:szCs w:val="28"/>
        </w:rPr>
        <w:t xml:space="preserve"> and A. </w:t>
      </w:r>
      <w:proofErr w:type="spellStart"/>
      <w:r w:rsidRPr="00EE7F77">
        <w:rPr>
          <w:sz w:val="28"/>
          <w:szCs w:val="28"/>
        </w:rPr>
        <w:t>Dass</w:t>
      </w:r>
      <w:proofErr w:type="spellEnd"/>
      <w:r w:rsidRPr="00EE7F77">
        <w:rPr>
          <w:sz w:val="28"/>
          <w:szCs w:val="28"/>
        </w:rPr>
        <w:t>, “</w:t>
      </w:r>
      <w:proofErr w:type="spellStart"/>
      <w:r w:rsidRPr="00EE7F77">
        <w:rPr>
          <w:sz w:val="28"/>
          <w:szCs w:val="28"/>
        </w:rPr>
        <w:t>Clinicomicrobiologic</w:t>
      </w:r>
      <w:proofErr w:type="spellEnd"/>
      <w:r w:rsidRPr="00EE7F77">
        <w:rPr>
          <w:sz w:val="28"/>
          <w:szCs w:val="28"/>
        </w:rPr>
        <w:t xml:space="preserve"> Evaluation of Active </w:t>
      </w:r>
      <w:proofErr w:type="spellStart"/>
      <w:r w:rsidRPr="00EE7F77">
        <w:rPr>
          <w:sz w:val="28"/>
          <w:szCs w:val="28"/>
        </w:rPr>
        <w:t>Tubotympanic</w:t>
      </w:r>
      <w:proofErr w:type="spellEnd"/>
      <w:r w:rsidRPr="00EE7F77">
        <w:rPr>
          <w:sz w:val="28"/>
          <w:szCs w:val="28"/>
        </w:rPr>
        <w:t xml:space="preserve"> Type Chronic Suppurative Otitis Media,” Journal of Otolaryngology, Vol. 29, No. 3, 2000, pp. 148-153.</w:t>
      </w:r>
    </w:p>
    <w:p w14:paraId="1A434B9B" w14:textId="77777777" w:rsidR="00EE7F77" w:rsidRPr="00EE7F77" w:rsidRDefault="00EE7F77" w:rsidP="00EE7F77">
      <w:pPr>
        <w:jc w:val="both"/>
        <w:rPr>
          <w:sz w:val="28"/>
          <w:szCs w:val="28"/>
        </w:rPr>
      </w:pPr>
      <w:r w:rsidRPr="00EE7F77">
        <w:rPr>
          <w:sz w:val="28"/>
          <w:szCs w:val="28"/>
        </w:rPr>
        <w:t xml:space="preserve">8. V. K. </w:t>
      </w:r>
      <w:proofErr w:type="spellStart"/>
      <w:r w:rsidRPr="00EE7F77">
        <w:rPr>
          <w:sz w:val="28"/>
          <w:szCs w:val="28"/>
        </w:rPr>
        <w:t>Poorey</w:t>
      </w:r>
      <w:proofErr w:type="spellEnd"/>
      <w:r w:rsidRPr="00EE7F77">
        <w:rPr>
          <w:sz w:val="28"/>
          <w:szCs w:val="28"/>
        </w:rPr>
        <w:t xml:space="preserve"> and A. </w:t>
      </w:r>
      <w:proofErr w:type="spellStart"/>
      <w:r w:rsidRPr="00EE7F77">
        <w:rPr>
          <w:sz w:val="28"/>
          <w:szCs w:val="28"/>
        </w:rPr>
        <w:t>Iyer</w:t>
      </w:r>
      <w:proofErr w:type="spellEnd"/>
      <w:r w:rsidRPr="00EE7F77">
        <w:rPr>
          <w:sz w:val="28"/>
          <w:szCs w:val="28"/>
        </w:rPr>
        <w:t>, “Study of Bacterial flora in CSOM and Its Clinical Significance,” Indian Journal of Otolaryngology and Head &amp; Neck Surgery, Vol. 54, No. 2, 2002, pp. 91-95.</w:t>
      </w:r>
    </w:p>
    <w:p w14:paraId="22B8425E" w14:textId="77777777" w:rsidR="00EE7F77" w:rsidRPr="00EE7F77" w:rsidRDefault="00EE7F77" w:rsidP="00EE7F77">
      <w:pPr>
        <w:jc w:val="both"/>
        <w:rPr>
          <w:sz w:val="28"/>
          <w:szCs w:val="28"/>
        </w:rPr>
      </w:pPr>
      <w:r w:rsidRPr="00EE7F77">
        <w:rPr>
          <w:sz w:val="28"/>
          <w:szCs w:val="28"/>
        </w:rPr>
        <w:lastRenderedPageBreak/>
        <w:t>9. T. Deb and D. Ray, “A Study of the Bacteriological Profile of Chronic Suppurative Otitis Media in Agartala,” Indian Journal of Otolaryngology and Head &amp; Neck Surgery, Vol. 64, No. 4, 2012, pp. 326-329.</w:t>
      </w:r>
    </w:p>
    <w:p w14:paraId="11D6C773" w14:textId="77777777" w:rsidR="00EE7F77" w:rsidRPr="00EE7F77" w:rsidRDefault="00EE7F77" w:rsidP="00EE7F77">
      <w:pPr>
        <w:jc w:val="both"/>
        <w:rPr>
          <w:sz w:val="28"/>
          <w:szCs w:val="28"/>
        </w:rPr>
      </w:pPr>
      <w:r w:rsidRPr="00EE7F77">
        <w:rPr>
          <w:sz w:val="28"/>
          <w:szCs w:val="28"/>
        </w:rPr>
        <w:t xml:space="preserve">10. S. </w:t>
      </w:r>
      <w:proofErr w:type="spellStart"/>
      <w:r w:rsidRPr="00EE7F77">
        <w:rPr>
          <w:sz w:val="28"/>
          <w:szCs w:val="28"/>
        </w:rPr>
        <w:t>Nikakhlagh</w:t>
      </w:r>
      <w:proofErr w:type="spellEnd"/>
      <w:r w:rsidRPr="00EE7F77">
        <w:rPr>
          <w:sz w:val="28"/>
          <w:szCs w:val="28"/>
        </w:rPr>
        <w:t xml:space="preserve">, A. D. </w:t>
      </w:r>
      <w:proofErr w:type="spellStart"/>
      <w:r w:rsidRPr="00EE7F77">
        <w:rPr>
          <w:sz w:val="28"/>
          <w:szCs w:val="28"/>
        </w:rPr>
        <w:t>Khosravi</w:t>
      </w:r>
      <w:proofErr w:type="spellEnd"/>
      <w:r w:rsidRPr="00EE7F77">
        <w:rPr>
          <w:sz w:val="28"/>
          <w:szCs w:val="28"/>
        </w:rPr>
        <w:t xml:space="preserve">, A. </w:t>
      </w:r>
      <w:proofErr w:type="spellStart"/>
      <w:r w:rsidRPr="00EE7F77">
        <w:rPr>
          <w:sz w:val="28"/>
          <w:szCs w:val="28"/>
        </w:rPr>
        <w:t>Fazlipour</w:t>
      </w:r>
      <w:proofErr w:type="spellEnd"/>
      <w:r w:rsidRPr="00EE7F77">
        <w:rPr>
          <w:sz w:val="28"/>
          <w:szCs w:val="28"/>
        </w:rPr>
        <w:t xml:space="preserve">, M. </w:t>
      </w:r>
      <w:proofErr w:type="spellStart"/>
      <w:r w:rsidRPr="00EE7F77">
        <w:rPr>
          <w:sz w:val="28"/>
          <w:szCs w:val="28"/>
        </w:rPr>
        <w:t>Safarzadeh</w:t>
      </w:r>
      <w:proofErr w:type="spellEnd"/>
      <w:r w:rsidRPr="00EE7F77">
        <w:rPr>
          <w:sz w:val="28"/>
          <w:szCs w:val="28"/>
        </w:rPr>
        <w:t xml:space="preserve"> and N. Rashidi, “Microbiologic Findings in Patients with Chronic Suppurative Otitis Media,” Journal of Medical Sciences, Vol. 8, 2008, pp. 503-506.</w:t>
      </w:r>
    </w:p>
    <w:p w14:paraId="77AE3C33" w14:textId="77777777" w:rsidR="00EE7F77" w:rsidRPr="00EE7F77" w:rsidRDefault="00EE7F77" w:rsidP="00EE7F77">
      <w:pPr>
        <w:jc w:val="both"/>
        <w:rPr>
          <w:sz w:val="28"/>
          <w:szCs w:val="28"/>
        </w:rPr>
      </w:pPr>
      <w:r w:rsidRPr="00EE7F77">
        <w:rPr>
          <w:sz w:val="28"/>
          <w:szCs w:val="28"/>
        </w:rPr>
        <w:t>11. M. A. Kenna, C. D. Bluestone, J. S. Reilly and R. P. Lusk, “Medical Management of Chronic Suppurative Otitis Media without Cholesteatoma in Children,” Laryngoscope, Vol. 96, No. 2, 1986, pp. 146-151.</w:t>
      </w:r>
    </w:p>
    <w:p w14:paraId="72485DEB" w14:textId="77777777" w:rsidR="00EE7F77" w:rsidRDefault="00EE7F77" w:rsidP="00EE7F77">
      <w:pPr>
        <w:jc w:val="both"/>
        <w:rPr>
          <w:sz w:val="28"/>
          <w:szCs w:val="28"/>
        </w:rPr>
      </w:pPr>
      <w:r w:rsidRPr="00EE7F77">
        <w:rPr>
          <w:sz w:val="28"/>
          <w:szCs w:val="28"/>
        </w:rPr>
        <w:t xml:space="preserve">12. K. Sharma, A. Aggarwal and P. M. S. Khurana, “Com- </w:t>
      </w:r>
      <w:proofErr w:type="spellStart"/>
      <w:r w:rsidRPr="00EE7F77">
        <w:rPr>
          <w:sz w:val="28"/>
          <w:szCs w:val="28"/>
        </w:rPr>
        <w:t>parison</w:t>
      </w:r>
      <w:proofErr w:type="spellEnd"/>
      <w:r w:rsidRPr="00EE7F77">
        <w:rPr>
          <w:sz w:val="28"/>
          <w:szCs w:val="28"/>
        </w:rPr>
        <w:t xml:space="preserve"> of Bacteriology in Bilaterally Discharging Ears in Chronic Suppurative Otitis Media,” Indian Journal of Otolaryngology and Head &amp; Neck Surgery, Vol. 62, No. 2, 2010, pp. 153-157.</w:t>
      </w:r>
    </w:p>
    <w:p w14:paraId="5D480811" w14:textId="77777777" w:rsidR="00EE7B62" w:rsidRDefault="00EE7B62" w:rsidP="00EE7F77">
      <w:pPr>
        <w:jc w:val="both"/>
        <w:rPr>
          <w:sz w:val="28"/>
          <w:szCs w:val="28"/>
        </w:rPr>
      </w:pPr>
    </w:p>
    <w:p w14:paraId="2F6A4C38" w14:textId="77777777" w:rsidR="00EE7F77" w:rsidRPr="00F82526" w:rsidRDefault="00EE7F77" w:rsidP="00A064C1">
      <w:pPr>
        <w:jc w:val="both"/>
        <w:rPr>
          <w:sz w:val="28"/>
          <w:szCs w:val="28"/>
        </w:rPr>
      </w:pPr>
    </w:p>
    <w:sectPr w:rsidR="00EE7F77" w:rsidRPr="00F82526" w:rsidSect="00676B35">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E63D0" w14:textId="77777777" w:rsidR="00A861A9" w:rsidRDefault="00A861A9" w:rsidP="000E49D4">
      <w:pPr>
        <w:spacing w:after="0" w:line="240" w:lineRule="auto"/>
      </w:pPr>
      <w:r>
        <w:separator/>
      </w:r>
    </w:p>
  </w:endnote>
  <w:endnote w:type="continuationSeparator" w:id="0">
    <w:p w14:paraId="2D473087" w14:textId="77777777" w:rsidR="00A861A9" w:rsidRDefault="00A861A9" w:rsidP="000E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AA6C1" w14:textId="77777777" w:rsidR="00A861A9" w:rsidRDefault="00A861A9" w:rsidP="000E49D4">
      <w:pPr>
        <w:spacing w:after="0" w:line="240" w:lineRule="auto"/>
      </w:pPr>
      <w:r>
        <w:separator/>
      </w:r>
    </w:p>
  </w:footnote>
  <w:footnote w:type="continuationSeparator" w:id="0">
    <w:p w14:paraId="025270B0" w14:textId="77777777" w:rsidR="00A861A9" w:rsidRDefault="00A861A9" w:rsidP="000E4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4237"/>
    <w:rsid w:val="000215F5"/>
    <w:rsid w:val="00042D95"/>
    <w:rsid w:val="000440E7"/>
    <w:rsid w:val="00077FC2"/>
    <w:rsid w:val="000976EB"/>
    <w:rsid w:val="000B59DD"/>
    <w:rsid w:val="000E49D4"/>
    <w:rsid w:val="000F06BF"/>
    <w:rsid w:val="001667A9"/>
    <w:rsid w:val="00183B93"/>
    <w:rsid w:val="002216BA"/>
    <w:rsid w:val="00313E17"/>
    <w:rsid w:val="003904F6"/>
    <w:rsid w:val="0039557E"/>
    <w:rsid w:val="003A0F0F"/>
    <w:rsid w:val="003D770A"/>
    <w:rsid w:val="003E653D"/>
    <w:rsid w:val="00401820"/>
    <w:rsid w:val="00417768"/>
    <w:rsid w:val="004F089E"/>
    <w:rsid w:val="00521600"/>
    <w:rsid w:val="00545537"/>
    <w:rsid w:val="00567AEB"/>
    <w:rsid w:val="005C3D1F"/>
    <w:rsid w:val="005C6CAF"/>
    <w:rsid w:val="0063054A"/>
    <w:rsid w:val="00662D8B"/>
    <w:rsid w:val="00676B35"/>
    <w:rsid w:val="006B6669"/>
    <w:rsid w:val="006D4EBC"/>
    <w:rsid w:val="006F5273"/>
    <w:rsid w:val="00745F8B"/>
    <w:rsid w:val="007467E9"/>
    <w:rsid w:val="007832CE"/>
    <w:rsid w:val="007B2C13"/>
    <w:rsid w:val="007D0575"/>
    <w:rsid w:val="008014F4"/>
    <w:rsid w:val="00844C35"/>
    <w:rsid w:val="00846EE8"/>
    <w:rsid w:val="008A53D7"/>
    <w:rsid w:val="00940AFE"/>
    <w:rsid w:val="00971A82"/>
    <w:rsid w:val="00973BD1"/>
    <w:rsid w:val="009820A5"/>
    <w:rsid w:val="009B2A3F"/>
    <w:rsid w:val="009B45FE"/>
    <w:rsid w:val="009D10A6"/>
    <w:rsid w:val="00A064C1"/>
    <w:rsid w:val="00A34237"/>
    <w:rsid w:val="00A60B94"/>
    <w:rsid w:val="00A861A9"/>
    <w:rsid w:val="00A97658"/>
    <w:rsid w:val="00AC4EEE"/>
    <w:rsid w:val="00B07F8A"/>
    <w:rsid w:val="00B965CE"/>
    <w:rsid w:val="00BE1535"/>
    <w:rsid w:val="00C1698F"/>
    <w:rsid w:val="00C50296"/>
    <w:rsid w:val="00CA78E8"/>
    <w:rsid w:val="00CC0885"/>
    <w:rsid w:val="00CC5253"/>
    <w:rsid w:val="00CD595A"/>
    <w:rsid w:val="00CE76E2"/>
    <w:rsid w:val="00D01826"/>
    <w:rsid w:val="00D02C41"/>
    <w:rsid w:val="00D606A3"/>
    <w:rsid w:val="00D76918"/>
    <w:rsid w:val="00DC13CA"/>
    <w:rsid w:val="00DD3C8C"/>
    <w:rsid w:val="00E6599F"/>
    <w:rsid w:val="00EB0B2A"/>
    <w:rsid w:val="00EC7C10"/>
    <w:rsid w:val="00EE7B62"/>
    <w:rsid w:val="00EE7F77"/>
    <w:rsid w:val="00F82526"/>
    <w:rsid w:val="00FC50A0"/>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7160"/>
  <w15:docId w15:val="{677363D4-E6FA-484C-875A-04B81B42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0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2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41"/>
    <w:rPr>
      <w:rFonts w:ascii="Tahoma" w:hAnsi="Tahoma" w:cs="Tahoma"/>
      <w:sz w:val="16"/>
      <w:szCs w:val="16"/>
    </w:rPr>
  </w:style>
  <w:style w:type="paragraph" w:styleId="Header">
    <w:name w:val="header"/>
    <w:basedOn w:val="Normal"/>
    <w:link w:val="HeaderChar"/>
    <w:uiPriority w:val="99"/>
    <w:unhideWhenUsed/>
    <w:rsid w:val="000E4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9D4"/>
  </w:style>
  <w:style w:type="paragraph" w:styleId="Footer">
    <w:name w:val="footer"/>
    <w:basedOn w:val="Normal"/>
    <w:link w:val="FooterChar"/>
    <w:uiPriority w:val="99"/>
    <w:unhideWhenUsed/>
    <w:rsid w:val="000E4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9D4"/>
  </w:style>
  <w:style w:type="character" w:styleId="Hyperlink">
    <w:name w:val="Hyperlink"/>
    <w:basedOn w:val="DefaultParagraphFont"/>
    <w:uiPriority w:val="99"/>
    <w:unhideWhenUsed/>
    <w:rsid w:val="003A0F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31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han290@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9.0277777777777776E-2"/>
          <c:y val="0.29064270812302306"/>
          <c:w val="0.81388888888888888"/>
          <c:h val="0.59521053458061335"/>
        </c:manualLayout>
      </c:layout>
      <c:pie3DChart>
        <c:varyColors val="1"/>
        <c:ser>
          <c:idx val="0"/>
          <c:order val="0"/>
          <c:tx>
            <c:strRef>
              <c:f>Sheet1!$B$1</c:f>
              <c:strCache>
                <c:ptCount val="1"/>
                <c:pt idx="0">
                  <c:v>Bacterial isolates</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Sheet1!$A$2:$A$7</c:f>
              <c:strCache>
                <c:ptCount val="6"/>
                <c:pt idx="0">
                  <c:v>Pseudomonas aeruginosa</c:v>
                </c:pt>
                <c:pt idx="1">
                  <c:v>Staphylococcus aureus</c:v>
                </c:pt>
                <c:pt idx="2">
                  <c:v>E.coli</c:v>
                </c:pt>
                <c:pt idx="3">
                  <c:v>Klebsiella</c:v>
                </c:pt>
                <c:pt idx="4">
                  <c:v>Proteus</c:v>
                </c:pt>
                <c:pt idx="5">
                  <c:v>Staph saprophyticus</c:v>
                </c:pt>
              </c:strCache>
            </c:strRef>
          </c:cat>
          <c:val>
            <c:numRef>
              <c:f>Sheet1!$B$2:$B$7</c:f>
              <c:numCache>
                <c:formatCode>General</c:formatCode>
                <c:ptCount val="6"/>
                <c:pt idx="0">
                  <c:v>37.5</c:v>
                </c:pt>
                <c:pt idx="1">
                  <c:v>28.13</c:v>
                </c:pt>
                <c:pt idx="2">
                  <c:v>12.5</c:v>
                </c:pt>
                <c:pt idx="3">
                  <c:v>9.3699999999999992</c:v>
                </c:pt>
                <c:pt idx="4">
                  <c:v>6.25</c:v>
                </c:pt>
                <c:pt idx="5">
                  <c:v>6.25</c:v>
                </c:pt>
              </c:numCache>
            </c:numRef>
          </c:val>
          <c:extLst>
            <c:ext xmlns:c16="http://schemas.microsoft.com/office/drawing/2014/chart" uri="{C3380CC4-5D6E-409C-BE32-E72D297353CC}">
              <c16:uniqueId val="{00000000-7697-40E7-8670-A6865E5850D3}"/>
            </c:ext>
          </c:extLst>
        </c:ser>
        <c:ser>
          <c:idx val="1"/>
          <c:order val="1"/>
          <c:tx>
            <c:strRef>
              <c:f>Sheet1!$C$1</c:f>
              <c:strCache>
                <c:ptCount val="1"/>
                <c:pt idx="0">
                  <c:v>Column1</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Sheet1!$A$2:$A$7</c:f>
              <c:strCache>
                <c:ptCount val="6"/>
                <c:pt idx="0">
                  <c:v>Pseudomonas aeruginosa</c:v>
                </c:pt>
                <c:pt idx="1">
                  <c:v>Staphylococcus aureus</c:v>
                </c:pt>
                <c:pt idx="2">
                  <c:v>E.coli</c:v>
                </c:pt>
                <c:pt idx="3">
                  <c:v>Klebsiella</c:v>
                </c:pt>
                <c:pt idx="4">
                  <c:v>Proteus</c:v>
                </c:pt>
                <c:pt idx="5">
                  <c:v>Staph saprophyticus</c:v>
                </c:pt>
              </c:strCache>
            </c:strRef>
          </c:cat>
          <c:val>
            <c:numRef>
              <c:f>Sheet1!$C$2:$C$7</c:f>
              <c:numCache>
                <c:formatCode>General</c:formatCode>
                <c:ptCount val="6"/>
              </c:numCache>
            </c:numRef>
          </c:val>
          <c:extLst>
            <c:ext xmlns:c16="http://schemas.microsoft.com/office/drawing/2014/chart" uri="{C3380CC4-5D6E-409C-BE32-E72D297353CC}">
              <c16:uniqueId val="{00000001-7697-40E7-8670-A6865E5850D3}"/>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sensitive</c:v>
                </c:pt>
              </c:strCache>
            </c:strRef>
          </c:tx>
          <c:invertIfNegative val="0"/>
          <c:cat>
            <c:strRef>
              <c:f>Sheet1!$A$2:$A$5</c:f>
              <c:strCache>
                <c:ptCount val="4"/>
                <c:pt idx="0">
                  <c:v>Imipenem</c:v>
                </c:pt>
                <c:pt idx="1">
                  <c:v>Ciprofloxacin</c:v>
                </c:pt>
                <c:pt idx="2">
                  <c:v>Ceftazidime</c:v>
                </c:pt>
                <c:pt idx="3">
                  <c:v>Levofloxacin</c:v>
                </c:pt>
              </c:strCache>
            </c:strRef>
          </c:cat>
          <c:val>
            <c:numRef>
              <c:f>Sheet1!$B$2:$B$5</c:f>
              <c:numCache>
                <c:formatCode>General</c:formatCode>
                <c:ptCount val="4"/>
                <c:pt idx="0">
                  <c:v>92</c:v>
                </c:pt>
                <c:pt idx="1">
                  <c:v>83</c:v>
                </c:pt>
                <c:pt idx="2">
                  <c:v>83</c:v>
                </c:pt>
                <c:pt idx="3">
                  <c:v>67</c:v>
                </c:pt>
              </c:numCache>
            </c:numRef>
          </c:val>
          <c:extLst>
            <c:ext xmlns:c16="http://schemas.microsoft.com/office/drawing/2014/chart" uri="{C3380CC4-5D6E-409C-BE32-E72D297353CC}">
              <c16:uniqueId val="{00000000-374D-4715-A60F-572BC7C14502}"/>
            </c:ext>
          </c:extLst>
        </c:ser>
        <c:ser>
          <c:idx val="1"/>
          <c:order val="1"/>
          <c:tx>
            <c:strRef>
              <c:f>Sheet1!$C$1</c:f>
              <c:strCache>
                <c:ptCount val="1"/>
                <c:pt idx="0">
                  <c:v>resistance</c:v>
                </c:pt>
              </c:strCache>
            </c:strRef>
          </c:tx>
          <c:invertIfNegative val="0"/>
          <c:cat>
            <c:strRef>
              <c:f>Sheet1!$A$2:$A$5</c:f>
              <c:strCache>
                <c:ptCount val="4"/>
                <c:pt idx="0">
                  <c:v>Imipenem</c:v>
                </c:pt>
                <c:pt idx="1">
                  <c:v>Ciprofloxacin</c:v>
                </c:pt>
                <c:pt idx="2">
                  <c:v>Ceftazidime</c:v>
                </c:pt>
                <c:pt idx="3">
                  <c:v>Levofloxacin</c:v>
                </c:pt>
              </c:strCache>
            </c:strRef>
          </c:cat>
          <c:val>
            <c:numRef>
              <c:f>Sheet1!$C$2:$C$5</c:f>
              <c:numCache>
                <c:formatCode>General</c:formatCode>
                <c:ptCount val="4"/>
                <c:pt idx="0">
                  <c:v>8</c:v>
                </c:pt>
                <c:pt idx="1">
                  <c:v>17</c:v>
                </c:pt>
                <c:pt idx="2">
                  <c:v>17</c:v>
                </c:pt>
                <c:pt idx="3">
                  <c:v>33</c:v>
                </c:pt>
              </c:numCache>
            </c:numRef>
          </c:val>
          <c:extLst>
            <c:ext xmlns:c16="http://schemas.microsoft.com/office/drawing/2014/chart" uri="{C3380CC4-5D6E-409C-BE32-E72D297353CC}">
              <c16:uniqueId val="{00000001-374D-4715-A60F-572BC7C14502}"/>
            </c:ext>
          </c:extLst>
        </c:ser>
        <c:dLbls>
          <c:showLegendKey val="0"/>
          <c:showVal val="0"/>
          <c:showCatName val="0"/>
          <c:showSerName val="0"/>
          <c:showPercent val="0"/>
          <c:showBubbleSize val="0"/>
        </c:dLbls>
        <c:gapWidth val="150"/>
        <c:axId val="206810496"/>
        <c:axId val="206783616"/>
      </c:barChart>
      <c:catAx>
        <c:axId val="206810496"/>
        <c:scaling>
          <c:orientation val="minMax"/>
        </c:scaling>
        <c:delete val="0"/>
        <c:axPos val="b"/>
        <c:numFmt formatCode="General" sourceLinked="0"/>
        <c:majorTickMark val="none"/>
        <c:minorTickMark val="none"/>
        <c:tickLblPos val="nextTo"/>
        <c:crossAx val="206783616"/>
        <c:crosses val="autoZero"/>
        <c:auto val="1"/>
        <c:lblAlgn val="ctr"/>
        <c:lblOffset val="100"/>
        <c:noMultiLvlLbl val="0"/>
      </c:catAx>
      <c:valAx>
        <c:axId val="206783616"/>
        <c:scaling>
          <c:orientation val="minMax"/>
        </c:scaling>
        <c:delete val="0"/>
        <c:axPos val="l"/>
        <c:majorGridlines/>
        <c:numFmt formatCode="General" sourceLinked="1"/>
        <c:majorTickMark val="none"/>
        <c:minorTickMark val="none"/>
        <c:tickLblPos val="nextTo"/>
        <c:crossAx val="20681049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Sensitive</c:v>
                </c:pt>
              </c:strCache>
            </c:strRef>
          </c:tx>
          <c:invertIfNegative val="0"/>
          <c:cat>
            <c:strRef>
              <c:f>Sheet1!$A$2:$A$6</c:f>
              <c:strCache>
                <c:ptCount val="5"/>
                <c:pt idx="0">
                  <c:v>Ciprofloxacin</c:v>
                </c:pt>
                <c:pt idx="1">
                  <c:v>Gentamicin</c:v>
                </c:pt>
                <c:pt idx="2">
                  <c:v>Ofloxacin</c:v>
                </c:pt>
                <c:pt idx="3">
                  <c:v>Amoxycillin</c:v>
                </c:pt>
                <c:pt idx="4">
                  <c:v>Linezolid</c:v>
                </c:pt>
              </c:strCache>
            </c:strRef>
          </c:cat>
          <c:val>
            <c:numRef>
              <c:f>Sheet1!$B$2:$B$6</c:f>
              <c:numCache>
                <c:formatCode>General</c:formatCode>
                <c:ptCount val="5"/>
                <c:pt idx="0">
                  <c:v>89</c:v>
                </c:pt>
                <c:pt idx="1">
                  <c:v>67</c:v>
                </c:pt>
                <c:pt idx="2">
                  <c:v>67</c:v>
                </c:pt>
                <c:pt idx="3">
                  <c:v>56</c:v>
                </c:pt>
                <c:pt idx="4">
                  <c:v>56</c:v>
                </c:pt>
              </c:numCache>
            </c:numRef>
          </c:val>
          <c:extLst>
            <c:ext xmlns:c16="http://schemas.microsoft.com/office/drawing/2014/chart" uri="{C3380CC4-5D6E-409C-BE32-E72D297353CC}">
              <c16:uniqueId val="{00000000-EB95-4DD8-A16B-CBFB2C243C0A}"/>
            </c:ext>
          </c:extLst>
        </c:ser>
        <c:ser>
          <c:idx val="1"/>
          <c:order val="1"/>
          <c:tx>
            <c:strRef>
              <c:f>Sheet1!$C$1</c:f>
              <c:strCache>
                <c:ptCount val="1"/>
                <c:pt idx="0">
                  <c:v>Resistance</c:v>
                </c:pt>
              </c:strCache>
            </c:strRef>
          </c:tx>
          <c:invertIfNegative val="0"/>
          <c:cat>
            <c:strRef>
              <c:f>Sheet1!$A$2:$A$6</c:f>
              <c:strCache>
                <c:ptCount val="5"/>
                <c:pt idx="0">
                  <c:v>Ciprofloxacin</c:v>
                </c:pt>
                <c:pt idx="1">
                  <c:v>Gentamicin</c:v>
                </c:pt>
                <c:pt idx="2">
                  <c:v>Ofloxacin</c:v>
                </c:pt>
                <c:pt idx="3">
                  <c:v>Amoxycillin</c:v>
                </c:pt>
                <c:pt idx="4">
                  <c:v>Linezolid</c:v>
                </c:pt>
              </c:strCache>
            </c:strRef>
          </c:cat>
          <c:val>
            <c:numRef>
              <c:f>Sheet1!$C$2:$C$6</c:f>
              <c:numCache>
                <c:formatCode>General</c:formatCode>
                <c:ptCount val="5"/>
                <c:pt idx="0">
                  <c:v>11</c:v>
                </c:pt>
                <c:pt idx="1">
                  <c:v>33</c:v>
                </c:pt>
                <c:pt idx="2">
                  <c:v>33</c:v>
                </c:pt>
                <c:pt idx="3">
                  <c:v>44</c:v>
                </c:pt>
                <c:pt idx="4">
                  <c:v>44</c:v>
                </c:pt>
              </c:numCache>
            </c:numRef>
          </c:val>
          <c:extLst>
            <c:ext xmlns:c16="http://schemas.microsoft.com/office/drawing/2014/chart" uri="{C3380CC4-5D6E-409C-BE32-E72D297353CC}">
              <c16:uniqueId val="{00000001-EB95-4DD8-A16B-CBFB2C243C0A}"/>
            </c:ext>
          </c:extLst>
        </c:ser>
        <c:dLbls>
          <c:showLegendKey val="0"/>
          <c:showVal val="0"/>
          <c:showCatName val="0"/>
          <c:showSerName val="0"/>
          <c:showPercent val="0"/>
          <c:showBubbleSize val="0"/>
        </c:dLbls>
        <c:gapWidth val="150"/>
        <c:axId val="206812672"/>
        <c:axId val="206814208"/>
      </c:barChart>
      <c:catAx>
        <c:axId val="206812672"/>
        <c:scaling>
          <c:orientation val="minMax"/>
        </c:scaling>
        <c:delete val="0"/>
        <c:axPos val="b"/>
        <c:numFmt formatCode="General" sourceLinked="0"/>
        <c:majorTickMark val="out"/>
        <c:minorTickMark val="none"/>
        <c:tickLblPos val="nextTo"/>
        <c:crossAx val="206814208"/>
        <c:crosses val="autoZero"/>
        <c:auto val="1"/>
        <c:lblAlgn val="ctr"/>
        <c:lblOffset val="100"/>
        <c:noMultiLvlLbl val="0"/>
      </c:catAx>
      <c:valAx>
        <c:axId val="206814208"/>
        <c:scaling>
          <c:orientation val="minMax"/>
        </c:scaling>
        <c:delete val="0"/>
        <c:axPos val="l"/>
        <c:majorGridlines/>
        <c:numFmt formatCode="General" sourceLinked="1"/>
        <c:majorTickMark val="out"/>
        <c:minorTickMark val="none"/>
        <c:tickLblPos val="nextTo"/>
        <c:crossAx val="20681267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Sensitive</c:v>
                </c:pt>
              </c:strCache>
            </c:strRef>
          </c:tx>
          <c:invertIfNegative val="0"/>
          <c:cat>
            <c:strRef>
              <c:f>Sheet1!$A$2:$A$6</c:f>
              <c:strCache>
                <c:ptCount val="5"/>
                <c:pt idx="0">
                  <c:v>Ciprofloxacin</c:v>
                </c:pt>
                <c:pt idx="1">
                  <c:v>Gentamicin</c:v>
                </c:pt>
                <c:pt idx="2">
                  <c:v>Amoxyclave</c:v>
                </c:pt>
                <c:pt idx="3">
                  <c:v>Ceftazidime</c:v>
                </c:pt>
                <c:pt idx="4">
                  <c:v>Amikacin</c:v>
                </c:pt>
              </c:strCache>
            </c:strRef>
          </c:cat>
          <c:val>
            <c:numRef>
              <c:f>Sheet1!$B$2:$B$6</c:f>
              <c:numCache>
                <c:formatCode>General</c:formatCode>
                <c:ptCount val="5"/>
                <c:pt idx="0">
                  <c:v>89</c:v>
                </c:pt>
                <c:pt idx="1">
                  <c:v>78</c:v>
                </c:pt>
                <c:pt idx="2">
                  <c:v>78</c:v>
                </c:pt>
                <c:pt idx="3">
                  <c:v>67</c:v>
                </c:pt>
                <c:pt idx="4">
                  <c:v>56</c:v>
                </c:pt>
              </c:numCache>
            </c:numRef>
          </c:val>
          <c:extLst>
            <c:ext xmlns:c16="http://schemas.microsoft.com/office/drawing/2014/chart" uri="{C3380CC4-5D6E-409C-BE32-E72D297353CC}">
              <c16:uniqueId val="{00000000-831C-4A2E-A66C-1360FCF4D87A}"/>
            </c:ext>
          </c:extLst>
        </c:ser>
        <c:ser>
          <c:idx val="1"/>
          <c:order val="1"/>
          <c:tx>
            <c:strRef>
              <c:f>Sheet1!$C$1</c:f>
              <c:strCache>
                <c:ptCount val="1"/>
                <c:pt idx="0">
                  <c:v>Resistance</c:v>
                </c:pt>
              </c:strCache>
            </c:strRef>
          </c:tx>
          <c:invertIfNegative val="0"/>
          <c:cat>
            <c:strRef>
              <c:f>Sheet1!$A$2:$A$6</c:f>
              <c:strCache>
                <c:ptCount val="5"/>
                <c:pt idx="0">
                  <c:v>Ciprofloxacin</c:v>
                </c:pt>
                <c:pt idx="1">
                  <c:v>Gentamicin</c:v>
                </c:pt>
                <c:pt idx="2">
                  <c:v>Amoxyclave</c:v>
                </c:pt>
                <c:pt idx="3">
                  <c:v>Ceftazidime</c:v>
                </c:pt>
                <c:pt idx="4">
                  <c:v>Amikacin</c:v>
                </c:pt>
              </c:strCache>
            </c:strRef>
          </c:cat>
          <c:val>
            <c:numRef>
              <c:f>Sheet1!$C$2:$C$6</c:f>
              <c:numCache>
                <c:formatCode>General</c:formatCode>
                <c:ptCount val="5"/>
                <c:pt idx="0">
                  <c:v>11</c:v>
                </c:pt>
                <c:pt idx="1">
                  <c:v>22</c:v>
                </c:pt>
                <c:pt idx="2">
                  <c:v>22</c:v>
                </c:pt>
                <c:pt idx="3">
                  <c:v>33</c:v>
                </c:pt>
                <c:pt idx="4">
                  <c:v>44</c:v>
                </c:pt>
              </c:numCache>
            </c:numRef>
          </c:val>
          <c:extLst>
            <c:ext xmlns:c16="http://schemas.microsoft.com/office/drawing/2014/chart" uri="{C3380CC4-5D6E-409C-BE32-E72D297353CC}">
              <c16:uniqueId val="{00000001-831C-4A2E-A66C-1360FCF4D87A}"/>
            </c:ext>
          </c:extLst>
        </c:ser>
        <c:dLbls>
          <c:showLegendKey val="0"/>
          <c:showVal val="0"/>
          <c:showCatName val="0"/>
          <c:showSerName val="0"/>
          <c:showPercent val="0"/>
          <c:showBubbleSize val="0"/>
        </c:dLbls>
        <c:gapWidth val="150"/>
        <c:axId val="206847360"/>
        <c:axId val="219157632"/>
      </c:barChart>
      <c:catAx>
        <c:axId val="206847360"/>
        <c:scaling>
          <c:orientation val="minMax"/>
        </c:scaling>
        <c:delete val="0"/>
        <c:axPos val="b"/>
        <c:numFmt formatCode="General" sourceLinked="0"/>
        <c:majorTickMark val="out"/>
        <c:minorTickMark val="none"/>
        <c:tickLblPos val="nextTo"/>
        <c:crossAx val="219157632"/>
        <c:crosses val="autoZero"/>
        <c:auto val="1"/>
        <c:lblAlgn val="ctr"/>
        <c:lblOffset val="100"/>
        <c:noMultiLvlLbl val="0"/>
      </c:catAx>
      <c:valAx>
        <c:axId val="219157632"/>
        <c:scaling>
          <c:orientation val="minMax"/>
        </c:scaling>
        <c:delete val="0"/>
        <c:axPos val="l"/>
        <c:majorGridlines/>
        <c:numFmt formatCode="General" sourceLinked="1"/>
        <c:majorTickMark val="out"/>
        <c:minorTickMark val="none"/>
        <c:tickLblPos val="nextTo"/>
        <c:crossAx val="2068473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65C17-820F-423C-AD98-234AB4CA7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12</Pages>
  <Words>2042</Words>
  <Characters>11643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 Mohan Kr. Mili</cp:lastModifiedBy>
  <cp:revision>34</cp:revision>
  <dcterms:created xsi:type="dcterms:W3CDTF">2019-08-23T16:35:00Z</dcterms:created>
  <dcterms:modified xsi:type="dcterms:W3CDTF">2020-03-11T11:05:00Z</dcterms:modified>
</cp:coreProperties>
</file>