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59" w:rsidRPr="002A48CB" w:rsidRDefault="00C156D4" w:rsidP="00851923">
      <w:pPr>
        <w:ind w:left="-142"/>
        <w:rPr>
          <w:rFonts w:ascii="Times New Roman" w:hAnsi="Times New Roman" w:cs="Times New Roman"/>
          <w:b/>
          <w:sz w:val="26"/>
          <w:szCs w:val="26"/>
          <w:shd w:val="clear" w:color="auto" w:fill="FFFFFF"/>
        </w:rPr>
      </w:pPr>
      <w:r w:rsidRPr="002A48CB">
        <w:rPr>
          <w:rFonts w:ascii="Times New Roman" w:hAnsi="Times New Roman" w:cs="Times New Roman"/>
          <w:b/>
          <w:sz w:val="26"/>
          <w:szCs w:val="26"/>
        </w:rPr>
        <w:t>Correlation of</w:t>
      </w:r>
      <w:r w:rsidR="00AD70C9" w:rsidRPr="002A48CB">
        <w:rPr>
          <w:rFonts w:ascii="Times New Roman" w:hAnsi="Times New Roman" w:cs="Times New Roman"/>
          <w:b/>
          <w:sz w:val="26"/>
          <w:szCs w:val="26"/>
        </w:rPr>
        <w:t xml:space="preserve"> </w:t>
      </w:r>
      <w:r w:rsidR="00CB2E21">
        <w:rPr>
          <w:rFonts w:ascii="Times New Roman" w:hAnsi="Times New Roman" w:cs="Times New Roman"/>
          <w:b/>
          <w:sz w:val="26"/>
          <w:szCs w:val="26"/>
        </w:rPr>
        <w:t>Brain</w:t>
      </w:r>
      <w:r w:rsidRPr="002A48CB">
        <w:rPr>
          <w:rFonts w:ascii="Times New Roman" w:hAnsi="Times New Roman" w:cs="Times New Roman"/>
          <w:b/>
          <w:sz w:val="26"/>
          <w:szCs w:val="26"/>
        </w:rPr>
        <w:t xml:space="preserve"> weight with </w:t>
      </w:r>
      <w:r w:rsidRPr="002A48CB">
        <w:rPr>
          <w:rFonts w:ascii="Times New Roman" w:hAnsi="Times New Roman" w:cs="Times New Roman"/>
          <w:b/>
          <w:sz w:val="26"/>
          <w:szCs w:val="26"/>
          <w:shd w:val="clear" w:color="auto" w:fill="FFFFFF"/>
        </w:rPr>
        <w:t>cadaveric weight, length and cause of death</w:t>
      </w:r>
    </w:p>
    <w:p w:rsidR="00851923" w:rsidRPr="00851923" w:rsidRDefault="00851923" w:rsidP="00851923">
      <w:pPr>
        <w:spacing w:after="0"/>
        <w:ind w:left="-142"/>
        <w:rPr>
          <w:rFonts w:ascii="Times New Roman" w:hAnsi="Times New Roman" w:cs="Times New Roman"/>
          <w:sz w:val="24"/>
          <w:szCs w:val="24"/>
          <w:shd w:val="clear" w:color="auto" w:fill="FFFFFF"/>
        </w:rPr>
      </w:pPr>
      <w:proofErr w:type="spellStart"/>
      <w:r w:rsidRPr="00851923">
        <w:rPr>
          <w:rFonts w:ascii="Times New Roman" w:hAnsi="Times New Roman" w:cs="Times New Roman"/>
          <w:sz w:val="24"/>
          <w:szCs w:val="24"/>
          <w:shd w:val="clear" w:color="auto" w:fill="FFFFFF"/>
        </w:rPr>
        <w:t>Dr.</w:t>
      </w:r>
      <w:proofErr w:type="spellEnd"/>
      <w:r w:rsidRPr="00851923">
        <w:rPr>
          <w:rFonts w:ascii="Times New Roman" w:hAnsi="Times New Roman" w:cs="Times New Roman"/>
          <w:sz w:val="24"/>
          <w:szCs w:val="24"/>
          <w:shd w:val="clear" w:color="auto" w:fill="FFFFFF"/>
        </w:rPr>
        <w:t xml:space="preserve"> PR Vedpathak</w:t>
      </w:r>
      <w:r w:rsidRPr="00851923">
        <w:rPr>
          <w:rFonts w:ascii="Times New Roman" w:hAnsi="Times New Roman" w:cs="Times New Roman"/>
          <w:sz w:val="24"/>
          <w:szCs w:val="24"/>
          <w:shd w:val="clear" w:color="auto" w:fill="FFFFFF"/>
          <w:vertAlign w:val="superscript"/>
        </w:rPr>
        <w:t>1</w:t>
      </w:r>
      <w:r w:rsidRPr="00851923">
        <w:rPr>
          <w:rFonts w:ascii="Times New Roman" w:hAnsi="Times New Roman" w:cs="Times New Roman"/>
          <w:sz w:val="24"/>
          <w:szCs w:val="24"/>
          <w:shd w:val="clear" w:color="auto" w:fill="FFFFFF"/>
        </w:rPr>
        <w:t xml:space="preserve">, </w:t>
      </w:r>
      <w:proofErr w:type="spellStart"/>
      <w:r w:rsidRPr="00851923">
        <w:rPr>
          <w:rFonts w:ascii="Times New Roman" w:hAnsi="Times New Roman" w:cs="Times New Roman"/>
          <w:sz w:val="24"/>
          <w:szCs w:val="24"/>
          <w:shd w:val="clear" w:color="auto" w:fill="FFFFFF"/>
        </w:rPr>
        <w:t>Dr.</w:t>
      </w:r>
      <w:proofErr w:type="spellEnd"/>
      <w:r w:rsidRPr="00851923">
        <w:rPr>
          <w:rFonts w:ascii="Times New Roman" w:hAnsi="Times New Roman" w:cs="Times New Roman"/>
          <w:sz w:val="24"/>
          <w:szCs w:val="24"/>
          <w:shd w:val="clear" w:color="auto" w:fill="FFFFFF"/>
        </w:rPr>
        <w:t xml:space="preserve"> SS Bhise</w:t>
      </w:r>
      <w:r w:rsidRPr="00851923">
        <w:rPr>
          <w:rFonts w:ascii="Times New Roman" w:hAnsi="Times New Roman" w:cs="Times New Roman"/>
          <w:sz w:val="24"/>
          <w:szCs w:val="24"/>
          <w:shd w:val="clear" w:color="auto" w:fill="FFFFFF"/>
          <w:vertAlign w:val="superscript"/>
        </w:rPr>
        <w:t>2</w:t>
      </w:r>
      <w:r w:rsidRPr="00851923">
        <w:rPr>
          <w:rFonts w:ascii="Times New Roman" w:hAnsi="Times New Roman" w:cs="Times New Roman"/>
          <w:sz w:val="24"/>
          <w:szCs w:val="24"/>
          <w:shd w:val="clear" w:color="auto" w:fill="FFFFFF"/>
        </w:rPr>
        <w:t xml:space="preserve">, </w:t>
      </w:r>
      <w:proofErr w:type="spellStart"/>
      <w:r w:rsidRPr="00851923">
        <w:rPr>
          <w:rFonts w:ascii="Times New Roman" w:hAnsi="Times New Roman" w:cs="Times New Roman"/>
          <w:sz w:val="24"/>
          <w:szCs w:val="24"/>
          <w:shd w:val="clear" w:color="auto" w:fill="FFFFFF"/>
        </w:rPr>
        <w:t>Dr.</w:t>
      </w:r>
      <w:proofErr w:type="spellEnd"/>
      <w:r w:rsidRPr="00851923">
        <w:rPr>
          <w:rFonts w:ascii="Times New Roman" w:hAnsi="Times New Roman" w:cs="Times New Roman"/>
          <w:sz w:val="24"/>
          <w:szCs w:val="24"/>
          <w:shd w:val="clear" w:color="auto" w:fill="FFFFFF"/>
        </w:rPr>
        <w:t xml:space="preserve"> SD Nanandkar</w:t>
      </w:r>
      <w:r w:rsidRPr="00851923">
        <w:rPr>
          <w:rFonts w:ascii="Times New Roman" w:hAnsi="Times New Roman" w:cs="Times New Roman"/>
          <w:sz w:val="24"/>
          <w:szCs w:val="24"/>
          <w:shd w:val="clear" w:color="auto" w:fill="FFFFFF"/>
          <w:vertAlign w:val="superscript"/>
        </w:rPr>
        <w:t xml:space="preserve">3 </w:t>
      </w:r>
    </w:p>
    <w:p w:rsidR="00851923" w:rsidRPr="00851923" w:rsidRDefault="00851923" w:rsidP="00851923">
      <w:pPr>
        <w:spacing w:after="0"/>
        <w:ind w:left="-142"/>
        <w:rPr>
          <w:rFonts w:ascii="Times New Roman" w:hAnsi="Times New Roman" w:cs="Times New Roman"/>
          <w:sz w:val="24"/>
          <w:szCs w:val="24"/>
          <w:shd w:val="clear" w:color="auto" w:fill="FFFFFF"/>
        </w:rPr>
      </w:pPr>
      <w:r w:rsidRPr="00851923">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00782F47">
        <w:rPr>
          <w:rFonts w:ascii="Times New Roman" w:hAnsi="Times New Roman" w:cs="Times New Roman"/>
          <w:sz w:val="24"/>
          <w:szCs w:val="24"/>
          <w:shd w:val="clear" w:color="auto" w:fill="FFFFFF"/>
        </w:rPr>
        <w:t xml:space="preserve">SDH, </w:t>
      </w:r>
      <w:proofErr w:type="spellStart"/>
      <w:r w:rsidR="00782F47">
        <w:rPr>
          <w:rFonts w:ascii="Times New Roman" w:hAnsi="Times New Roman" w:cs="Times New Roman"/>
          <w:sz w:val="24"/>
          <w:szCs w:val="24"/>
          <w:shd w:val="clear" w:color="auto" w:fill="FFFFFF"/>
        </w:rPr>
        <w:t>Mangaon</w:t>
      </w:r>
      <w:proofErr w:type="spellEnd"/>
      <w:r w:rsidR="00782F47">
        <w:rPr>
          <w:rFonts w:ascii="Times New Roman" w:hAnsi="Times New Roman" w:cs="Times New Roman"/>
          <w:sz w:val="24"/>
          <w:szCs w:val="24"/>
          <w:shd w:val="clear" w:color="auto" w:fill="FFFFFF"/>
        </w:rPr>
        <w:t xml:space="preserve">, Dist. </w:t>
      </w:r>
      <w:proofErr w:type="spellStart"/>
      <w:r w:rsidR="00782F47">
        <w:rPr>
          <w:rFonts w:ascii="Times New Roman" w:hAnsi="Times New Roman" w:cs="Times New Roman"/>
          <w:sz w:val="24"/>
          <w:szCs w:val="24"/>
          <w:shd w:val="clear" w:color="auto" w:fill="FFFFFF"/>
        </w:rPr>
        <w:t>Raigad</w:t>
      </w:r>
      <w:proofErr w:type="spellEnd"/>
    </w:p>
    <w:p w:rsidR="00851923" w:rsidRDefault="00851923" w:rsidP="00851923">
      <w:pPr>
        <w:spacing w:after="0"/>
        <w:ind w:left="-142"/>
        <w:rPr>
          <w:rFonts w:ascii="Times New Roman" w:hAnsi="Times New Roman" w:cs="Times New Roman"/>
          <w:sz w:val="24"/>
          <w:szCs w:val="24"/>
        </w:rPr>
      </w:pPr>
      <w:r w:rsidRPr="00851923">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w:t>
      </w:r>
      <w:r w:rsidRPr="00851923">
        <w:rPr>
          <w:rFonts w:ascii="Times New Roman" w:hAnsi="Times New Roman" w:cs="Times New Roman"/>
          <w:sz w:val="24"/>
          <w:szCs w:val="24"/>
          <w:shd w:val="clear" w:color="auto" w:fill="FFFFFF"/>
        </w:rPr>
        <w:t xml:space="preserve"> Corresponding Author,</w:t>
      </w:r>
      <w:r w:rsidRPr="00851923">
        <w:rPr>
          <w:rFonts w:ascii="Times New Roman" w:hAnsi="Times New Roman" w:cs="Times New Roman"/>
          <w:sz w:val="24"/>
          <w:szCs w:val="24"/>
        </w:rPr>
        <w:t xml:space="preserve"> </w:t>
      </w:r>
      <w:proofErr w:type="gramStart"/>
      <w:r w:rsidRPr="00851923">
        <w:rPr>
          <w:rFonts w:ascii="Times New Roman" w:hAnsi="Times New Roman" w:cs="Times New Roman"/>
          <w:sz w:val="24"/>
          <w:szCs w:val="24"/>
        </w:rPr>
        <w:t>Professor &amp;</w:t>
      </w:r>
      <w:proofErr w:type="gramEnd"/>
      <w:r w:rsidRPr="00851923">
        <w:rPr>
          <w:rFonts w:ascii="Times New Roman" w:hAnsi="Times New Roman" w:cs="Times New Roman"/>
          <w:sz w:val="24"/>
          <w:szCs w:val="24"/>
        </w:rPr>
        <w:t xml:space="preserve"> Head, FM</w:t>
      </w:r>
      <w:r w:rsidR="000F6DE8">
        <w:rPr>
          <w:rFonts w:ascii="Times New Roman" w:hAnsi="Times New Roman" w:cs="Times New Roman"/>
          <w:sz w:val="24"/>
          <w:szCs w:val="24"/>
        </w:rPr>
        <w:t xml:space="preserve">T, </w:t>
      </w:r>
      <w:proofErr w:type="spellStart"/>
      <w:r w:rsidR="000F6DE8">
        <w:rPr>
          <w:rFonts w:ascii="Times New Roman" w:hAnsi="Times New Roman" w:cs="Times New Roman"/>
          <w:sz w:val="24"/>
          <w:szCs w:val="24"/>
        </w:rPr>
        <w:t>Dr.</w:t>
      </w:r>
      <w:proofErr w:type="spellEnd"/>
      <w:r w:rsidR="000F6DE8">
        <w:rPr>
          <w:rFonts w:ascii="Times New Roman" w:hAnsi="Times New Roman" w:cs="Times New Roman"/>
          <w:sz w:val="24"/>
          <w:szCs w:val="24"/>
        </w:rPr>
        <w:t xml:space="preserve"> VMGMC </w:t>
      </w:r>
      <w:proofErr w:type="spellStart"/>
      <w:r w:rsidR="000F6DE8">
        <w:rPr>
          <w:rFonts w:ascii="Times New Roman" w:hAnsi="Times New Roman" w:cs="Times New Roman"/>
          <w:sz w:val="24"/>
          <w:szCs w:val="24"/>
        </w:rPr>
        <w:t>Solapur</w:t>
      </w:r>
      <w:proofErr w:type="spellEnd"/>
      <w:r w:rsidR="000F6DE8">
        <w:rPr>
          <w:rFonts w:ascii="Times New Roman" w:hAnsi="Times New Roman" w:cs="Times New Roman"/>
          <w:sz w:val="24"/>
          <w:szCs w:val="24"/>
        </w:rPr>
        <w:t xml:space="preserve">, OSD DMER and </w:t>
      </w:r>
      <w:proofErr w:type="spellStart"/>
      <w:r w:rsidR="000F6DE8">
        <w:rPr>
          <w:rFonts w:ascii="Times New Roman" w:hAnsi="Times New Roman" w:cs="Times New Roman"/>
          <w:sz w:val="24"/>
          <w:szCs w:val="24"/>
        </w:rPr>
        <w:t>Hoffkin</w:t>
      </w:r>
      <w:proofErr w:type="spellEnd"/>
      <w:r w:rsidR="000F6DE8">
        <w:rPr>
          <w:rFonts w:ascii="Times New Roman" w:hAnsi="Times New Roman" w:cs="Times New Roman"/>
          <w:sz w:val="24"/>
          <w:szCs w:val="24"/>
        </w:rPr>
        <w:t xml:space="preserve"> Inst., </w:t>
      </w:r>
      <w:r w:rsidRPr="00851923">
        <w:rPr>
          <w:rFonts w:ascii="Times New Roman" w:hAnsi="Times New Roman" w:cs="Times New Roman"/>
          <w:sz w:val="24"/>
          <w:szCs w:val="24"/>
        </w:rPr>
        <w:t>Mumbai</w:t>
      </w:r>
    </w:p>
    <w:p w:rsidR="00851923" w:rsidRDefault="00851923" w:rsidP="00851923">
      <w:pPr>
        <w:spacing w:after="0"/>
        <w:ind w:left="-142"/>
        <w:rPr>
          <w:rFonts w:ascii="Times New Roman" w:hAnsi="Times New Roman" w:cs="Times New Roman"/>
          <w:sz w:val="24"/>
          <w:szCs w:val="24"/>
        </w:rPr>
      </w:pPr>
      <w:r>
        <w:rPr>
          <w:rFonts w:ascii="Times New Roman" w:hAnsi="Times New Roman" w:cs="Times New Roman"/>
          <w:sz w:val="24"/>
          <w:szCs w:val="24"/>
        </w:rPr>
        <w:t xml:space="preserve">3. Dean, </w:t>
      </w:r>
      <w:r w:rsidR="00D615A0">
        <w:rPr>
          <w:rFonts w:ascii="Times New Roman" w:hAnsi="Times New Roman" w:cs="Times New Roman"/>
          <w:sz w:val="24"/>
          <w:szCs w:val="24"/>
        </w:rPr>
        <w:t xml:space="preserve">Professor FMT, </w:t>
      </w:r>
      <w:proofErr w:type="spellStart"/>
      <w:r>
        <w:rPr>
          <w:rFonts w:ascii="Times New Roman" w:hAnsi="Times New Roman" w:cs="Times New Roman"/>
          <w:sz w:val="24"/>
          <w:szCs w:val="24"/>
        </w:rPr>
        <w:t>Govt</w:t>
      </w:r>
      <w:proofErr w:type="spellEnd"/>
      <w:r>
        <w:rPr>
          <w:rFonts w:ascii="Times New Roman" w:hAnsi="Times New Roman" w:cs="Times New Roman"/>
          <w:sz w:val="24"/>
          <w:szCs w:val="24"/>
        </w:rPr>
        <w:t xml:space="preserve"> Medical College, </w:t>
      </w:r>
      <w:proofErr w:type="spellStart"/>
      <w:r>
        <w:rPr>
          <w:rFonts w:ascii="Times New Roman" w:hAnsi="Times New Roman" w:cs="Times New Roman"/>
          <w:sz w:val="24"/>
          <w:szCs w:val="24"/>
        </w:rPr>
        <w:t>Miraj</w:t>
      </w:r>
      <w:proofErr w:type="spellEnd"/>
    </w:p>
    <w:p w:rsidR="00851923" w:rsidRPr="00851923" w:rsidRDefault="00851923" w:rsidP="00851923">
      <w:pPr>
        <w:spacing w:after="0"/>
        <w:ind w:left="-142"/>
        <w:rPr>
          <w:rFonts w:ascii="Times New Roman" w:hAnsi="Times New Roman" w:cs="Times New Roman"/>
          <w:b/>
          <w:sz w:val="24"/>
          <w:szCs w:val="24"/>
        </w:rPr>
      </w:pPr>
    </w:p>
    <w:p w:rsidR="00851923" w:rsidRDefault="00851923" w:rsidP="00851923">
      <w:pPr>
        <w:spacing w:after="0"/>
        <w:ind w:left="-142"/>
        <w:rPr>
          <w:rFonts w:ascii="Times New Roman" w:hAnsi="Times New Roman" w:cs="Times New Roman"/>
          <w:b/>
          <w:sz w:val="24"/>
          <w:szCs w:val="24"/>
        </w:rPr>
      </w:pPr>
      <w:r w:rsidRPr="00851923">
        <w:rPr>
          <w:rFonts w:ascii="Times New Roman" w:hAnsi="Times New Roman" w:cs="Times New Roman"/>
          <w:b/>
          <w:sz w:val="24"/>
          <w:szCs w:val="24"/>
        </w:rPr>
        <w:t>Abstract:</w:t>
      </w:r>
    </w:p>
    <w:p w:rsidR="00AC2C58" w:rsidRDefault="00AC2C58" w:rsidP="00037993">
      <w:pPr>
        <w:spacing w:after="0"/>
        <w:ind w:left="-142" w:firstLine="862"/>
        <w:jc w:val="both"/>
        <w:rPr>
          <w:rFonts w:ascii="Times New Roman" w:hAnsi="Times New Roman" w:cs="Times New Roman"/>
          <w:sz w:val="24"/>
          <w:szCs w:val="24"/>
        </w:rPr>
      </w:pPr>
      <w:r w:rsidRPr="004A785E">
        <w:rPr>
          <w:rFonts w:ascii="Times New Roman" w:hAnsi="Times New Roman" w:cs="Times New Roman"/>
          <w:sz w:val="24"/>
          <w:szCs w:val="24"/>
          <w:shd w:val="clear" w:color="auto" w:fill="FFFFFF"/>
        </w:rPr>
        <w:t>Individual patterns of growth vary widely because of differences in heredity and environment.</w:t>
      </w:r>
      <w:r w:rsidR="00037993">
        <w:rPr>
          <w:rFonts w:ascii="Times New Roman" w:hAnsi="Times New Roman" w:cs="Times New Roman"/>
          <w:sz w:val="24"/>
          <w:szCs w:val="24"/>
          <w:shd w:val="clear" w:color="auto" w:fill="FFFFFF"/>
        </w:rPr>
        <w:t xml:space="preserve"> </w:t>
      </w:r>
      <w:r w:rsidR="004A785E" w:rsidRPr="004A785E">
        <w:rPr>
          <w:rFonts w:ascii="Times New Roman" w:hAnsi="Times New Roman" w:cs="Times New Roman"/>
          <w:b/>
          <w:sz w:val="24"/>
          <w:szCs w:val="24"/>
          <w:shd w:val="clear" w:color="auto" w:fill="FFFFFF"/>
        </w:rPr>
        <w:t>Introduction</w:t>
      </w:r>
      <w:r w:rsidR="004A785E">
        <w:rPr>
          <w:rFonts w:ascii="Times New Roman" w:hAnsi="Times New Roman" w:cs="Times New Roman"/>
          <w:b/>
          <w:sz w:val="24"/>
          <w:szCs w:val="24"/>
          <w:shd w:val="clear" w:color="auto" w:fill="FFFFFF"/>
        </w:rPr>
        <w:t xml:space="preserve">: </w:t>
      </w:r>
      <w:r w:rsidR="00AD70C9" w:rsidRPr="004A785E">
        <w:rPr>
          <w:rFonts w:ascii="Times New Roman" w:hAnsi="Times New Roman" w:cs="Times New Roman"/>
          <w:sz w:val="24"/>
          <w:szCs w:val="24"/>
          <w:shd w:val="clear" w:color="auto" w:fill="FFFFFF"/>
        </w:rPr>
        <w:t xml:space="preserve">Human growth from infancy to maturity involves great changes in body size and appearance, including the development of sexual characteristics. The growth process is not a steady one, at some times growth occurs rapidly, at others slowly. </w:t>
      </w:r>
      <w:r w:rsidR="00CB6E12">
        <w:rPr>
          <w:rFonts w:ascii="Times New Roman" w:hAnsi="Times New Roman" w:cs="Times New Roman"/>
          <w:sz w:val="24"/>
          <w:szCs w:val="24"/>
          <w:shd w:val="clear" w:color="auto" w:fill="FFFFFF"/>
        </w:rPr>
        <w:t xml:space="preserve"> </w:t>
      </w:r>
      <w:r w:rsidR="00CB6E12" w:rsidRPr="00CB6E12">
        <w:rPr>
          <w:rFonts w:ascii="Times New Roman" w:hAnsi="Times New Roman" w:cs="Times New Roman"/>
          <w:b/>
          <w:sz w:val="24"/>
          <w:szCs w:val="24"/>
          <w:shd w:val="clear" w:color="auto" w:fill="FFFFFF"/>
        </w:rPr>
        <w:t xml:space="preserve">Literature: </w:t>
      </w:r>
      <w:r w:rsidR="00CB6E12" w:rsidRPr="00CB6E12">
        <w:rPr>
          <w:rFonts w:ascii="Times New Roman" w:hAnsi="Times New Roman" w:cs="Times New Roman"/>
          <w:sz w:val="24"/>
          <w:szCs w:val="24"/>
        </w:rPr>
        <w:t xml:space="preserve">Susan </w:t>
      </w:r>
      <w:proofErr w:type="spellStart"/>
      <w:r w:rsidR="00CB6E12" w:rsidRPr="00CB6E12">
        <w:rPr>
          <w:rFonts w:ascii="Times New Roman" w:hAnsi="Times New Roman" w:cs="Times New Roman"/>
          <w:sz w:val="24"/>
          <w:szCs w:val="24"/>
        </w:rPr>
        <w:t>Sprogoe-Jackobsen</w:t>
      </w:r>
      <w:proofErr w:type="spellEnd"/>
      <w:r w:rsidR="00CB6E12" w:rsidRPr="00CB6E12">
        <w:rPr>
          <w:rFonts w:ascii="Times New Roman" w:hAnsi="Times New Roman" w:cs="Times New Roman"/>
          <w:sz w:val="24"/>
          <w:szCs w:val="24"/>
        </w:rPr>
        <w:t xml:space="preserve"> and </w:t>
      </w:r>
      <w:proofErr w:type="spellStart"/>
      <w:r w:rsidR="00CB6E12" w:rsidRPr="00CB6E12">
        <w:rPr>
          <w:rFonts w:ascii="Times New Roman" w:hAnsi="Times New Roman" w:cs="Times New Roman"/>
          <w:sz w:val="24"/>
          <w:szCs w:val="24"/>
        </w:rPr>
        <w:t>Ulrik</w:t>
      </w:r>
      <w:proofErr w:type="spellEnd"/>
      <w:r w:rsidR="00CB6E12" w:rsidRPr="00CB6E12">
        <w:rPr>
          <w:rFonts w:ascii="Times New Roman" w:hAnsi="Times New Roman" w:cs="Times New Roman"/>
          <w:sz w:val="24"/>
          <w:szCs w:val="24"/>
        </w:rPr>
        <w:t xml:space="preserve"> </w:t>
      </w:r>
      <w:proofErr w:type="spellStart"/>
      <w:r w:rsidR="00CB6E12" w:rsidRPr="00CB6E12">
        <w:rPr>
          <w:rFonts w:ascii="Times New Roman" w:hAnsi="Times New Roman" w:cs="Times New Roman"/>
          <w:sz w:val="24"/>
          <w:szCs w:val="24"/>
        </w:rPr>
        <w:t>sprogoe-Jakobsen</w:t>
      </w:r>
      <w:proofErr w:type="spellEnd"/>
      <w:r w:rsidR="00CB6E12" w:rsidRPr="00CB6E12">
        <w:rPr>
          <w:rFonts w:ascii="Times New Roman" w:hAnsi="Times New Roman" w:cs="Times New Roman"/>
          <w:sz w:val="24"/>
          <w:szCs w:val="24"/>
        </w:rPr>
        <w:t xml:space="preserve"> et al (1997) found that there is positive correlation with body weight and body length in males, but not in females</w:t>
      </w:r>
      <w:r w:rsidR="00CB6E12">
        <w:rPr>
          <w:rFonts w:ascii="Times New Roman" w:hAnsi="Times New Roman" w:cs="Times New Roman"/>
          <w:sz w:val="24"/>
          <w:szCs w:val="24"/>
        </w:rPr>
        <w:t xml:space="preserve">. JB </w:t>
      </w:r>
      <w:proofErr w:type="spellStart"/>
      <w:r w:rsidR="00CB6E12">
        <w:rPr>
          <w:rFonts w:ascii="Times New Roman" w:hAnsi="Times New Roman" w:cs="Times New Roman"/>
          <w:sz w:val="24"/>
          <w:szCs w:val="24"/>
        </w:rPr>
        <w:t>Mukharjee</w:t>
      </w:r>
      <w:proofErr w:type="spellEnd"/>
      <w:r w:rsidR="00CB6E12">
        <w:rPr>
          <w:rFonts w:ascii="Times New Roman" w:hAnsi="Times New Roman" w:cs="Times New Roman"/>
          <w:sz w:val="24"/>
          <w:szCs w:val="24"/>
        </w:rPr>
        <w:t xml:space="preserve"> (2007) &amp; JP </w:t>
      </w:r>
      <w:proofErr w:type="spellStart"/>
      <w:r w:rsidR="00CB6E12">
        <w:rPr>
          <w:rFonts w:ascii="Times New Roman" w:hAnsi="Times New Roman" w:cs="Times New Roman"/>
          <w:sz w:val="24"/>
          <w:szCs w:val="24"/>
        </w:rPr>
        <w:t>Modi</w:t>
      </w:r>
      <w:proofErr w:type="spellEnd"/>
      <w:r w:rsidR="00CB6E12">
        <w:rPr>
          <w:rFonts w:ascii="Times New Roman" w:hAnsi="Times New Roman" w:cs="Times New Roman"/>
          <w:sz w:val="24"/>
          <w:szCs w:val="24"/>
        </w:rPr>
        <w:t xml:space="preserve"> (1994) found positive correlation between body weight &amp; organ weight. </w:t>
      </w:r>
      <w:r w:rsidR="00CB6E12" w:rsidRPr="00CB6E12">
        <w:rPr>
          <w:rFonts w:ascii="Times New Roman" w:hAnsi="Times New Roman" w:cs="Times New Roman"/>
          <w:b/>
          <w:sz w:val="24"/>
          <w:szCs w:val="24"/>
        </w:rPr>
        <w:t>Aims &amp; objectives:</w:t>
      </w:r>
      <w:r w:rsidR="00CB6E12">
        <w:rPr>
          <w:rFonts w:ascii="Times New Roman" w:hAnsi="Times New Roman" w:cs="Times New Roman"/>
          <w:sz w:val="24"/>
          <w:szCs w:val="24"/>
        </w:rPr>
        <w:t xml:space="preserve"> </w:t>
      </w:r>
      <w:r w:rsidR="00CB6E12" w:rsidRPr="00CB6E12">
        <w:rPr>
          <w:rFonts w:ascii="Times New Roman" w:hAnsi="Times New Roman" w:cs="Times New Roman"/>
          <w:sz w:val="24"/>
          <w:szCs w:val="24"/>
        </w:rPr>
        <w:t>To correlate weights of major organs with body weight</w:t>
      </w:r>
      <w:r w:rsidR="00CB6E12">
        <w:rPr>
          <w:rFonts w:ascii="Times New Roman" w:hAnsi="Times New Roman" w:cs="Times New Roman"/>
          <w:sz w:val="24"/>
          <w:szCs w:val="24"/>
        </w:rPr>
        <w:t xml:space="preserve">, length and Cause of death. </w:t>
      </w:r>
      <w:r w:rsidR="00CB6E12" w:rsidRPr="00CB6E12">
        <w:rPr>
          <w:rFonts w:ascii="Times New Roman" w:hAnsi="Times New Roman" w:cs="Times New Roman"/>
          <w:b/>
          <w:sz w:val="24"/>
          <w:szCs w:val="24"/>
        </w:rPr>
        <w:t>Material &amp; Method:</w:t>
      </w:r>
      <w:r w:rsidR="004E49E7">
        <w:rPr>
          <w:rFonts w:ascii="Times New Roman" w:hAnsi="Times New Roman" w:cs="Times New Roman"/>
          <w:b/>
          <w:sz w:val="24"/>
          <w:szCs w:val="24"/>
        </w:rPr>
        <w:t xml:space="preserve"> </w:t>
      </w:r>
      <w:r w:rsidR="004E49E7" w:rsidRPr="004E49E7">
        <w:rPr>
          <w:rFonts w:ascii="Times New Roman" w:hAnsi="Times New Roman" w:cs="Times New Roman"/>
          <w:sz w:val="24"/>
          <w:szCs w:val="24"/>
        </w:rPr>
        <w:t>Present study is prospective examination of total 300 autopsy cases brought during the period from 2016 to 2018</w:t>
      </w:r>
      <w:r w:rsidR="004E49E7">
        <w:rPr>
          <w:rFonts w:ascii="Times New Roman" w:hAnsi="Times New Roman" w:cs="Times New Roman"/>
          <w:sz w:val="24"/>
          <w:szCs w:val="24"/>
        </w:rPr>
        <w:t xml:space="preserve">. In this 241 were males and 59 were females. </w:t>
      </w:r>
      <w:r w:rsidR="004E49E7" w:rsidRPr="004E49E7">
        <w:rPr>
          <w:rFonts w:ascii="Times New Roman" w:hAnsi="Times New Roman" w:cs="Times New Roman"/>
          <w:b/>
          <w:sz w:val="24"/>
          <w:szCs w:val="24"/>
        </w:rPr>
        <w:t>Discussion:</w:t>
      </w:r>
      <w:r>
        <w:rPr>
          <w:rFonts w:ascii="Times New Roman" w:hAnsi="Times New Roman" w:cs="Times New Roman"/>
          <w:b/>
          <w:sz w:val="24"/>
          <w:szCs w:val="24"/>
        </w:rPr>
        <w:t xml:space="preserve"> </w:t>
      </w:r>
      <w:r w:rsidR="005C46D4" w:rsidRPr="0064189B">
        <w:rPr>
          <w:rFonts w:ascii="Times New Roman" w:hAnsi="Times New Roman" w:cs="Times New Roman"/>
          <w:sz w:val="24"/>
          <w:szCs w:val="24"/>
        </w:rPr>
        <w:t xml:space="preserve">In study by </w:t>
      </w:r>
      <w:proofErr w:type="spellStart"/>
      <w:r w:rsidR="005C46D4" w:rsidRPr="00046786">
        <w:rPr>
          <w:rFonts w:ascii="Times New Roman" w:hAnsi="Times New Roman" w:cs="Times New Roman"/>
          <w:sz w:val="24"/>
          <w:szCs w:val="24"/>
        </w:rPr>
        <w:t>Murty</w:t>
      </w:r>
      <w:proofErr w:type="spellEnd"/>
      <w:r w:rsidR="005C46D4" w:rsidRPr="00046786">
        <w:rPr>
          <w:rFonts w:ascii="Times New Roman" w:hAnsi="Times New Roman" w:cs="Times New Roman"/>
          <w:sz w:val="24"/>
          <w:szCs w:val="24"/>
        </w:rPr>
        <w:t xml:space="preserve"> OP et al (2007)</w:t>
      </w:r>
      <w:r w:rsidR="005C46D4" w:rsidRPr="00046786">
        <w:rPr>
          <w:rFonts w:ascii="Times New Roman" w:hAnsi="Times New Roman" w:cs="Times New Roman"/>
          <w:sz w:val="24"/>
          <w:szCs w:val="24"/>
          <w:vertAlign w:val="superscript"/>
        </w:rPr>
        <w:t xml:space="preserve"> </w:t>
      </w:r>
      <w:r w:rsidR="005C46D4" w:rsidRPr="0064189B">
        <w:rPr>
          <w:rFonts w:ascii="Times New Roman" w:hAnsi="Times New Roman" w:cs="Times New Roman"/>
          <w:sz w:val="24"/>
          <w:szCs w:val="24"/>
        </w:rPr>
        <w:t>there was positive correlation between weight of brain and cadaveric weight, which is consistent with our study.</w:t>
      </w:r>
      <w:r w:rsidR="005C46D4">
        <w:rPr>
          <w:rFonts w:ascii="Times New Roman" w:hAnsi="Times New Roman" w:cs="Times New Roman"/>
          <w:sz w:val="24"/>
          <w:szCs w:val="24"/>
        </w:rPr>
        <w:t xml:space="preserve"> </w:t>
      </w:r>
      <w:r w:rsidRPr="00AC2C58">
        <w:rPr>
          <w:rFonts w:ascii="Times New Roman" w:hAnsi="Times New Roman" w:cs="Times New Roman"/>
          <w:b/>
          <w:sz w:val="24"/>
          <w:szCs w:val="24"/>
        </w:rPr>
        <w:t>Conclusions:</w:t>
      </w:r>
      <w:r>
        <w:rPr>
          <w:rFonts w:ascii="Times New Roman" w:hAnsi="Times New Roman" w:cs="Times New Roman"/>
          <w:b/>
          <w:sz w:val="24"/>
          <w:szCs w:val="24"/>
        </w:rPr>
        <w:t xml:space="preserve"> </w:t>
      </w:r>
      <w:r w:rsidR="00BC1C3E">
        <w:rPr>
          <w:rFonts w:ascii="Times New Roman" w:hAnsi="Times New Roman" w:cs="Times New Roman"/>
          <w:sz w:val="24"/>
          <w:szCs w:val="24"/>
        </w:rPr>
        <w:t>Brain weight is</w:t>
      </w:r>
      <w:r w:rsidRPr="00AC2C58">
        <w:rPr>
          <w:rFonts w:ascii="Times New Roman" w:hAnsi="Times New Roman" w:cs="Times New Roman"/>
          <w:sz w:val="24"/>
          <w:szCs w:val="24"/>
        </w:rPr>
        <w:t xml:space="preserve"> linearly related with cadaveric weight and cadaveric length.</w:t>
      </w:r>
      <w:r>
        <w:rPr>
          <w:rFonts w:ascii="Times New Roman" w:hAnsi="Times New Roman" w:cs="Times New Roman"/>
          <w:sz w:val="24"/>
          <w:szCs w:val="24"/>
        </w:rPr>
        <w:t xml:space="preserve"> </w:t>
      </w:r>
      <w:r w:rsidRPr="00AC2C58">
        <w:rPr>
          <w:rFonts w:ascii="Times New Roman" w:hAnsi="Times New Roman" w:cs="Times New Roman"/>
          <w:sz w:val="24"/>
          <w:szCs w:val="24"/>
        </w:rPr>
        <w:t>Internal organ weights are linearly related with cadaveric weight and cadaveric length.</w:t>
      </w:r>
    </w:p>
    <w:p w:rsidR="002A48CB" w:rsidRDefault="002A48CB" w:rsidP="00AC2C58">
      <w:pPr>
        <w:spacing w:after="0"/>
        <w:ind w:left="-142"/>
        <w:jc w:val="both"/>
        <w:rPr>
          <w:rFonts w:ascii="Times New Roman" w:hAnsi="Times New Roman" w:cs="Times New Roman"/>
          <w:sz w:val="24"/>
          <w:szCs w:val="24"/>
        </w:rPr>
      </w:pPr>
    </w:p>
    <w:p w:rsidR="00AC2C58" w:rsidRDefault="00AC2C58" w:rsidP="004020B0">
      <w:pPr>
        <w:spacing w:after="0"/>
        <w:ind w:left="-142"/>
        <w:jc w:val="both"/>
        <w:rPr>
          <w:rFonts w:ascii="Times New Roman" w:hAnsi="Times New Roman" w:cs="Times New Roman"/>
          <w:sz w:val="24"/>
          <w:szCs w:val="24"/>
        </w:rPr>
      </w:pPr>
      <w:r>
        <w:rPr>
          <w:rFonts w:ascii="Times New Roman" w:hAnsi="Times New Roman" w:cs="Times New Roman"/>
          <w:b/>
          <w:sz w:val="24"/>
          <w:szCs w:val="24"/>
          <w:shd w:val="clear" w:color="auto" w:fill="FFFFFF"/>
        </w:rPr>
        <w:t>Key Words:</w:t>
      </w:r>
      <w:r>
        <w:rPr>
          <w:rFonts w:ascii="Times New Roman" w:hAnsi="Times New Roman" w:cs="Times New Roman"/>
          <w:b/>
          <w:sz w:val="24"/>
          <w:szCs w:val="24"/>
        </w:rPr>
        <w:t xml:space="preserve"> </w:t>
      </w:r>
      <w:r w:rsidRPr="000F6A86">
        <w:rPr>
          <w:rFonts w:ascii="Times New Roman" w:hAnsi="Times New Roman" w:cs="Times New Roman"/>
          <w:sz w:val="24"/>
          <w:szCs w:val="24"/>
        </w:rPr>
        <w:t xml:space="preserve">Autopsy, Organ weight, </w:t>
      </w:r>
      <w:r w:rsidR="000F6A86" w:rsidRPr="000F6A86">
        <w:rPr>
          <w:rFonts w:ascii="Times New Roman" w:hAnsi="Times New Roman" w:cs="Times New Roman"/>
          <w:sz w:val="24"/>
          <w:szCs w:val="24"/>
        </w:rPr>
        <w:t xml:space="preserve">Body weight </w:t>
      </w:r>
      <w:proofErr w:type="spellStart"/>
      <w:r w:rsidR="000F6A86" w:rsidRPr="000F6A86">
        <w:rPr>
          <w:rFonts w:ascii="Times New Roman" w:hAnsi="Times New Roman" w:cs="Times New Roman"/>
          <w:sz w:val="24"/>
          <w:szCs w:val="24"/>
        </w:rPr>
        <w:t>etc</w:t>
      </w:r>
      <w:proofErr w:type="spellEnd"/>
    </w:p>
    <w:p w:rsidR="004020B0" w:rsidRDefault="004020B0" w:rsidP="004020B0">
      <w:pPr>
        <w:spacing w:after="0"/>
        <w:ind w:left="-142"/>
        <w:jc w:val="both"/>
        <w:rPr>
          <w:rFonts w:ascii="Times New Roman" w:hAnsi="Times New Roman" w:cs="Times New Roman"/>
          <w:b/>
          <w:sz w:val="24"/>
          <w:szCs w:val="24"/>
        </w:rPr>
      </w:pPr>
    </w:p>
    <w:p w:rsidR="00CB6E12" w:rsidRDefault="004020B0" w:rsidP="004020B0">
      <w:pPr>
        <w:spacing w:after="0"/>
        <w:ind w:left="-142"/>
        <w:jc w:val="both"/>
        <w:rPr>
          <w:rFonts w:ascii="Times New Roman" w:hAnsi="Times New Roman" w:cs="Times New Roman"/>
          <w:sz w:val="24"/>
          <w:szCs w:val="24"/>
        </w:rPr>
      </w:pPr>
      <w:r>
        <w:rPr>
          <w:rFonts w:ascii="Times New Roman" w:hAnsi="Times New Roman" w:cs="Times New Roman"/>
          <w:b/>
          <w:sz w:val="24"/>
          <w:szCs w:val="24"/>
          <w:shd w:val="clear" w:color="auto" w:fill="FFFFFF"/>
        </w:rPr>
        <w:t>Introduction:</w:t>
      </w:r>
      <w:r>
        <w:rPr>
          <w:rFonts w:ascii="Times New Roman" w:hAnsi="Times New Roman" w:cs="Times New Roman"/>
          <w:b/>
          <w:sz w:val="24"/>
          <w:szCs w:val="24"/>
        </w:rPr>
        <w:t xml:space="preserve"> </w:t>
      </w:r>
    </w:p>
    <w:p w:rsidR="00F2531F" w:rsidRPr="004A785E" w:rsidRDefault="00CB6E12" w:rsidP="00F2531F">
      <w:pPr>
        <w:spacing w:after="0"/>
        <w:ind w:left="-142" w:firstLine="862"/>
        <w:jc w:val="both"/>
        <w:rPr>
          <w:rFonts w:ascii="Times New Roman" w:hAnsi="Times New Roman" w:cs="Times New Roman"/>
          <w:b/>
          <w:sz w:val="24"/>
          <w:szCs w:val="24"/>
          <w:shd w:val="clear" w:color="auto" w:fill="FFFFFF"/>
        </w:rPr>
      </w:pPr>
      <w:r w:rsidRPr="004A785E">
        <w:rPr>
          <w:rFonts w:ascii="Times New Roman" w:hAnsi="Times New Roman" w:cs="Times New Roman"/>
          <w:sz w:val="24"/>
          <w:szCs w:val="24"/>
          <w:shd w:val="clear" w:color="auto" w:fill="FFFFFF"/>
        </w:rPr>
        <w:t xml:space="preserve"> </w:t>
      </w:r>
      <w:r w:rsidR="00AD70C9" w:rsidRPr="004A785E">
        <w:rPr>
          <w:rFonts w:ascii="Times New Roman" w:hAnsi="Times New Roman" w:cs="Times New Roman"/>
          <w:sz w:val="24"/>
          <w:szCs w:val="24"/>
          <w:shd w:val="clear" w:color="auto" w:fill="FFFFFF"/>
        </w:rPr>
        <w:t>Individual patterns of growth vary widely because of differences in heredity and environment</w:t>
      </w:r>
      <w:r w:rsidR="00D615A0" w:rsidRPr="004A785E">
        <w:rPr>
          <w:rFonts w:ascii="Times New Roman" w:hAnsi="Times New Roman" w:cs="Times New Roman"/>
          <w:sz w:val="24"/>
          <w:szCs w:val="24"/>
          <w:shd w:val="clear" w:color="auto" w:fill="FFFFFF"/>
        </w:rPr>
        <w:t>.</w:t>
      </w:r>
      <w:r w:rsidR="004020B0">
        <w:rPr>
          <w:rFonts w:ascii="Times New Roman" w:hAnsi="Times New Roman" w:cs="Times New Roman"/>
          <w:sz w:val="24"/>
          <w:szCs w:val="24"/>
          <w:shd w:val="clear" w:color="auto" w:fill="FFFFFF"/>
        </w:rPr>
        <w:t xml:space="preserve"> </w:t>
      </w:r>
      <w:r w:rsidR="004020B0" w:rsidRPr="004A785E">
        <w:rPr>
          <w:rFonts w:ascii="Times New Roman" w:hAnsi="Times New Roman" w:cs="Times New Roman"/>
          <w:sz w:val="24"/>
          <w:szCs w:val="24"/>
          <w:shd w:val="clear" w:color="auto" w:fill="FFFFFF"/>
        </w:rPr>
        <w:t>Human growth from infancy to maturity involves great changes in body size and appearance, including the development of sexual characteristics. The growth process is not a steady one, at some times growth occurs rapidly, at others slowly.</w:t>
      </w:r>
      <w:r w:rsidR="00D615A0" w:rsidRPr="004A785E">
        <w:rPr>
          <w:rFonts w:ascii="Times New Roman" w:hAnsi="Times New Roman" w:cs="Times New Roman"/>
          <w:sz w:val="24"/>
          <w:szCs w:val="24"/>
          <w:shd w:val="clear" w:color="auto" w:fill="FFFFFF"/>
        </w:rPr>
        <w:t xml:space="preserve"> Weighing of organs at autopsy is not merely an exercise but has great medico</w:t>
      </w:r>
      <w:r w:rsidR="00753EDB">
        <w:rPr>
          <w:rFonts w:ascii="Times New Roman" w:hAnsi="Times New Roman" w:cs="Times New Roman"/>
          <w:sz w:val="24"/>
          <w:szCs w:val="24"/>
          <w:shd w:val="clear" w:color="auto" w:fill="FFFFFF"/>
        </w:rPr>
        <w:t>-</w:t>
      </w:r>
      <w:r w:rsidR="00D615A0" w:rsidRPr="004A785E">
        <w:rPr>
          <w:rFonts w:ascii="Times New Roman" w:hAnsi="Times New Roman" w:cs="Times New Roman"/>
          <w:sz w:val="24"/>
          <w:szCs w:val="24"/>
          <w:shd w:val="clear" w:color="auto" w:fill="FFFFFF"/>
        </w:rPr>
        <w:t xml:space="preserve">legal significance, as any deviation from normal range suggests some pathological change in the organ and thus helps in interpretation of opinion regarding cause of death and also in finding out relationship between trauma and death. </w:t>
      </w:r>
    </w:p>
    <w:p w:rsidR="002A48CB" w:rsidRDefault="00F2531F" w:rsidP="00287FF6">
      <w:pPr>
        <w:spacing w:after="0"/>
        <w:ind w:left="-142" w:firstLine="862"/>
        <w:jc w:val="both"/>
        <w:rPr>
          <w:rFonts w:ascii="Times New Roman" w:hAnsi="Times New Roman" w:cs="Times New Roman"/>
          <w:sz w:val="24"/>
          <w:szCs w:val="24"/>
        </w:rPr>
      </w:pPr>
      <w:r w:rsidRPr="004A785E">
        <w:rPr>
          <w:rStyle w:val="hvr"/>
          <w:rFonts w:ascii="Times New Roman" w:hAnsi="Times New Roman" w:cs="Times New Roman"/>
          <w:color w:val="404040"/>
          <w:sz w:val="24"/>
          <w:szCs w:val="24"/>
          <w:shd w:val="clear" w:color="auto" w:fill="FFFFFF"/>
        </w:rPr>
        <w:t>The purpose of this study is to provide practical collection of reference data on a variety of physical measurements like body weight, body length and internal organ weights for its correlation with cause of death in different population groups.</w:t>
      </w:r>
      <w:r w:rsidR="004A785E" w:rsidRPr="004A785E">
        <w:rPr>
          <w:rStyle w:val="hvr"/>
          <w:rFonts w:ascii="Times New Roman" w:hAnsi="Times New Roman" w:cs="Times New Roman"/>
          <w:color w:val="404040"/>
          <w:sz w:val="24"/>
          <w:szCs w:val="24"/>
          <w:shd w:val="clear" w:color="auto" w:fill="FFFFFF"/>
        </w:rPr>
        <w:t xml:space="preserve"> </w:t>
      </w:r>
      <w:r w:rsidRPr="004A785E">
        <w:rPr>
          <w:rFonts w:ascii="Times New Roman" w:hAnsi="Times New Roman" w:cs="Times New Roman"/>
          <w:sz w:val="24"/>
          <w:szCs w:val="24"/>
        </w:rPr>
        <w:t>Present study is prospective examination of total 300 autopsy cases brought during the period from 2016 to 2018 in the mortuary centre attached to department of Forensic Medicine and Toxicology, Tertiary care Medical College and Hospital, Mumbai.</w:t>
      </w:r>
    </w:p>
    <w:p w:rsidR="002A48CB" w:rsidRDefault="00287FF6" w:rsidP="002A48CB">
      <w:pPr>
        <w:spacing w:after="0"/>
        <w:ind w:left="-142"/>
        <w:jc w:val="both"/>
        <w:rPr>
          <w:rStyle w:val="hvr"/>
          <w:rFonts w:ascii="Times New Roman" w:hAnsi="Times New Roman" w:cs="Times New Roman"/>
          <w:b/>
          <w:color w:val="404040"/>
          <w:sz w:val="24"/>
          <w:szCs w:val="24"/>
          <w:shd w:val="clear" w:color="auto" w:fill="FFFFFF"/>
        </w:rPr>
      </w:pPr>
      <w:r w:rsidRPr="00287FF6">
        <w:rPr>
          <w:rStyle w:val="hvr"/>
          <w:rFonts w:ascii="Times New Roman" w:hAnsi="Times New Roman" w:cs="Times New Roman"/>
          <w:b/>
          <w:color w:val="404040"/>
          <w:sz w:val="24"/>
          <w:szCs w:val="24"/>
          <w:shd w:val="clear" w:color="auto" w:fill="FFFFFF"/>
        </w:rPr>
        <w:t xml:space="preserve">Literature: </w:t>
      </w:r>
    </w:p>
    <w:p w:rsidR="008F048D" w:rsidRDefault="002A48CB" w:rsidP="008F048D">
      <w:pPr>
        <w:spacing w:after="0"/>
        <w:ind w:left="-142" w:firstLine="862"/>
        <w:jc w:val="both"/>
        <w:rPr>
          <w:rFonts w:ascii="Times New Roman" w:hAnsi="Times New Roman" w:cs="Times New Roman"/>
          <w:sz w:val="24"/>
          <w:szCs w:val="24"/>
          <w:vertAlign w:val="superscript"/>
        </w:rPr>
      </w:pPr>
      <w:r w:rsidRPr="002A48CB">
        <w:rPr>
          <w:rFonts w:ascii="Times New Roman" w:hAnsi="Times New Roman" w:cs="Times New Roman"/>
          <w:sz w:val="24"/>
          <w:szCs w:val="24"/>
          <w:shd w:val="clear" w:color="auto" w:fill="FFFFFF"/>
        </w:rPr>
        <w:t xml:space="preserve">Human growth from infancy to maturity involves great changes in body size and appearance, including the development of sexual characteristics. The growth process is not a </w:t>
      </w:r>
      <w:r w:rsidRPr="002A48CB">
        <w:rPr>
          <w:rFonts w:ascii="Times New Roman" w:hAnsi="Times New Roman" w:cs="Times New Roman"/>
          <w:sz w:val="24"/>
          <w:szCs w:val="24"/>
          <w:shd w:val="clear" w:color="auto" w:fill="FFFFFF"/>
        </w:rPr>
        <w:lastRenderedPageBreak/>
        <w:t>steady one, at some times growth occurs rapidly, at others slowly. Individual patterns of growth vary widely because of differences in heredity and environment. Children tend to have physiques similar to those of their parents or of earlier forebears; however, environment may modify this tendency</w:t>
      </w:r>
      <w:r w:rsidR="0020263C">
        <w:rPr>
          <w:rFonts w:ascii="Times New Roman" w:hAnsi="Times New Roman" w:cs="Times New Roman"/>
          <w:sz w:val="24"/>
          <w:szCs w:val="24"/>
          <w:shd w:val="clear" w:color="auto" w:fill="FFFFFF"/>
          <w:vertAlign w:val="superscript"/>
        </w:rPr>
        <w:t>1</w:t>
      </w:r>
      <w:r w:rsidRPr="002A48CB">
        <w:rPr>
          <w:rFonts w:ascii="Times New Roman" w:hAnsi="Times New Roman" w:cs="Times New Roman"/>
          <w:sz w:val="24"/>
          <w:szCs w:val="24"/>
          <w:shd w:val="clear" w:color="auto" w:fill="FFFFFF"/>
        </w:rPr>
        <w:t>.</w:t>
      </w:r>
      <w:r w:rsidR="00732304">
        <w:rPr>
          <w:rFonts w:ascii="Times New Roman" w:hAnsi="Times New Roman" w:cs="Times New Roman"/>
          <w:sz w:val="24"/>
          <w:szCs w:val="24"/>
          <w:shd w:val="clear" w:color="auto" w:fill="FFFFFF"/>
        </w:rPr>
        <w:t xml:space="preserve"> </w:t>
      </w:r>
      <w:r w:rsidR="00732304" w:rsidRPr="00CB6E12">
        <w:rPr>
          <w:rFonts w:ascii="Times New Roman" w:hAnsi="Times New Roman" w:cs="Times New Roman"/>
          <w:sz w:val="24"/>
          <w:szCs w:val="24"/>
        </w:rPr>
        <w:t xml:space="preserve">Susan </w:t>
      </w:r>
      <w:proofErr w:type="spellStart"/>
      <w:r w:rsidR="00732304" w:rsidRPr="00CB6E12">
        <w:rPr>
          <w:rFonts w:ascii="Times New Roman" w:hAnsi="Times New Roman" w:cs="Times New Roman"/>
          <w:sz w:val="24"/>
          <w:szCs w:val="24"/>
        </w:rPr>
        <w:t>Sprogoe-Jackobsen</w:t>
      </w:r>
      <w:proofErr w:type="spellEnd"/>
      <w:r w:rsidR="00732304" w:rsidRPr="00CB6E12">
        <w:rPr>
          <w:rFonts w:ascii="Times New Roman" w:hAnsi="Times New Roman" w:cs="Times New Roman"/>
          <w:sz w:val="24"/>
          <w:szCs w:val="24"/>
        </w:rPr>
        <w:t xml:space="preserve"> and </w:t>
      </w:r>
      <w:proofErr w:type="spellStart"/>
      <w:r w:rsidR="00732304" w:rsidRPr="00CB6E12">
        <w:rPr>
          <w:rFonts w:ascii="Times New Roman" w:hAnsi="Times New Roman" w:cs="Times New Roman"/>
          <w:sz w:val="24"/>
          <w:szCs w:val="24"/>
        </w:rPr>
        <w:t>Ulrik</w:t>
      </w:r>
      <w:proofErr w:type="spellEnd"/>
      <w:r w:rsidR="00732304" w:rsidRPr="00CB6E12">
        <w:rPr>
          <w:rFonts w:ascii="Times New Roman" w:hAnsi="Times New Roman" w:cs="Times New Roman"/>
          <w:sz w:val="24"/>
          <w:szCs w:val="24"/>
        </w:rPr>
        <w:t xml:space="preserve"> </w:t>
      </w:r>
      <w:proofErr w:type="spellStart"/>
      <w:r w:rsidR="00732304" w:rsidRPr="00CB6E12">
        <w:rPr>
          <w:rFonts w:ascii="Times New Roman" w:hAnsi="Times New Roman" w:cs="Times New Roman"/>
          <w:sz w:val="24"/>
          <w:szCs w:val="24"/>
        </w:rPr>
        <w:t>sprogoe-Jakobsen</w:t>
      </w:r>
      <w:proofErr w:type="spellEnd"/>
      <w:r w:rsidR="00732304" w:rsidRPr="00CB6E12">
        <w:rPr>
          <w:rFonts w:ascii="Times New Roman" w:hAnsi="Times New Roman" w:cs="Times New Roman"/>
          <w:sz w:val="24"/>
          <w:szCs w:val="24"/>
        </w:rPr>
        <w:t xml:space="preserve"> et al (1997) found that there is positive correlation with body weight and body length in males, but not in females</w:t>
      </w:r>
      <w:r w:rsidR="00732304">
        <w:rPr>
          <w:rFonts w:ascii="Times New Roman" w:hAnsi="Times New Roman" w:cs="Times New Roman"/>
          <w:sz w:val="24"/>
          <w:szCs w:val="24"/>
        </w:rPr>
        <w:t>.</w:t>
      </w:r>
      <w:r w:rsidR="00732304" w:rsidRPr="00732304">
        <w:rPr>
          <w:rFonts w:ascii="Times New Roman" w:hAnsi="Times New Roman" w:cs="Times New Roman"/>
          <w:sz w:val="24"/>
          <w:szCs w:val="24"/>
          <w:vertAlign w:val="superscript"/>
        </w:rPr>
        <w:t>2</w:t>
      </w:r>
      <w:r w:rsidR="00732304">
        <w:rPr>
          <w:rFonts w:ascii="Times New Roman" w:hAnsi="Times New Roman" w:cs="Times New Roman"/>
          <w:sz w:val="24"/>
          <w:szCs w:val="24"/>
        </w:rPr>
        <w:t xml:space="preserve"> JB </w:t>
      </w:r>
      <w:proofErr w:type="spellStart"/>
      <w:r w:rsidR="00732304">
        <w:rPr>
          <w:rFonts w:ascii="Times New Roman" w:hAnsi="Times New Roman" w:cs="Times New Roman"/>
          <w:sz w:val="24"/>
          <w:szCs w:val="24"/>
        </w:rPr>
        <w:t>Mukharjee</w:t>
      </w:r>
      <w:proofErr w:type="spellEnd"/>
      <w:r w:rsidR="00732304">
        <w:rPr>
          <w:rFonts w:ascii="Times New Roman" w:hAnsi="Times New Roman" w:cs="Times New Roman"/>
          <w:sz w:val="24"/>
          <w:szCs w:val="24"/>
        </w:rPr>
        <w:t xml:space="preserve"> (2007) &amp; JP </w:t>
      </w:r>
      <w:proofErr w:type="spellStart"/>
      <w:r w:rsidR="00732304">
        <w:rPr>
          <w:rFonts w:ascii="Times New Roman" w:hAnsi="Times New Roman" w:cs="Times New Roman"/>
          <w:sz w:val="24"/>
          <w:szCs w:val="24"/>
        </w:rPr>
        <w:t>Modi</w:t>
      </w:r>
      <w:proofErr w:type="spellEnd"/>
      <w:r w:rsidR="00732304">
        <w:rPr>
          <w:rFonts w:ascii="Times New Roman" w:hAnsi="Times New Roman" w:cs="Times New Roman"/>
          <w:sz w:val="24"/>
          <w:szCs w:val="24"/>
        </w:rPr>
        <w:t xml:space="preserve"> (1994) found positive correlation between body weight &amp; organ weight.</w:t>
      </w:r>
      <w:r w:rsidR="00732304" w:rsidRPr="00732304">
        <w:rPr>
          <w:rFonts w:ascii="Times New Roman" w:hAnsi="Times New Roman" w:cs="Times New Roman"/>
          <w:sz w:val="24"/>
          <w:szCs w:val="24"/>
          <w:vertAlign w:val="superscript"/>
        </w:rPr>
        <w:t>3-4</w:t>
      </w:r>
      <w:r w:rsidR="005D6FEE" w:rsidRPr="005D6FEE">
        <w:rPr>
          <w:rFonts w:ascii="Arial" w:hAnsi="Arial" w:cs="Arial"/>
          <w:b/>
          <w:sz w:val="28"/>
          <w:szCs w:val="28"/>
        </w:rPr>
        <w:t xml:space="preserve"> </w:t>
      </w:r>
      <w:proofErr w:type="spellStart"/>
      <w:r w:rsidR="005D6FEE" w:rsidRPr="005D6FEE">
        <w:rPr>
          <w:rFonts w:ascii="Times New Roman" w:hAnsi="Times New Roman" w:cs="Times New Roman"/>
          <w:sz w:val="24"/>
          <w:szCs w:val="24"/>
        </w:rPr>
        <w:t>Gharpure</w:t>
      </w:r>
      <w:proofErr w:type="spellEnd"/>
      <w:r w:rsidR="005D6FEE" w:rsidRPr="005D6FEE">
        <w:rPr>
          <w:rFonts w:ascii="Times New Roman" w:hAnsi="Times New Roman" w:cs="Times New Roman"/>
          <w:sz w:val="24"/>
          <w:szCs w:val="24"/>
        </w:rPr>
        <w:t xml:space="preserve"> PV and </w:t>
      </w:r>
      <w:proofErr w:type="spellStart"/>
      <w:r w:rsidR="005D6FEE" w:rsidRPr="005D6FEE">
        <w:rPr>
          <w:rFonts w:ascii="Times New Roman" w:hAnsi="Times New Roman" w:cs="Times New Roman"/>
          <w:sz w:val="24"/>
          <w:szCs w:val="24"/>
        </w:rPr>
        <w:t>Jhala</w:t>
      </w:r>
      <w:proofErr w:type="spellEnd"/>
      <w:r w:rsidR="005D6FEE" w:rsidRPr="005D6FEE">
        <w:rPr>
          <w:rFonts w:ascii="Times New Roman" w:hAnsi="Times New Roman" w:cs="Times New Roman"/>
          <w:sz w:val="24"/>
          <w:szCs w:val="24"/>
        </w:rPr>
        <w:t xml:space="preserve"> HI (1949-1958) in their study in Mumbai region found that lower heart weight in persons with lower body weight</w:t>
      </w:r>
      <w:r w:rsidR="005D6FEE">
        <w:rPr>
          <w:rFonts w:ascii="Times New Roman" w:hAnsi="Times New Roman" w:cs="Times New Roman"/>
          <w:sz w:val="24"/>
          <w:szCs w:val="24"/>
        </w:rPr>
        <w:t xml:space="preserve"> &amp; </w:t>
      </w:r>
      <w:r w:rsidR="005D6FEE" w:rsidRPr="005D6FEE">
        <w:rPr>
          <w:rFonts w:ascii="Times New Roman" w:hAnsi="Times New Roman" w:cs="Times New Roman"/>
          <w:sz w:val="24"/>
          <w:szCs w:val="24"/>
        </w:rPr>
        <w:t>weight of organs obtained in this study were lower than European studies.</w:t>
      </w:r>
      <w:r w:rsidR="005D6FEE">
        <w:rPr>
          <w:rFonts w:ascii="Times New Roman" w:hAnsi="Times New Roman" w:cs="Times New Roman"/>
          <w:sz w:val="24"/>
          <w:szCs w:val="24"/>
          <w:vertAlign w:val="superscript"/>
        </w:rPr>
        <w:t xml:space="preserve"> </w:t>
      </w:r>
      <w:r w:rsidR="005D6FEE" w:rsidRPr="005D6FEE">
        <w:rPr>
          <w:rFonts w:ascii="Times New Roman" w:hAnsi="Times New Roman" w:cs="Times New Roman"/>
          <w:sz w:val="24"/>
          <w:szCs w:val="24"/>
        </w:rPr>
        <w:t>In their opinion, neither malnutrition nor low socioeconomic status was the justifiable explanation. They proposed biological, genetic, environmental factors for the same. They also explained higher renal weight (199.45gms for both kidneys) on the basis of plethoric constitutions, needs of heat loss, the water intake and other habits and conditions in Indians</w:t>
      </w:r>
      <w:r w:rsidR="005D6FEE" w:rsidRPr="005D6FEE">
        <w:rPr>
          <w:rFonts w:ascii="Times New Roman" w:hAnsi="Times New Roman" w:cs="Times New Roman"/>
          <w:sz w:val="24"/>
          <w:szCs w:val="24"/>
          <w:vertAlign w:val="superscript"/>
        </w:rPr>
        <w:t xml:space="preserve"> </w:t>
      </w:r>
      <w:r w:rsidR="005D6FEE">
        <w:rPr>
          <w:rFonts w:ascii="Times New Roman" w:hAnsi="Times New Roman" w:cs="Times New Roman"/>
          <w:sz w:val="24"/>
          <w:szCs w:val="24"/>
        </w:rPr>
        <w:t>.</w:t>
      </w:r>
      <w:r w:rsidR="00046786">
        <w:rPr>
          <w:rFonts w:ascii="Times New Roman" w:hAnsi="Times New Roman" w:cs="Times New Roman"/>
          <w:sz w:val="24"/>
          <w:szCs w:val="24"/>
          <w:vertAlign w:val="superscript"/>
        </w:rPr>
        <w:t>6-7</w:t>
      </w:r>
    </w:p>
    <w:p w:rsidR="008F048D" w:rsidRDefault="008F048D" w:rsidP="008F048D">
      <w:pPr>
        <w:spacing w:after="0"/>
        <w:ind w:left="-142" w:firstLine="862"/>
        <w:jc w:val="both"/>
        <w:rPr>
          <w:rFonts w:ascii="Times New Roman" w:hAnsi="Times New Roman" w:cs="Times New Roman"/>
          <w:sz w:val="24"/>
          <w:szCs w:val="24"/>
        </w:rPr>
      </w:pPr>
    </w:p>
    <w:p w:rsidR="008F048D" w:rsidRPr="008F048D" w:rsidRDefault="008F048D" w:rsidP="008F048D">
      <w:pPr>
        <w:spacing w:after="0"/>
        <w:ind w:left="-142"/>
        <w:jc w:val="both"/>
        <w:rPr>
          <w:rFonts w:ascii="Times New Roman" w:hAnsi="Times New Roman" w:cs="Times New Roman"/>
          <w:sz w:val="24"/>
          <w:szCs w:val="24"/>
        </w:rPr>
      </w:pPr>
      <w:r w:rsidRPr="008F048D">
        <w:rPr>
          <w:rFonts w:ascii="Times New Roman" w:hAnsi="Times New Roman" w:cs="Times New Roman"/>
          <w:b/>
          <w:sz w:val="24"/>
          <w:szCs w:val="24"/>
        </w:rPr>
        <w:t>Materials and methods</w:t>
      </w:r>
      <w:r>
        <w:rPr>
          <w:rFonts w:ascii="Times New Roman" w:hAnsi="Times New Roman" w:cs="Times New Roman"/>
          <w:b/>
          <w:sz w:val="24"/>
          <w:szCs w:val="24"/>
        </w:rPr>
        <w:t>:</w:t>
      </w:r>
    </w:p>
    <w:p w:rsidR="007B0AD3" w:rsidRDefault="008F048D" w:rsidP="007B0AD3">
      <w:pPr>
        <w:tabs>
          <w:tab w:val="left" w:pos="3825"/>
        </w:tabs>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4E49E7">
        <w:rPr>
          <w:rFonts w:ascii="Times New Roman" w:hAnsi="Times New Roman" w:cs="Times New Roman"/>
          <w:sz w:val="24"/>
          <w:szCs w:val="24"/>
        </w:rPr>
        <w:t>Present study is prospective examination of total 300 autopsy cases brought during the period from 2016 to 2018</w:t>
      </w:r>
      <w:r>
        <w:rPr>
          <w:rFonts w:ascii="Times New Roman" w:hAnsi="Times New Roman" w:cs="Times New Roman"/>
          <w:sz w:val="24"/>
          <w:szCs w:val="24"/>
        </w:rPr>
        <w:t xml:space="preserve">. In this 241 were males and 59 were females. </w:t>
      </w:r>
      <w:r w:rsidRPr="008F048D">
        <w:rPr>
          <w:rFonts w:ascii="Times New Roman" w:hAnsi="Times New Roman" w:cs="Times New Roman"/>
          <w:sz w:val="24"/>
          <w:szCs w:val="24"/>
        </w:rPr>
        <w:t>All cases of natural and unnatural deaths reported to the mortuary were considered in this study.</w:t>
      </w:r>
      <w:r>
        <w:rPr>
          <w:rFonts w:ascii="Times New Roman" w:hAnsi="Times New Roman" w:cs="Times New Roman"/>
          <w:sz w:val="24"/>
          <w:szCs w:val="24"/>
        </w:rPr>
        <w:t xml:space="preserve"> </w:t>
      </w:r>
      <w:r w:rsidRPr="008F048D">
        <w:rPr>
          <w:rFonts w:ascii="Times New Roman" w:hAnsi="Times New Roman" w:cs="Times New Roman"/>
          <w:sz w:val="24"/>
          <w:szCs w:val="24"/>
        </w:rPr>
        <w:t>The data of internal organ weights were statistically analysed. They are grouped into gender, cadaveric body weight and cadaveric body length.</w:t>
      </w:r>
      <w:r>
        <w:rPr>
          <w:rFonts w:ascii="Times New Roman" w:hAnsi="Times New Roman" w:cs="Times New Roman"/>
          <w:sz w:val="24"/>
          <w:szCs w:val="24"/>
        </w:rPr>
        <w:t xml:space="preserve"> </w:t>
      </w:r>
      <w:r w:rsidRPr="008F048D">
        <w:rPr>
          <w:rFonts w:ascii="Times New Roman" w:hAnsi="Times New Roman" w:cs="Times New Roman"/>
          <w:sz w:val="24"/>
          <w:szCs w:val="24"/>
        </w:rPr>
        <w:t xml:space="preserve">Data is </w:t>
      </w:r>
      <w:proofErr w:type="spellStart"/>
      <w:r w:rsidRPr="008F048D">
        <w:rPr>
          <w:rFonts w:ascii="Times New Roman" w:hAnsi="Times New Roman" w:cs="Times New Roman"/>
          <w:sz w:val="24"/>
          <w:szCs w:val="24"/>
        </w:rPr>
        <w:t>analyzed</w:t>
      </w:r>
      <w:proofErr w:type="spellEnd"/>
      <w:r w:rsidRPr="008F048D">
        <w:rPr>
          <w:rFonts w:ascii="Times New Roman" w:hAnsi="Times New Roman" w:cs="Times New Roman"/>
          <w:sz w:val="24"/>
          <w:szCs w:val="24"/>
        </w:rPr>
        <w:t xml:space="preserve"> by determining mean, standard deviation, maximum and minimum.</w:t>
      </w:r>
      <w:r>
        <w:rPr>
          <w:rFonts w:ascii="Times New Roman" w:hAnsi="Times New Roman" w:cs="Times New Roman"/>
          <w:sz w:val="24"/>
          <w:szCs w:val="24"/>
        </w:rPr>
        <w:t xml:space="preserve"> </w:t>
      </w:r>
      <w:r w:rsidRPr="008F048D">
        <w:rPr>
          <w:rFonts w:ascii="Times New Roman" w:hAnsi="Times New Roman" w:cs="Times New Roman"/>
          <w:sz w:val="24"/>
          <w:szCs w:val="24"/>
        </w:rPr>
        <w:t xml:space="preserve">After that Pearson’s coefficient used to </w:t>
      </w:r>
      <w:proofErr w:type="spellStart"/>
      <w:r w:rsidRPr="008F048D">
        <w:rPr>
          <w:rFonts w:ascii="Times New Roman" w:hAnsi="Times New Roman" w:cs="Times New Roman"/>
          <w:sz w:val="24"/>
          <w:szCs w:val="24"/>
        </w:rPr>
        <w:t>analyze</w:t>
      </w:r>
      <w:proofErr w:type="spellEnd"/>
      <w:r w:rsidRPr="008F048D">
        <w:rPr>
          <w:rFonts w:ascii="Times New Roman" w:hAnsi="Times New Roman" w:cs="Times New Roman"/>
          <w:sz w:val="24"/>
          <w:szCs w:val="24"/>
        </w:rPr>
        <w:t xml:space="preserve"> the relationship between body weight and internal organ weight; body length and internal organ weight with statistical significance at p&lt;0.05.</w:t>
      </w:r>
      <w:r w:rsidR="007B0AD3">
        <w:rPr>
          <w:rFonts w:ascii="Times New Roman" w:hAnsi="Times New Roman" w:cs="Times New Roman"/>
          <w:sz w:val="24"/>
          <w:szCs w:val="24"/>
        </w:rPr>
        <w:t xml:space="preserve"> </w:t>
      </w:r>
      <w:r w:rsidR="007B0AD3" w:rsidRPr="007B0AD3">
        <w:rPr>
          <w:rFonts w:ascii="Times New Roman" w:hAnsi="Times New Roman" w:cs="Times New Roman"/>
          <w:sz w:val="24"/>
          <w:szCs w:val="24"/>
        </w:rPr>
        <w:t>Simple linear regression was performed using the fitted equation (Y= a+bx</w:t>
      </w:r>
      <w:r w:rsidR="007B0AD3" w:rsidRPr="007B0AD3">
        <w:rPr>
          <w:rFonts w:ascii="Times New Roman" w:hAnsi="Times New Roman" w:cs="Times New Roman"/>
          <w:sz w:val="24"/>
          <w:szCs w:val="24"/>
          <w:vertAlign w:val="subscript"/>
        </w:rPr>
        <w:t>1</w:t>
      </w:r>
      <w:r w:rsidR="007B0AD3" w:rsidRPr="007B0AD3">
        <w:rPr>
          <w:rFonts w:ascii="Times New Roman" w:hAnsi="Times New Roman" w:cs="Times New Roman"/>
          <w:sz w:val="24"/>
          <w:szCs w:val="24"/>
        </w:rPr>
        <w:t>+cx</w:t>
      </w:r>
      <w:r w:rsidR="007B0AD3" w:rsidRPr="007B0AD3">
        <w:rPr>
          <w:rFonts w:ascii="Times New Roman" w:hAnsi="Times New Roman" w:cs="Times New Roman"/>
          <w:sz w:val="24"/>
          <w:szCs w:val="24"/>
          <w:vertAlign w:val="subscript"/>
        </w:rPr>
        <w:t>2</w:t>
      </w:r>
      <w:r w:rsidR="007B0AD3" w:rsidRPr="007B0AD3">
        <w:rPr>
          <w:rFonts w:ascii="Times New Roman" w:hAnsi="Times New Roman" w:cs="Times New Roman"/>
          <w:sz w:val="24"/>
          <w:szCs w:val="24"/>
        </w:rPr>
        <w:t>+dx</w:t>
      </w:r>
      <w:r w:rsidR="007B0AD3" w:rsidRPr="007B0AD3">
        <w:rPr>
          <w:rFonts w:ascii="Times New Roman" w:hAnsi="Times New Roman" w:cs="Times New Roman"/>
          <w:sz w:val="24"/>
          <w:szCs w:val="24"/>
          <w:vertAlign w:val="subscript"/>
        </w:rPr>
        <w:t>3</w:t>
      </w:r>
      <w:r w:rsidR="007B0AD3" w:rsidRPr="007B0AD3">
        <w:rPr>
          <w:rFonts w:ascii="Times New Roman" w:hAnsi="Times New Roman" w:cs="Times New Roman"/>
          <w:sz w:val="24"/>
          <w:szCs w:val="24"/>
        </w:rPr>
        <w:t>) between the weight of internal organs (dependant) and body weight, body length, age and sex (independent) variables.</w:t>
      </w:r>
      <w:r w:rsidR="00D31CD1">
        <w:rPr>
          <w:rFonts w:ascii="Times New Roman" w:hAnsi="Times New Roman" w:cs="Times New Roman"/>
          <w:sz w:val="24"/>
          <w:szCs w:val="24"/>
        </w:rPr>
        <w:t xml:space="preserve"> </w:t>
      </w:r>
      <w:r w:rsidR="00D31CD1" w:rsidRPr="00D31CD1">
        <w:rPr>
          <w:rFonts w:ascii="Times New Roman" w:hAnsi="Times New Roman" w:cs="Times New Roman"/>
          <w:sz w:val="24"/>
          <w:szCs w:val="24"/>
        </w:rPr>
        <w:t>The internal organ weight, body weight body length and sex together with age were correlated and so is the reason to calculate them for simple linear regression in the present study.</w:t>
      </w:r>
    </w:p>
    <w:p w:rsidR="00D31CD1" w:rsidRDefault="00D31CD1" w:rsidP="007B0AD3">
      <w:pPr>
        <w:tabs>
          <w:tab w:val="left" w:pos="3825"/>
        </w:tabs>
        <w:spacing w:line="240" w:lineRule="auto"/>
        <w:ind w:left="-142"/>
        <w:jc w:val="both"/>
        <w:rPr>
          <w:rFonts w:ascii="Times New Roman" w:hAnsi="Times New Roman" w:cs="Times New Roman"/>
          <w:b/>
          <w:sz w:val="24"/>
          <w:szCs w:val="24"/>
        </w:rPr>
      </w:pPr>
      <w:r w:rsidRPr="00D31CD1">
        <w:rPr>
          <w:rFonts w:ascii="Times New Roman" w:hAnsi="Times New Roman" w:cs="Times New Roman"/>
          <w:b/>
          <w:sz w:val="24"/>
          <w:szCs w:val="24"/>
        </w:rPr>
        <w:t>Results</w:t>
      </w:r>
      <w:r w:rsidR="00207ECB">
        <w:rPr>
          <w:rFonts w:ascii="Times New Roman" w:hAnsi="Times New Roman" w:cs="Times New Roman"/>
          <w:b/>
          <w:sz w:val="24"/>
          <w:szCs w:val="24"/>
        </w:rPr>
        <w:t xml:space="preserve"> &amp; Analysis</w:t>
      </w:r>
      <w:r w:rsidRPr="00D31CD1">
        <w:rPr>
          <w:rFonts w:ascii="Times New Roman" w:hAnsi="Times New Roman" w:cs="Times New Roman"/>
          <w:b/>
          <w:sz w:val="24"/>
          <w:szCs w:val="24"/>
        </w:rPr>
        <w:t>:</w:t>
      </w:r>
    </w:p>
    <w:p w:rsidR="007773D3" w:rsidRPr="007773D3" w:rsidRDefault="007773D3" w:rsidP="007773D3">
      <w:pPr>
        <w:tabs>
          <w:tab w:val="left" w:pos="38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1F08" w:rsidRPr="007773D3">
        <w:rPr>
          <w:rFonts w:ascii="Times New Roman" w:hAnsi="Times New Roman" w:cs="Times New Roman"/>
          <w:sz w:val="24"/>
          <w:szCs w:val="24"/>
        </w:rPr>
        <w:t>The data of internal organ weights were statistically analysed. They are grouped into gender, cadaveric body weight and cadaveric body length. Cause of death further grouped into natural and unnatural causes leading to death.</w:t>
      </w:r>
      <w:r w:rsidRPr="007773D3">
        <w:rPr>
          <w:rFonts w:ascii="Arial" w:hAnsi="Arial" w:cs="Arial"/>
          <w:sz w:val="28"/>
          <w:szCs w:val="28"/>
        </w:rPr>
        <w:t xml:space="preserve"> </w:t>
      </w:r>
      <w:r w:rsidRPr="007773D3">
        <w:rPr>
          <w:rFonts w:ascii="Times New Roman" w:hAnsi="Times New Roman" w:cs="Times New Roman"/>
          <w:sz w:val="24"/>
          <w:szCs w:val="24"/>
        </w:rPr>
        <w:t>Unnatural deaths grouped into traumatic, asphyxia and poisoning deaths. Data is analyzed by determining mean, standard deviation, maximum and minimum. The results are plotted in graphs to find out the trend and predict relationship of these variables. After that Pearson’s coefficient used to analyze the relationship between body weight and internal organ weight; body length and internal organ weight with statistical significance at p&lt;0.05.</w:t>
      </w:r>
      <w:r>
        <w:rPr>
          <w:rFonts w:ascii="Times New Roman" w:hAnsi="Times New Roman" w:cs="Times New Roman"/>
          <w:sz w:val="24"/>
          <w:szCs w:val="24"/>
        </w:rPr>
        <w:t xml:space="preserve"> </w:t>
      </w:r>
      <w:r w:rsidRPr="007773D3">
        <w:rPr>
          <w:rFonts w:ascii="Times New Roman" w:hAnsi="Times New Roman" w:cs="Times New Roman"/>
          <w:sz w:val="24"/>
          <w:szCs w:val="24"/>
        </w:rPr>
        <w:t>Simple linear regression was performed using the fitted equation (Y= a+bx</w:t>
      </w:r>
      <w:r w:rsidRPr="007773D3">
        <w:rPr>
          <w:rFonts w:ascii="Times New Roman" w:hAnsi="Times New Roman" w:cs="Times New Roman"/>
          <w:sz w:val="24"/>
          <w:szCs w:val="24"/>
          <w:vertAlign w:val="subscript"/>
        </w:rPr>
        <w:t>1</w:t>
      </w:r>
      <w:r w:rsidRPr="007773D3">
        <w:rPr>
          <w:rFonts w:ascii="Times New Roman" w:hAnsi="Times New Roman" w:cs="Times New Roman"/>
          <w:sz w:val="24"/>
          <w:szCs w:val="24"/>
        </w:rPr>
        <w:t>+cx</w:t>
      </w:r>
      <w:r w:rsidRPr="007773D3">
        <w:rPr>
          <w:rFonts w:ascii="Times New Roman" w:hAnsi="Times New Roman" w:cs="Times New Roman"/>
          <w:sz w:val="24"/>
          <w:szCs w:val="24"/>
          <w:vertAlign w:val="subscript"/>
        </w:rPr>
        <w:t>2</w:t>
      </w:r>
      <w:r w:rsidRPr="007773D3">
        <w:rPr>
          <w:rFonts w:ascii="Times New Roman" w:hAnsi="Times New Roman" w:cs="Times New Roman"/>
          <w:sz w:val="24"/>
          <w:szCs w:val="24"/>
        </w:rPr>
        <w:t>+dx</w:t>
      </w:r>
      <w:r w:rsidRPr="007773D3">
        <w:rPr>
          <w:rFonts w:ascii="Times New Roman" w:hAnsi="Times New Roman" w:cs="Times New Roman"/>
          <w:sz w:val="24"/>
          <w:szCs w:val="24"/>
          <w:vertAlign w:val="subscript"/>
        </w:rPr>
        <w:t>3</w:t>
      </w:r>
      <w:r w:rsidRPr="007773D3">
        <w:rPr>
          <w:rFonts w:ascii="Times New Roman" w:hAnsi="Times New Roman" w:cs="Times New Roman"/>
          <w:sz w:val="24"/>
          <w:szCs w:val="24"/>
        </w:rPr>
        <w:t>) between the weight of internal organs (dependant) and body weight, body length, age and sex (independent) var</w:t>
      </w:r>
      <w:bookmarkStart w:id="0" w:name="_GoBack"/>
      <w:bookmarkEnd w:id="0"/>
      <w:r w:rsidRPr="007773D3">
        <w:rPr>
          <w:rFonts w:ascii="Times New Roman" w:hAnsi="Times New Roman" w:cs="Times New Roman"/>
          <w:sz w:val="24"/>
          <w:szCs w:val="24"/>
        </w:rPr>
        <w:t xml:space="preserve">iables. Y axis depends upon seven values: </w:t>
      </w:r>
      <w:proofErr w:type="gramStart"/>
      <w:r w:rsidRPr="007773D3">
        <w:rPr>
          <w:rFonts w:ascii="Times New Roman" w:hAnsi="Times New Roman" w:cs="Times New Roman"/>
          <w:sz w:val="24"/>
          <w:szCs w:val="24"/>
        </w:rPr>
        <w:t>a is</w:t>
      </w:r>
      <w:proofErr w:type="gramEnd"/>
      <w:r w:rsidRPr="007773D3">
        <w:rPr>
          <w:rFonts w:ascii="Times New Roman" w:hAnsi="Times New Roman" w:cs="Times New Roman"/>
          <w:sz w:val="24"/>
          <w:szCs w:val="24"/>
        </w:rPr>
        <w:t xml:space="preserve"> the “constant” and is the value of y when x is zero; b, c, d is the “slope” of the line, the amount by which the y value increases (or decreases, for negative slope) for each unit of increase in the x value; x is the value of x itself. The four variables including body weight, body length, age and sex were important for analysis. Lowest age was 18 year and highest was 70 year.</w:t>
      </w:r>
    </w:p>
    <w:p w:rsidR="007773D3" w:rsidRPr="007773D3" w:rsidRDefault="007773D3" w:rsidP="007773D3">
      <w:pPr>
        <w:tabs>
          <w:tab w:val="left" w:pos="3825"/>
        </w:tabs>
        <w:spacing w:after="0" w:line="240" w:lineRule="auto"/>
        <w:jc w:val="both"/>
        <w:rPr>
          <w:rFonts w:ascii="Times New Roman" w:hAnsi="Times New Roman" w:cs="Times New Roman"/>
          <w:sz w:val="24"/>
          <w:szCs w:val="24"/>
        </w:rPr>
      </w:pPr>
    </w:p>
    <w:p w:rsidR="00D31CD1" w:rsidRDefault="00DB1F08" w:rsidP="00DB1F08">
      <w:pPr>
        <w:spacing w:line="240" w:lineRule="auto"/>
        <w:ind w:firstLine="720"/>
        <w:jc w:val="both"/>
        <w:rPr>
          <w:rFonts w:ascii="Times New Roman" w:hAnsi="Times New Roman" w:cs="Times New Roman"/>
          <w:sz w:val="24"/>
          <w:szCs w:val="24"/>
        </w:rPr>
      </w:pPr>
      <w:r w:rsidRPr="005A77E7">
        <w:rPr>
          <w:rFonts w:ascii="Arial" w:hAnsi="Arial" w:cs="Arial"/>
          <w:sz w:val="28"/>
          <w:szCs w:val="28"/>
        </w:rPr>
        <w:t xml:space="preserve"> </w:t>
      </w:r>
      <w:r w:rsidR="00D31CD1" w:rsidRPr="00D31CD1">
        <w:rPr>
          <w:rFonts w:ascii="Times New Roman" w:hAnsi="Times New Roman" w:cs="Times New Roman"/>
          <w:sz w:val="24"/>
          <w:szCs w:val="24"/>
        </w:rPr>
        <w:t xml:space="preserve">The ranges of ages are 18-67 in males and 18-70 in females. The mean body weight among males is 61.4kg while that in females is 55.6kg. The body length among male is </w:t>
      </w:r>
      <w:r w:rsidR="00D31CD1" w:rsidRPr="00D31CD1">
        <w:rPr>
          <w:rFonts w:ascii="Times New Roman" w:hAnsi="Times New Roman" w:cs="Times New Roman"/>
          <w:sz w:val="24"/>
          <w:szCs w:val="24"/>
        </w:rPr>
        <w:lastRenderedPageBreak/>
        <w:t>160.6cm, while that in female is found as 155.8cm. Of the 300 autopsies performed in the study, 182 (60.7%) were having norm</w:t>
      </w:r>
      <w:r w:rsidR="007773D3">
        <w:rPr>
          <w:rFonts w:ascii="Times New Roman" w:hAnsi="Times New Roman" w:cs="Times New Roman"/>
          <w:sz w:val="24"/>
          <w:szCs w:val="24"/>
        </w:rPr>
        <w:t xml:space="preserve">al BMI, followed by overweight </w:t>
      </w:r>
      <w:r w:rsidR="00D31CD1" w:rsidRPr="00D31CD1">
        <w:rPr>
          <w:rFonts w:ascii="Times New Roman" w:hAnsi="Times New Roman" w:cs="Times New Roman"/>
          <w:sz w:val="24"/>
          <w:szCs w:val="24"/>
        </w:rPr>
        <w:t>97(32.3%), underweight 14(4.7%) and 07 (2.3%) were obese</w:t>
      </w:r>
      <w:r w:rsidR="008A281B">
        <w:rPr>
          <w:rFonts w:ascii="Times New Roman" w:hAnsi="Times New Roman" w:cs="Times New Roman"/>
          <w:sz w:val="24"/>
          <w:szCs w:val="24"/>
        </w:rPr>
        <w:t xml:space="preserve"> (Fig1)</w:t>
      </w:r>
      <w:r w:rsidR="00D31CD1" w:rsidRPr="00D31CD1">
        <w:rPr>
          <w:rFonts w:ascii="Times New Roman" w:hAnsi="Times New Roman" w:cs="Times New Roman"/>
          <w:sz w:val="24"/>
          <w:szCs w:val="24"/>
        </w:rPr>
        <w:t>.</w:t>
      </w:r>
      <w:r w:rsidR="00D54B06">
        <w:rPr>
          <w:rFonts w:ascii="Times New Roman" w:hAnsi="Times New Roman" w:cs="Times New Roman"/>
          <w:sz w:val="24"/>
          <w:szCs w:val="24"/>
        </w:rPr>
        <w:t xml:space="preserve"> </w:t>
      </w:r>
    </w:p>
    <w:p w:rsidR="00515374" w:rsidRPr="00515374" w:rsidRDefault="00515374" w:rsidP="00515374">
      <w:pPr>
        <w:spacing w:after="0" w:line="240" w:lineRule="auto"/>
        <w:jc w:val="both"/>
        <w:rPr>
          <w:rFonts w:ascii="Times New Roman" w:hAnsi="Times New Roman" w:cs="Times New Roman"/>
          <w:b/>
          <w:sz w:val="24"/>
          <w:szCs w:val="24"/>
        </w:rPr>
      </w:pPr>
      <w:r w:rsidRPr="00515374">
        <w:rPr>
          <w:rFonts w:ascii="Times New Roman" w:hAnsi="Times New Roman" w:cs="Times New Roman"/>
          <w:sz w:val="24"/>
          <w:szCs w:val="24"/>
        </w:rPr>
        <w:t xml:space="preserve"> </w:t>
      </w:r>
      <w:r>
        <w:rPr>
          <w:rFonts w:ascii="Times New Roman" w:hAnsi="Times New Roman" w:cs="Times New Roman"/>
          <w:sz w:val="24"/>
          <w:szCs w:val="24"/>
        </w:rPr>
        <w:tab/>
      </w:r>
      <w:r w:rsidRPr="00515374">
        <w:rPr>
          <w:rFonts w:ascii="Times New Roman" w:hAnsi="Times New Roman" w:cs="Times New Roman"/>
          <w:sz w:val="24"/>
          <w:szCs w:val="24"/>
        </w:rPr>
        <w:t>In</w:t>
      </w:r>
      <w:r w:rsidR="00207ECB">
        <w:rPr>
          <w:rFonts w:ascii="Times New Roman" w:hAnsi="Times New Roman" w:cs="Times New Roman"/>
          <w:sz w:val="24"/>
          <w:szCs w:val="24"/>
        </w:rPr>
        <w:t xml:space="preserve"> table no-1 it is seen that in</w:t>
      </w:r>
      <w:r w:rsidRPr="00515374">
        <w:rPr>
          <w:rFonts w:ascii="Times New Roman" w:hAnsi="Times New Roman" w:cs="Times New Roman"/>
          <w:sz w:val="24"/>
          <w:szCs w:val="24"/>
        </w:rPr>
        <w:t xml:space="preserve"> natural deaths, brain size of 125 males (79.6%) &amp; 37 females (86.0%) was seen as normal, while 21 </w:t>
      </w:r>
      <w:r w:rsidR="00F901F8" w:rsidRPr="00515374">
        <w:rPr>
          <w:rFonts w:ascii="Times New Roman" w:hAnsi="Times New Roman" w:cs="Times New Roman"/>
          <w:sz w:val="24"/>
          <w:szCs w:val="24"/>
        </w:rPr>
        <w:t>males (</w:t>
      </w:r>
      <w:r w:rsidRPr="00515374">
        <w:rPr>
          <w:rFonts w:ascii="Times New Roman" w:hAnsi="Times New Roman" w:cs="Times New Roman"/>
          <w:sz w:val="24"/>
          <w:szCs w:val="24"/>
        </w:rPr>
        <w:t xml:space="preserve">13.4%) &amp; 2 </w:t>
      </w:r>
      <w:r w:rsidR="00F901F8" w:rsidRPr="00515374">
        <w:rPr>
          <w:rFonts w:ascii="Times New Roman" w:hAnsi="Times New Roman" w:cs="Times New Roman"/>
          <w:sz w:val="24"/>
          <w:szCs w:val="24"/>
        </w:rPr>
        <w:t>females (</w:t>
      </w:r>
      <w:r w:rsidRPr="00515374">
        <w:rPr>
          <w:rFonts w:ascii="Times New Roman" w:hAnsi="Times New Roman" w:cs="Times New Roman"/>
          <w:sz w:val="24"/>
          <w:szCs w:val="24"/>
        </w:rPr>
        <w:t xml:space="preserve">4.7%) showed increased brain size and 11 </w:t>
      </w:r>
      <w:r w:rsidR="007D7795" w:rsidRPr="00515374">
        <w:rPr>
          <w:rFonts w:ascii="Times New Roman" w:hAnsi="Times New Roman" w:cs="Times New Roman"/>
          <w:sz w:val="24"/>
          <w:szCs w:val="24"/>
        </w:rPr>
        <w:t>males (</w:t>
      </w:r>
      <w:r w:rsidRPr="00515374">
        <w:rPr>
          <w:rFonts w:ascii="Times New Roman" w:hAnsi="Times New Roman" w:cs="Times New Roman"/>
          <w:sz w:val="24"/>
          <w:szCs w:val="24"/>
        </w:rPr>
        <w:t xml:space="preserve">7%) &amp; 4 </w:t>
      </w:r>
      <w:proofErr w:type="gramStart"/>
      <w:r w:rsidRPr="00515374">
        <w:rPr>
          <w:rFonts w:ascii="Times New Roman" w:hAnsi="Times New Roman" w:cs="Times New Roman"/>
          <w:sz w:val="24"/>
          <w:szCs w:val="24"/>
        </w:rPr>
        <w:t>females(</w:t>
      </w:r>
      <w:proofErr w:type="gramEnd"/>
      <w:r w:rsidRPr="00515374">
        <w:rPr>
          <w:rFonts w:ascii="Times New Roman" w:hAnsi="Times New Roman" w:cs="Times New Roman"/>
          <w:sz w:val="24"/>
          <w:szCs w:val="24"/>
        </w:rPr>
        <w:t>9.3%) showed decreased brain size.</w:t>
      </w:r>
    </w:p>
    <w:p w:rsidR="00515374" w:rsidRDefault="00515374" w:rsidP="00515374">
      <w:pPr>
        <w:spacing w:after="0" w:line="240" w:lineRule="auto"/>
        <w:ind w:firstLine="720"/>
        <w:jc w:val="both"/>
        <w:rPr>
          <w:rFonts w:ascii="Times New Roman" w:hAnsi="Times New Roman" w:cs="Times New Roman"/>
          <w:sz w:val="24"/>
          <w:szCs w:val="24"/>
        </w:rPr>
      </w:pPr>
      <w:r w:rsidRPr="00515374">
        <w:rPr>
          <w:rFonts w:ascii="Times New Roman" w:hAnsi="Times New Roman" w:cs="Times New Roman"/>
          <w:sz w:val="24"/>
          <w:szCs w:val="24"/>
        </w:rPr>
        <w:t xml:space="preserve">In unnatural deaths, brain size of 43 males (51.2%) &amp; 11 females (68.8%) was seen as normal, while 40 males (47.6%) &amp; 5 females (31.2%) showed increase in brain size and 1 </w:t>
      </w:r>
      <w:proofErr w:type="gramStart"/>
      <w:r w:rsidRPr="00515374">
        <w:rPr>
          <w:rFonts w:ascii="Times New Roman" w:hAnsi="Times New Roman" w:cs="Times New Roman"/>
          <w:sz w:val="24"/>
          <w:szCs w:val="24"/>
        </w:rPr>
        <w:t>male(</w:t>
      </w:r>
      <w:proofErr w:type="gramEnd"/>
      <w:r w:rsidRPr="00515374">
        <w:rPr>
          <w:rFonts w:ascii="Times New Roman" w:hAnsi="Times New Roman" w:cs="Times New Roman"/>
          <w:sz w:val="24"/>
          <w:szCs w:val="24"/>
        </w:rPr>
        <w:t>1.2%) &amp; no female(0%) showed decrease in brain size.</w:t>
      </w:r>
    </w:p>
    <w:p w:rsidR="00207ECB" w:rsidRPr="005A77E7" w:rsidRDefault="00515374" w:rsidP="007773D3">
      <w:pPr>
        <w:spacing w:after="0" w:line="240" w:lineRule="auto"/>
        <w:ind w:firstLine="720"/>
        <w:jc w:val="both"/>
        <w:rPr>
          <w:rFonts w:ascii="Arial" w:hAnsi="Arial" w:cs="Arial"/>
          <w:b/>
          <w:bCs/>
          <w:sz w:val="28"/>
          <w:szCs w:val="28"/>
        </w:rPr>
      </w:pPr>
      <w:r w:rsidRPr="00207ECB">
        <w:rPr>
          <w:rFonts w:ascii="Times New Roman" w:hAnsi="Times New Roman" w:cs="Times New Roman"/>
          <w:sz w:val="24"/>
          <w:szCs w:val="24"/>
        </w:rPr>
        <w:t xml:space="preserve">In both natural &amp; unnatural deaths, there is </w:t>
      </w:r>
      <w:r w:rsidR="00702655">
        <w:rPr>
          <w:rFonts w:ascii="Times New Roman" w:hAnsi="Times New Roman" w:cs="Times New Roman"/>
          <w:sz w:val="24"/>
          <w:szCs w:val="24"/>
        </w:rPr>
        <w:t>no any change of shape of organ</w:t>
      </w:r>
      <w:r w:rsidRPr="00207ECB">
        <w:rPr>
          <w:rFonts w:ascii="Times New Roman" w:hAnsi="Times New Roman" w:cs="Times New Roman"/>
          <w:sz w:val="24"/>
          <w:szCs w:val="24"/>
        </w:rPr>
        <w:t xml:space="preserve"> found. In all natural deaths among males &amp; females the surface colour of brain was found normal i.e. grey white. While in unnatural deaths, 79 males (94%) &amp; 16 females (100%) show normal surface colour of brain and 5 males (6%) showed pale white surface colour of brain.</w:t>
      </w:r>
      <w:r w:rsidR="007773D3">
        <w:rPr>
          <w:rFonts w:ascii="Times New Roman" w:hAnsi="Times New Roman" w:cs="Times New Roman"/>
          <w:sz w:val="24"/>
          <w:szCs w:val="24"/>
        </w:rPr>
        <w:t xml:space="preserve"> </w:t>
      </w:r>
      <w:r w:rsidR="00207ECB">
        <w:rPr>
          <w:rFonts w:ascii="Times New Roman" w:hAnsi="Times New Roman" w:cs="Times New Roman"/>
          <w:sz w:val="24"/>
          <w:szCs w:val="24"/>
        </w:rPr>
        <w:t xml:space="preserve">In table no 2 it can be seen that </w:t>
      </w:r>
      <w:r w:rsidR="00207ECB" w:rsidRPr="00207ECB">
        <w:rPr>
          <w:rFonts w:ascii="Times New Roman" w:hAnsi="Times New Roman" w:cs="Times New Roman"/>
          <w:sz w:val="24"/>
          <w:szCs w:val="24"/>
        </w:rPr>
        <w:t>positive correlation of brain weight with the body weight of males (p &lt; 0.01)</w:t>
      </w:r>
      <w:r w:rsidR="0075072D">
        <w:rPr>
          <w:rFonts w:ascii="Times New Roman" w:hAnsi="Times New Roman" w:cs="Times New Roman"/>
          <w:sz w:val="24"/>
          <w:szCs w:val="24"/>
        </w:rPr>
        <w:t xml:space="preserve"> and weak positive correlation with length of the deceased.</w:t>
      </w:r>
    </w:p>
    <w:p w:rsidR="00B10055" w:rsidRDefault="00B10055" w:rsidP="007773D3">
      <w:pPr>
        <w:spacing w:after="0" w:line="240" w:lineRule="auto"/>
        <w:ind w:firstLine="720"/>
        <w:jc w:val="both"/>
        <w:rPr>
          <w:rFonts w:ascii="Times New Roman" w:hAnsi="Times New Roman" w:cs="Times New Roman"/>
          <w:color w:val="000000"/>
          <w:sz w:val="24"/>
          <w:szCs w:val="24"/>
          <w:lang w:bidi="mr-IN"/>
        </w:rPr>
      </w:pPr>
      <w:r w:rsidRPr="00B10055">
        <w:rPr>
          <w:rFonts w:ascii="Times New Roman" w:hAnsi="Times New Roman" w:cs="Times New Roman"/>
          <w:sz w:val="24"/>
          <w:szCs w:val="24"/>
        </w:rPr>
        <w:t>In table no 3</w:t>
      </w:r>
      <w:r w:rsidR="00ED46AB">
        <w:rPr>
          <w:rFonts w:ascii="Times New Roman" w:hAnsi="Times New Roman" w:cs="Times New Roman"/>
          <w:sz w:val="24"/>
          <w:szCs w:val="24"/>
        </w:rPr>
        <w:t xml:space="preserve"> &amp; 4</w:t>
      </w:r>
      <w:r w:rsidRPr="00B10055">
        <w:rPr>
          <w:rFonts w:ascii="Times New Roman" w:hAnsi="Times New Roman" w:cs="Times New Roman"/>
          <w:sz w:val="24"/>
          <w:szCs w:val="24"/>
        </w:rPr>
        <w:t xml:space="preserve"> it can be seen that weak positive correlation of brain weight with the body weight </w:t>
      </w:r>
      <w:r w:rsidR="0075072D">
        <w:rPr>
          <w:rFonts w:ascii="Times New Roman" w:hAnsi="Times New Roman" w:cs="Times New Roman"/>
          <w:sz w:val="24"/>
          <w:szCs w:val="24"/>
        </w:rPr>
        <w:t xml:space="preserve">and length </w:t>
      </w:r>
      <w:r w:rsidRPr="00B10055">
        <w:rPr>
          <w:rFonts w:ascii="Times New Roman" w:hAnsi="Times New Roman" w:cs="Times New Roman"/>
          <w:sz w:val="24"/>
          <w:szCs w:val="24"/>
        </w:rPr>
        <w:t xml:space="preserve">of </w:t>
      </w:r>
      <w:r w:rsidR="002B1FF4">
        <w:rPr>
          <w:rFonts w:ascii="Times New Roman" w:hAnsi="Times New Roman" w:cs="Times New Roman"/>
          <w:sz w:val="24"/>
          <w:szCs w:val="24"/>
        </w:rPr>
        <w:t>fe</w:t>
      </w:r>
      <w:r w:rsidR="002B1FF4" w:rsidRPr="00B10055">
        <w:rPr>
          <w:rFonts w:ascii="Times New Roman" w:hAnsi="Times New Roman" w:cs="Times New Roman"/>
          <w:sz w:val="24"/>
          <w:szCs w:val="24"/>
        </w:rPr>
        <w:t xml:space="preserve">males. </w:t>
      </w:r>
      <w:r w:rsidRPr="00B10055">
        <w:rPr>
          <w:rFonts w:ascii="Times New Roman" w:hAnsi="Times New Roman" w:cs="Times New Roman"/>
          <w:sz w:val="24"/>
          <w:szCs w:val="24"/>
        </w:rPr>
        <w:t>There is no statistical significant association was found.</w:t>
      </w:r>
      <w:r w:rsidR="0075072D">
        <w:rPr>
          <w:rFonts w:ascii="Times New Roman" w:hAnsi="Times New Roman" w:cs="Times New Roman"/>
          <w:sz w:val="24"/>
          <w:szCs w:val="24"/>
        </w:rPr>
        <w:t xml:space="preserve"> </w:t>
      </w:r>
      <w:r w:rsidR="00B5719B">
        <w:rPr>
          <w:rFonts w:ascii="Times New Roman" w:hAnsi="Times New Roman" w:cs="Times New Roman"/>
          <w:sz w:val="24"/>
          <w:szCs w:val="24"/>
        </w:rPr>
        <w:t xml:space="preserve">The </w:t>
      </w:r>
      <w:r w:rsidR="00B5719B" w:rsidRPr="00B5719B">
        <w:rPr>
          <w:rFonts w:ascii="Times New Roman" w:hAnsi="Times New Roman" w:cs="Times New Roman"/>
          <w:sz w:val="24"/>
          <w:szCs w:val="24"/>
        </w:rPr>
        <w:t>Regression equation of the relationship between internal organ weight with body weight, age and sex</w:t>
      </w:r>
      <w:r w:rsidR="00B5719B">
        <w:rPr>
          <w:rFonts w:ascii="Times New Roman" w:hAnsi="Times New Roman" w:cs="Times New Roman"/>
          <w:sz w:val="24"/>
          <w:szCs w:val="24"/>
        </w:rPr>
        <w:t xml:space="preserve"> was calculated statistically and found to be “</w:t>
      </w:r>
      <w:r w:rsidR="00B5719B" w:rsidRPr="00CE2E69">
        <w:rPr>
          <w:rFonts w:ascii="Times New Roman" w:hAnsi="Times New Roman" w:cs="Times New Roman"/>
          <w:sz w:val="24"/>
          <w:szCs w:val="24"/>
        </w:rPr>
        <w:t>Brain weight = 1145.79+5.25(body weight)-3.025(age)-69.64(sex)</w:t>
      </w:r>
      <w:r w:rsidR="00ED46AB">
        <w:rPr>
          <w:rFonts w:ascii="Times New Roman" w:hAnsi="Times New Roman" w:cs="Times New Roman"/>
          <w:sz w:val="24"/>
          <w:szCs w:val="24"/>
        </w:rPr>
        <w:t xml:space="preserve">.” The normal Brain weight </w:t>
      </w:r>
      <w:proofErr w:type="gramStart"/>
      <w:r w:rsidR="0043064B">
        <w:rPr>
          <w:rFonts w:ascii="Times New Roman" w:hAnsi="Times New Roman" w:cs="Times New Roman"/>
          <w:sz w:val="24"/>
          <w:szCs w:val="24"/>
        </w:rPr>
        <w:t>( Table</w:t>
      </w:r>
      <w:proofErr w:type="gramEnd"/>
      <w:r w:rsidR="0043064B">
        <w:rPr>
          <w:rFonts w:ascii="Times New Roman" w:hAnsi="Times New Roman" w:cs="Times New Roman"/>
          <w:sz w:val="24"/>
          <w:szCs w:val="24"/>
        </w:rPr>
        <w:t xml:space="preserve"> no. 5)</w:t>
      </w:r>
      <w:r w:rsidR="00ED46AB">
        <w:rPr>
          <w:rFonts w:ascii="Times New Roman" w:hAnsi="Times New Roman" w:cs="Times New Roman"/>
          <w:sz w:val="24"/>
          <w:szCs w:val="24"/>
        </w:rPr>
        <w:t xml:space="preserve">which was found after analysis of data in males is </w:t>
      </w:r>
      <w:r w:rsidR="00ED46AB" w:rsidRPr="00D326ED">
        <w:rPr>
          <w:rFonts w:ascii="Times New Roman" w:hAnsi="Times New Roman" w:cs="Times New Roman"/>
          <w:color w:val="000000"/>
          <w:sz w:val="24"/>
          <w:szCs w:val="24"/>
          <w:lang w:bidi="mr-IN"/>
        </w:rPr>
        <w:t>1270.8</w:t>
      </w:r>
      <w:r w:rsidR="00ED46AB">
        <w:rPr>
          <w:rFonts w:ascii="Times New Roman" w:hAnsi="Times New Roman" w:cs="Times New Roman"/>
          <w:color w:val="000000"/>
          <w:sz w:val="24"/>
          <w:szCs w:val="24"/>
          <w:lang w:bidi="mr-IN"/>
        </w:rPr>
        <w:t xml:space="preserve"> Grams with slandered deviation of</w:t>
      </w:r>
      <w:r w:rsidR="00ED46AB" w:rsidRPr="00D326ED">
        <w:rPr>
          <w:rFonts w:ascii="Times New Roman" w:hAnsi="Times New Roman" w:cs="Times New Roman"/>
          <w:color w:val="000000"/>
          <w:sz w:val="24"/>
          <w:szCs w:val="24"/>
          <w:lang w:bidi="mr-IN"/>
        </w:rPr>
        <w:t xml:space="preserve"> 168</w:t>
      </w:r>
      <w:r w:rsidR="00ED46AB">
        <w:rPr>
          <w:rFonts w:ascii="Times New Roman" w:hAnsi="Times New Roman" w:cs="Times New Roman"/>
          <w:color w:val="000000"/>
          <w:sz w:val="24"/>
          <w:szCs w:val="24"/>
          <w:lang w:bidi="mr-IN"/>
        </w:rPr>
        <w:t xml:space="preserve"> grams on either side and in females it is </w:t>
      </w:r>
      <w:r w:rsidR="00ED46AB" w:rsidRPr="00D326ED">
        <w:rPr>
          <w:rFonts w:ascii="Times New Roman" w:hAnsi="Times New Roman" w:cs="Times New Roman"/>
          <w:color w:val="000000"/>
          <w:sz w:val="24"/>
          <w:szCs w:val="24"/>
          <w:lang w:bidi="mr-IN"/>
        </w:rPr>
        <w:t>1174.7</w:t>
      </w:r>
      <w:r w:rsidR="00ED46AB">
        <w:rPr>
          <w:rFonts w:ascii="Times New Roman" w:hAnsi="Times New Roman" w:cs="Times New Roman"/>
          <w:color w:val="000000"/>
          <w:sz w:val="24"/>
          <w:szCs w:val="24"/>
          <w:lang w:bidi="mr-IN"/>
        </w:rPr>
        <w:t xml:space="preserve"> Grams with slandered deviation of</w:t>
      </w:r>
      <w:r w:rsidR="00ED46AB">
        <w:rPr>
          <w:rFonts w:ascii="Times New Roman" w:hAnsi="Times New Roman" w:cs="Times New Roman"/>
          <w:sz w:val="24"/>
          <w:szCs w:val="24"/>
        </w:rPr>
        <w:t xml:space="preserve"> </w:t>
      </w:r>
      <w:r w:rsidR="00ED46AB" w:rsidRPr="00D326ED">
        <w:rPr>
          <w:rFonts w:ascii="Times New Roman" w:hAnsi="Times New Roman" w:cs="Times New Roman"/>
          <w:color w:val="000000"/>
          <w:sz w:val="24"/>
          <w:szCs w:val="24"/>
          <w:lang w:bidi="mr-IN"/>
        </w:rPr>
        <w:t>152</w:t>
      </w:r>
      <w:r w:rsidR="00ED46AB">
        <w:rPr>
          <w:rFonts w:ascii="Times New Roman" w:hAnsi="Times New Roman" w:cs="Times New Roman"/>
          <w:color w:val="000000"/>
          <w:sz w:val="24"/>
          <w:szCs w:val="24"/>
          <w:lang w:bidi="mr-IN"/>
        </w:rPr>
        <w:t xml:space="preserve"> grams on either side.</w:t>
      </w:r>
    </w:p>
    <w:p w:rsidR="0043064B" w:rsidRDefault="0043064B" w:rsidP="007773D3">
      <w:pPr>
        <w:spacing w:after="0" w:line="240" w:lineRule="auto"/>
        <w:ind w:firstLine="720"/>
        <w:jc w:val="both"/>
        <w:rPr>
          <w:rFonts w:ascii="Times New Roman" w:hAnsi="Times New Roman" w:cs="Times New Roman"/>
          <w:sz w:val="24"/>
          <w:szCs w:val="24"/>
        </w:rPr>
      </w:pPr>
      <w:r w:rsidRPr="0043064B">
        <w:rPr>
          <w:rFonts w:ascii="Times New Roman" w:hAnsi="Times New Roman" w:cs="Times New Roman"/>
          <w:sz w:val="24"/>
          <w:szCs w:val="24"/>
        </w:rPr>
        <w:t>For estimating correlation of organ weight with cause of death, Chi-square test applied for Natural causes leading to death in the direction of organ weights with particular system involved in the cause of death.</w:t>
      </w:r>
      <w:r>
        <w:rPr>
          <w:rFonts w:ascii="Times New Roman" w:hAnsi="Times New Roman" w:cs="Times New Roman"/>
          <w:sz w:val="24"/>
          <w:szCs w:val="24"/>
        </w:rPr>
        <w:t xml:space="preserve"> </w:t>
      </w:r>
      <w:r w:rsidR="00D8618B">
        <w:rPr>
          <w:rFonts w:ascii="Times New Roman" w:hAnsi="Times New Roman" w:cs="Times New Roman"/>
          <w:sz w:val="24"/>
          <w:szCs w:val="24"/>
        </w:rPr>
        <w:t xml:space="preserve">If we see as per cause of death 3.84% cases are due to </w:t>
      </w:r>
      <w:proofErr w:type="spellStart"/>
      <w:r>
        <w:rPr>
          <w:rFonts w:ascii="Times New Roman" w:hAnsi="Times New Roman" w:cs="Times New Roman"/>
          <w:sz w:val="24"/>
          <w:szCs w:val="24"/>
        </w:rPr>
        <w:t>asphyxia</w:t>
      </w:r>
      <w:r w:rsidR="00D8618B">
        <w:rPr>
          <w:rFonts w:ascii="Times New Roman" w:hAnsi="Times New Roman" w:cs="Times New Roman"/>
          <w:sz w:val="24"/>
          <w:szCs w:val="24"/>
        </w:rPr>
        <w:t>l</w:t>
      </w:r>
      <w:proofErr w:type="spellEnd"/>
      <w:r w:rsidR="00D8618B">
        <w:rPr>
          <w:rFonts w:ascii="Times New Roman" w:hAnsi="Times New Roman" w:cs="Times New Roman"/>
          <w:sz w:val="24"/>
          <w:szCs w:val="24"/>
        </w:rPr>
        <w:t xml:space="preserve"> death</w:t>
      </w:r>
      <w:r w:rsidR="000D2880">
        <w:rPr>
          <w:rFonts w:ascii="Times New Roman" w:hAnsi="Times New Roman" w:cs="Times New Roman"/>
          <w:sz w:val="24"/>
          <w:szCs w:val="24"/>
        </w:rPr>
        <w:t>, 41</w:t>
      </w:r>
      <w:r>
        <w:rPr>
          <w:rFonts w:ascii="Times New Roman" w:hAnsi="Times New Roman" w:cs="Times New Roman"/>
          <w:sz w:val="24"/>
          <w:szCs w:val="24"/>
        </w:rPr>
        <w:t xml:space="preserve"> cases (64.06%) deaths are due to trauma to brain and in poison related cases </w:t>
      </w:r>
      <w:r w:rsidR="00B655DD">
        <w:rPr>
          <w:rFonts w:ascii="Times New Roman" w:hAnsi="Times New Roman" w:cs="Times New Roman"/>
          <w:sz w:val="24"/>
          <w:szCs w:val="24"/>
        </w:rPr>
        <w:t xml:space="preserve">3(30%) cases </w:t>
      </w:r>
      <w:r w:rsidR="00D8618B">
        <w:rPr>
          <w:rFonts w:ascii="Times New Roman" w:hAnsi="Times New Roman" w:cs="Times New Roman"/>
          <w:sz w:val="24"/>
          <w:szCs w:val="24"/>
        </w:rPr>
        <w:t xml:space="preserve">and in all these cases </w:t>
      </w:r>
      <w:r>
        <w:rPr>
          <w:rFonts w:ascii="Times New Roman" w:hAnsi="Times New Roman" w:cs="Times New Roman"/>
          <w:sz w:val="24"/>
          <w:szCs w:val="24"/>
        </w:rPr>
        <w:t>weight was found to be increased.</w:t>
      </w:r>
    </w:p>
    <w:p w:rsidR="00DB1F08" w:rsidRDefault="00DB1F08" w:rsidP="0043064B">
      <w:pPr>
        <w:spacing w:after="0" w:line="240" w:lineRule="auto"/>
        <w:jc w:val="both"/>
        <w:rPr>
          <w:rFonts w:ascii="Times New Roman" w:hAnsi="Times New Roman" w:cs="Times New Roman"/>
          <w:sz w:val="24"/>
          <w:szCs w:val="24"/>
        </w:rPr>
      </w:pPr>
    </w:p>
    <w:p w:rsidR="00DB1F08" w:rsidRDefault="00DB1F08" w:rsidP="0043064B">
      <w:pPr>
        <w:spacing w:after="0" w:line="240" w:lineRule="auto"/>
        <w:jc w:val="both"/>
        <w:rPr>
          <w:rFonts w:ascii="Times New Roman" w:hAnsi="Times New Roman" w:cs="Times New Roman"/>
          <w:b/>
          <w:sz w:val="24"/>
          <w:szCs w:val="24"/>
        </w:rPr>
      </w:pPr>
      <w:r w:rsidRPr="00DB1F08">
        <w:rPr>
          <w:rFonts w:ascii="Times New Roman" w:hAnsi="Times New Roman" w:cs="Times New Roman"/>
          <w:b/>
          <w:sz w:val="24"/>
          <w:szCs w:val="24"/>
        </w:rPr>
        <w:t xml:space="preserve">Discussion </w:t>
      </w:r>
      <w:r>
        <w:rPr>
          <w:rFonts w:ascii="Times New Roman" w:hAnsi="Times New Roman" w:cs="Times New Roman"/>
          <w:b/>
          <w:sz w:val="24"/>
          <w:szCs w:val="24"/>
        </w:rPr>
        <w:t>–</w:t>
      </w:r>
      <w:r w:rsidRPr="00DB1F08">
        <w:rPr>
          <w:rFonts w:ascii="Times New Roman" w:hAnsi="Times New Roman" w:cs="Times New Roman"/>
          <w:b/>
          <w:sz w:val="24"/>
          <w:szCs w:val="24"/>
        </w:rPr>
        <w:t xml:space="preserve"> </w:t>
      </w:r>
    </w:p>
    <w:p w:rsidR="00E254CC" w:rsidRPr="0064189B" w:rsidRDefault="00E254CC" w:rsidP="006418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64189B">
        <w:rPr>
          <w:rFonts w:ascii="Times New Roman" w:hAnsi="Times New Roman" w:cs="Times New Roman"/>
          <w:sz w:val="24"/>
          <w:szCs w:val="24"/>
        </w:rPr>
        <w:t xml:space="preserve">The organ weight is a good diagnostic </w:t>
      </w:r>
      <w:proofErr w:type="gramStart"/>
      <w:r w:rsidRPr="0064189B">
        <w:rPr>
          <w:rFonts w:ascii="Times New Roman" w:hAnsi="Times New Roman" w:cs="Times New Roman"/>
          <w:sz w:val="24"/>
          <w:szCs w:val="24"/>
        </w:rPr>
        <w:t>criteria</w:t>
      </w:r>
      <w:proofErr w:type="gramEnd"/>
      <w:r w:rsidRPr="0064189B">
        <w:rPr>
          <w:rFonts w:ascii="Times New Roman" w:hAnsi="Times New Roman" w:cs="Times New Roman"/>
          <w:sz w:val="24"/>
          <w:szCs w:val="24"/>
        </w:rPr>
        <w:t xml:space="preserve"> of autopsy if normality is accurately defined. It is seen that researchers are more interested  in weighing organs directly as it is a part and parcel of routine post mortem examination. Many conditions like age, sex, cadaveric weight, cadaveric length, nutrition, socioeconomic status, geographic conditions, genetics, habits, diet, diseases </w:t>
      </w:r>
      <w:proofErr w:type="spellStart"/>
      <w:r w:rsidRPr="0064189B">
        <w:rPr>
          <w:rFonts w:ascii="Times New Roman" w:hAnsi="Times New Roman" w:cs="Times New Roman"/>
          <w:sz w:val="24"/>
          <w:szCs w:val="24"/>
        </w:rPr>
        <w:t>etc</w:t>
      </w:r>
      <w:proofErr w:type="spellEnd"/>
      <w:r w:rsidRPr="0064189B">
        <w:rPr>
          <w:rFonts w:ascii="Times New Roman" w:hAnsi="Times New Roman" w:cs="Times New Roman"/>
          <w:sz w:val="24"/>
          <w:szCs w:val="24"/>
        </w:rPr>
        <w:t xml:space="preserve"> are known to influence the internal organ weight as well as cadaveric weight and shows great variations.</w:t>
      </w:r>
    </w:p>
    <w:p w:rsidR="00E254CC" w:rsidRDefault="00E254CC" w:rsidP="0064189B">
      <w:pPr>
        <w:spacing w:after="0" w:line="240" w:lineRule="auto"/>
        <w:ind w:firstLine="720"/>
        <w:jc w:val="both"/>
        <w:rPr>
          <w:rFonts w:ascii="Times New Roman" w:hAnsi="Times New Roman" w:cs="Times New Roman"/>
          <w:sz w:val="24"/>
          <w:szCs w:val="24"/>
        </w:rPr>
      </w:pPr>
      <w:r w:rsidRPr="0064189B">
        <w:rPr>
          <w:rFonts w:ascii="Times New Roman" w:hAnsi="Times New Roman" w:cs="Times New Roman"/>
          <w:sz w:val="24"/>
          <w:szCs w:val="24"/>
        </w:rPr>
        <w:t xml:space="preserve">In study by </w:t>
      </w:r>
      <w:proofErr w:type="spellStart"/>
      <w:r w:rsidRPr="00046786">
        <w:rPr>
          <w:rFonts w:ascii="Times New Roman" w:hAnsi="Times New Roman" w:cs="Times New Roman"/>
          <w:sz w:val="24"/>
          <w:szCs w:val="24"/>
        </w:rPr>
        <w:t>Murty</w:t>
      </w:r>
      <w:proofErr w:type="spellEnd"/>
      <w:r w:rsidRPr="00046786">
        <w:rPr>
          <w:rFonts w:ascii="Times New Roman" w:hAnsi="Times New Roman" w:cs="Times New Roman"/>
          <w:sz w:val="24"/>
          <w:szCs w:val="24"/>
        </w:rPr>
        <w:t xml:space="preserve"> OP et al (2007)</w:t>
      </w:r>
      <w:r w:rsidR="00046786" w:rsidRPr="00046786">
        <w:rPr>
          <w:rFonts w:ascii="Times New Roman" w:hAnsi="Times New Roman" w:cs="Times New Roman"/>
          <w:sz w:val="24"/>
          <w:szCs w:val="24"/>
          <w:vertAlign w:val="superscript"/>
        </w:rPr>
        <w:t>8</w:t>
      </w:r>
      <w:r w:rsidRPr="00046786">
        <w:rPr>
          <w:rFonts w:ascii="Times New Roman" w:hAnsi="Times New Roman" w:cs="Times New Roman"/>
          <w:sz w:val="24"/>
          <w:szCs w:val="24"/>
          <w:vertAlign w:val="superscript"/>
        </w:rPr>
        <w:t xml:space="preserve"> </w:t>
      </w:r>
      <w:r w:rsidRPr="0064189B">
        <w:rPr>
          <w:rFonts w:ascii="Times New Roman" w:hAnsi="Times New Roman" w:cs="Times New Roman"/>
          <w:sz w:val="24"/>
          <w:szCs w:val="24"/>
        </w:rPr>
        <w:t xml:space="preserve">there was positive correlation between weight of brain and cadaveric weight, which is consistent with our study. </w:t>
      </w:r>
      <w:proofErr w:type="spellStart"/>
      <w:r w:rsidRPr="00046786">
        <w:rPr>
          <w:rFonts w:ascii="Times New Roman" w:hAnsi="Times New Roman" w:cs="Times New Roman"/>
          <w:sz w:val="24"/>
          <w:szCs w:val="24"/>
        </w:rPr>
        <w:t>Piyanun</w:t>
      </w:r>
      <w:proofErr w:type="spellEnd"/>
      <w:r w:rsidRPr="00046786">
        <w:rPr>
          <w:rFonts w:ascii="Times New Roman" w:hAnsi="Times New Roman" w:cs="Times New Roman"/>
          <w:sz w:val="24"/>
          <w:szCs w:val="24"/>
        </w:rPr>
        <w:t xml:space="preserve"> </w:t>
      </w:r>
      <w:proofErr w:type="spellStart"/>
      <w:r w:rsidRPr="00046786">
        <w:rPr>
          <w:rFonts w:ascii="Times New Roman" w:hAnsi="Times New Roman" w:cs="Times New Roman"/>
          <w:sz w:val="24"/>
          <w:szCs w:val="24"/>
        </w:rPr>
        <w:t>Mathuramon</w:t>
      </w:r>
      <w:proofErr w:type="spellEnd"/>
      <w:r w:rsidRPr="00046786">
        <w:rPr>
          <w:rFonts w:ascii="Times New Roman" w:hAnsi="Times New Roman" w:cs="Times New Roman"/>
          <w:sz w:val="24"/>
          <w:szCs w:val="24"/>
        </w:rPr>
        <w:t xml:space="preserve"> et al (2009)</w:t>
      </w:r>
      <w:r w:rsidR="00046786" w:rsidRPr="00046786">
        <w:rPr>
          <w:rFonts w:ascii="Times New Roman" w:hAnsi="Times New Roman" w:cs="Times New Roman"/>
          <w:sz w:val="24"/>
          <w:szCs w:val="24"/>
          <w:vertAlign w:val="superscript"/>
        </w:rPr>
        <w:t>9</w:t>
      </w:r>
      <w:r w:rsidRPr="0064189B">
        <w:rPr>
          <w:rFonts w:ascii="Times New Roman" w:hAnsi="Times New Roman" w:cs="Times New Roman"/>
          <w:sz w:val="24"/>
          <w:szCs w:val="24"/>
        </w:rPr>
        <w:t xml:space="preserve"> observed weight of brain &amp; heart were slightly increased. The weight distributed according to the range of age, brain weight was reduced as age increases. This is because under-nutrition in the elderly has a relative effect on brain weight, probably because the brain contains only small amount of glycogen and neutral fat. The weight distributed according to the range of age, brain weight was reduced as age increases. This is because under-nutrition in the elderly has a relative effect on brain weight, probably because the brain contains only small amount of glycogen and neutral fat. When compared with study done by </w:t>
      </w:r>
      <w:proofErr w:type="spellStart"/>
      <w:r w:rsidRPr="007D7795">
        <w:rPr>
          <w:rFonts w:ascii="Times New Roman" w:hAnsi="Times New Roman" w:cs="Times New Roman"/>
          <w:sz w:val="24"/>
          <w:szCs w:val="24"/>
        </w:rPr>
        <w:t>Vadgama</w:t>
      </w:r>
      <w:proofErr w:type="spellEnd"/>
      <w:r w:rsidRPr="007D7795">
        <w:rPr>
          <w:rFonts w:ascii="Times New Roman" w:hAnsi="Times New Roman" w:cs="Times New Roman"/>
          <w:sz w:val="24"/>
          <w:szCs w:val="24"/>
        </w:rPr>
        <w:t xml:space="preserve"> KD et al (2014)</w:t>
      </w:r>
      <w:r w:rsidR="007D7795" w:rsidRPr="007D7795">
        <w:rPr>
          <w:rFonts w:ascii="Times New Roman" w:hAnsi="Times New Roman" w:cs="Times New Roman"/>
          <w:sz w:val="24"/>
          <w:szCs w:val="24"/>
          <w:vertAlign w:val="superscript"/>
        </w:rPr>
        <w:t>6</w:t>
      </w:r>
      <w:r w:rsidRPr="0064189B">
        <w:rPr>
          <w:rFonts w:ascii="Times New Roman" w:hAnsi="Times New Roman" w:cs="Times New Roman"/>
          <w:sz w:val="24"/>
          <w:szCs w:val="24"/>
        </w:rPr>
        <w:t>, they observed positive correlation between cadaveric weight and weight of brain in both sexes.</w:t>
      </w:r>
      <w:r w:rsidR="001748DE" w:rsidRPr="0064189B">
        <w:rPr>
          <w:rFonts w:ascii="Times New Roman" w:hAnsi="Times New Roman" w:cs="Times New Roman"/>
          <w:sz w:val="24"/>
          <w:szCs w:val="24"/>
        </w:rPr>
        <w:t xml:space="preserve"> </w:t>
      </w:r>
      <w:proofErr w:type="spellStart"/>
      <w:r w:rsidR="001748DE" w:rsidRPr="007D7795">
        <w:rPr>
          <w:rFonts w:ascii="Times New Roman" w:hAnsi="Times New Roman" w:cs="Times New Roman"/>
          <w:sz w:val="24"/>
          <w:szCs w:val="24"/>
        </w:rPr>
        <w:t>Santosh</w:t>
      </w:r>
      <w:proofErr w:type="spellEnd"/>
      <w:r w:rsidR="001748DE" w:rsidRPr="007D7795">
        <w:rPr>
          <w:rFonts w:ascii="Times New Roman" w:hAnsi="Times New Roman" w:cs="Times New Roman"/>
          <w:sz w:val="24"/>
          <w:szCs w:val="24"/>
        </w:rPr>
        <w:t xml:space="preserve"> B </w:t>
      </w:r>
      <w:proofErr w:type="spellStart"/>
      <w:r w:rsidR="001748DE" w:rsidRPr="007D7795">
        <w:rPr>
          <w:rFonts w:ascii="Times New Roman" w:hAnsi="Times New Roman" w:cs="Times New Roman"/>
          <w:sz w:val="24"/>
          <w:szCs w:val="24"/>
        </w:rPr>
        <w:t>Bhoi</w:t>
      </w:r>
      <w:proofErr w:type="spellEnd"/>
      <w:r w:rsidR="001748DE" w:rsidRPr="007D7795">
        <w:rPr>
          <w:rFonts w:ascii="Times New Roman" w:hAnsi="Times New Roman" w:cs="Times New Roman"/>
          <w:sz w:val="24"/>
          <w:szCs w:val="24"/>
        </w:rPr>
        <w:t xml:space="preserve"> and </w:t>
      </w:r>
      <w:proofErr w:type="spellStart"/>
      <w:r w:rsidR="001748DE" w:rsidRPr="007D7795">
        <w:rPr>
          <w:rFonts w:ascii="Times New Roman" w:hAnsi="Times New Roman" w:cs="Times New Roman"/>
          <w:sz w:val="24"/>
          <w:szCs w:val="24"/>
        </w:rPr>
        <w:t>Rizwan</w:t>
      </w:r>
      <w:proofErr w:type="spellEnd"/>
      <w:r w:rsidR="001748DE" w:rsidRPr="007D7795">
        <w:rPr>
          <w:rFonts w:ascii="Times New Roman" w:hAnsi="Times New Roman" w:cs="Times New Roman"/>
          <w:sz w:val="24"/>
          <w:szCs w:val="24"/>
        </w:rPr>
        <w:t xml:space="preserve"> </w:t>
      </w:r>
      <w:proofErr w:type="gramStart"/>
      <w:r w:rsidR="001748DE" w:rsidRPr="007D7795">
        <w:rPr>
          <w:rFonts w:ascii="Times New Roman" w:hAnsi="Times New Roman" w:cs="Times New Roman"/>
          <w:sz w:val="24"/>
          <w:szCs w:val="24"/>
        </w:rPr>
        <w:t>A</w:t>
      </w:r>
      <w:proofErr w:type="gramEnd"/>
      <w:r w:rsidR="001748DE" w:rsidRPr="007D7795">
        <w:rPr>
          <w:rFonts w:ascii="Times New Roman" w:hAnsi="Times New Roman" w:cs="Times New Roman"/>
          <w:sz w:val="24"/>
          <w:szCs w:val="24"/>
        </w:rPr>
        <w:t xml:space="preserve"> </w:t>
      </w:r>
      <w:proofErr w:type="spellStart"/>
      <w:r w:rsidR="001748DE" w:rsidRPr="007D7795">
        <w:rPr>
          <w:rFonts w:ascii="Times New Roman" w:hAnsi="Times New Roman" w:cs="Times New Roman"/>
          <w:sz w:val="24"/>
          <w:szCs w:val="24"/>
        </w:rPr>
        <w:t>Kamle</w:t>
      </w:r>
      <w:proofErr w:type="spellEnd"/>
      <w:r w:rsidR="001748DE" w:rsidRPr="007D7795">
        <w:rPr>
          <w:rFonts w:ascii="Times New Roman" w:hAnsi="Times New Roman" w:cs="Times New Roman"/>
          <w:sz w:val="24"/>
          <w:szCs w:val="24"/>
        </w:rPr>
        <w:t xml:space="preserve"> et al (2017)</w:t>
      </w:r>
      <w:r w:rsidR="00DD2B5F" w:rsidRPr="00DD2B5F">
        <w:rPr>
          <w:rFonts w:ascii="Times New Roman" w:hAnsi="Times New Roman" w:cs="Times New Roman"/>
          <w:sz w:val="24"/>
          <w:szCs w:val="24"/>
          <w:vertAlign w:val="superscript"/>
        </w:rPr>
        <w:t>10</w:t>
      </w:r>
      <w:r w:rsidR="001748DE" w:rsidRPr="007D7795">
        <w:rPr>
          <w:rFonts w:ascii="Times New Roman" w:hAnsi="Times New Roman" w:cs="Times New Roman"/>
          <w:sz w:val="24"/>
          <w:szCs w:val="24"/>
        </w:rPr>
        <w:t xml:space="preserve"> </w:t>
      </w:r>
      <w:r w:rsidR="001748DE" w:rsidRPr="0064189B">
        <w:rPr>
          <w:rFonts w:ascii="Times New Roman" w:hAnsi="Times New Roman" w:cs="Times New Roman"/>
          <w:sz w:val="24"/>
          <w:szCs w:val="24"/>
        </w:rPr>
        <w:t>observed positive correlation between weight of brain with cadaveric weight in both males and females (p value&lt;0.001). The findings are consistent with our study</w:t>
      </w:r>
    </w:p>
    <w:p w:rsidR="00180032" w:rsidRPr="00AC243D" w:rsidRDefault="00180032" w:rsidP="0064189B">
      <w:pPr>
        <w:spacing w:after="0" w:line="240" w:lineRule="auto"/>
        <w:ind w:firstLine="720"/>
        <w:jc w:val="both"/>
        <w:rPr>
          <w:rFonts w:ascii="Times New Roman" w:hAnsi="Times New Roman" w:cs="Times New Roman"/>
          <w:sz w:val="24"/>
          <w:szCs w:val="24"/>
        </w:rPr>
      </w:pPr>
      <w:r w:rsidRPr="00AC243D">
        <w:rPr>
          <w:rFonts w:ascii="Times New Roman" w:hAnsi="Times New Roman" w:cs="Times New Roman"/>
          <w:sz w:val="24"/>
          <w:szCs w:val="24"/>
        </w:rPr>
        <w:lastRenderedPageBreak/>
        <w:t>In our study, there is weak positive correlation between weight of brain and cadaveric length in both males &amp; females; but no statistical significant association was found.</w:t>
      </w:r>
      <w:r w:rsidR="0004719D" w:rsidRPr="00AC243D">
        <w:rPr>
          <w:rFonts w:ascii="Times New Roman" w:hAnsi="Times New Roman" w:cs="Times New Roman"/>
          <w:sz w:val="24"/>
          <w:szCs w:val="24"/>
        </w:rPr>
        <w:t xml:space="preserve"> When compared with study by </w:t>
      </w:r>
      <w:proofErr w:type="spellStart"/>
      <w:r w:rsidR="0004719D" w:rsidRPr="00046786">
        <w:rPr>
          <w:rFonts w:ascii="Times New Roman" w:hAnsi="Times New Roman" w:cs="Times New Roman"/>
          <w:sz w:val="24"/>
          <w:szCs w:val="24"/>
        </w:rPr>
        <w:t>Vadgama</w:t>
      </w:r>
      <w:proofErr w:type="spellEnd"/>
      <w:r w:rsidR="0004719D" w:rsidRPr="00046786">
        <w:rPr>
          <w:rFonts w:ascii="Times New Roman" w:hAnsi="Times New Roman" w:cs="Times New Roman"/>
          <w:sz w:val="24"/>
          <w:szCs w:val="24"/>
        </w:rPr>
        <w:t xml:space="preserve"> KD et al (2014)</w:t>
      </w:r>
      <w:r w:rsidR="00046786" w:rsidRPr="00046786">
        <w:rPr>
          <w:rFonts w:ascii="Times New Roman" w:hAnsi="Times New Roman" w:cs="Times New Roman"/>
          <w:sz w:val="24"/>
          <w:szCs w:val="24"/>
          <w:vertAlign w:val="superscript"/>
        </w:rPr>
        <w:t>6</w:t>
      </w:r>
      <w:r w:rsidR="0004719D" w:rsidRPr="00AC243D">
        <w:rPr>
          <w:rFonts w:ascii="Times New Roman" w:hAnsi="Times New Roman" w:cs="Times New Roman"/>
          <w:sz w:val="24"/>
          <w:szCs w:val="24"/>
        </w:rPr>
        <w:t xml:space="preserve">, there was negative correlation between weight of brain and cadaver length. </w:t>
      </w:r>
      <w:proofErr w:type="spellStart"/>
      <w:r w:rsidR="0004719D" w:rsidRPr="00046786">
        <w:rPr>
          <w:rFonts w:ascii="Times New Roman" w:hAnsi="Times New Roman" w:cs="Times New Roman"/>
          <w:sz w:val="24"/>
          <w:szCs w:val="24"/>
        </w:rPr>
        <w:t>Piyanun</w:t>
      </w:r>
      <w:proofErr w:type="spellEnd"/>
      <w:r w:rsidR="0004719D" w:rsidRPr="00046786">
        <w:rPr>
          <w:rFonts w:ascii="Times New Roman" w:hAnsi="Times New Roman" w:cs="Times New Roman"/>
          <w:sz w:val="24"/>
          <w:szCs w:val="24"/>
        </w:rPr>
        <w:t xml:space="preserve"> M et al (2009)</w:t>
      </w:r>
      <w:r w:rsidR="00DD2B5F">
        <w:rPr>
          <w:rFonts w:ascii="Times New Roman" w:hAnsi="Times New Roman" w:cs="Times New Roman"/>
          <w:sz w:val="24"/>
          <w:szCs w:val="24"/>
          <w:vertAlign w:val="superscript"/>
        </w:rPr>
        <w:t>9</w:t>
      </w:r>
      <w:r w:rsidR="0004719D" w:rsidRPr="00AC243D">
        <w:rPr>
          <w:rFonts w:ascii="Times New Roman" w:hAnsi="Times New Roman" w:cs="Times New Roman"/>
          <w:sz w:val="24"/>
          <w:szCs w:val="24"/>
        </w:rPr>
        <w:t xml:space="preserve"> found relationship between internal organ weight and body weight and body length of males whereas; in females, the weight of internal organs except kidneys were not related to body length. He also found that the weight of male brain had a positive correlation with both body weight and body length. </w:t>
      </w:r>
    </w:p>
    <w:p w:rsidR="00E06D7C" w:rsidRPr="00AC243D" w:rsidRDefault="00E06D7C" w:rsidP="0064189B">
      <w:pPr>
        <w:spacing w:after="0" w:line="240" w:lineRule="auto"/>
        <w:ind w:firstLine="720"/>
        <w:jc w:val="both"/>
        <w:rPr>
          <w:rFonts w:ascii="Times New Roman" w:hAnsi="Times New Roman" w:cs="Times New Roman"/>
          <w:sz w:val="24"/>
          <w:szCs w:val="24"/>
        </w:rPr>
      </w:pPr>
      <w:proofErr w:type="spellStart"/>
      <w:r w:rsidRPr="00046786">
        <w:rPr>
          <w:rFonts w:ascii="Times New Roman" w:hAnsi="Times New Roman" w:cs="Times New Roman"/>
          <w:sz w:val="24"/>
          <w:szCs w:val="24"/>
        </w:rPr>
        <w:t>Bandyopadhyay</w:t>
      </w:r>
      <w:proofErr w:type="spellEnd"/>
      <w:r w:rsidRPr="00046786">
        <w:rPr>
          <w:rFonts w:ascii="Times New Roman" w:hAnsi="Times New Roman" w:cs="Times New Roman"/>
          <w:sz w:val="24"/>
          <w:szCs w:val="24"/>
        </w:rPr>
        <w:t xml:space="preserve">  </w:t>
      </w:r>
      <w:proofErr w:type="spellStart"/>
      <w:r w:rsidRPr="00046786">
        <w:rPr>
          <w:rFonts w:ascii="Times New Roman" w:hAnsi="Times New Roman" w:cs="Times New Roman"/>
          <w:sz w:val="24"/>
          <w:szCs w:val="24"/>
        </w:rPr>
        <w:t>Chandan</w:t>
      </w:r>
      <w:proofErr w:type="spellEnd"/>
      <w:r w:rsidRPr="00046786">
        <w:rPr>
          <w:rFonts w:ascii="Times New Roman" w:hAnsi="Times New Roman" w:cs="Times New Roman"/>
          <w:sz w:val="24"/>
          <w:szCs w:val="24"/>
        </w:rPr>
        <w:t xml:space="preserve"> et al (2017)</w:t>
      </w:r>
      <w:r w:rsidR="00DD2B5F">
        <w:rPr>
          <w:rFonts w:ascii="Times New Roman" w:hAnsi="Times New Roman" w:cs="Times New Roman"/>
          <w:sz w:val="24"/>
          <w:szCs w:val="24"/>
          <w:vertAlign w:val="superscript"/>
        </w:rPr>
        <w:t>7</w:t>
      </w:r>
      <w:r w:rsidRPr="00AC243D">
        <w:rPr>
          <w:rFonts w:ascii="Times New Roman" w:hAnsi="Times New Roman" w:cs="Times New Roman"/>
          <w:b/>
          <w:sz w:val="24"/>
          <w:szCs w:val="24"/>
        </w:rPr>
        <w:t xml:space="preserve"> </w:t>
      </w:r>
      <w:r w:rsidRPr="00AC243D">
        <w:rPr>
          <w:rFonts w:ascii="Times New Roman" w:hAnsi="Times New Roman" w:cs="Times New Roman"/>
          <w:sz w:val="24"/>
          <w:szCs w:val="24"/>
        </w:rPr>
        <w:t>observed weight of brain, in both males and females were positively correlated with cadaveric length, which means that as the body length increases, the weight of brain under study also increases, but in this study the correlation is of minor degree; while present study shows similar result</w:t>
      </w:r>
    </w:p>
    <w:p w:rsidR="006B43FC" w:rsidRPr="00AC243D" w:rsidRDefault="006B43FC" w:rsidP="0064189B">
      <w:pPr>
        <w:spacing w:after="0" w:line="240" w:lineRule="auto"/>
        <w:ind w:firstLine="720"/>
        <w:jc w:val="both"/>
        <w:rPr>
          <w:rFonts w:ascii="Times New Roman" w:hAnsi="Times New Roman" w:cs="Times New Roman"/>
          <w:sz w:val="24"/>
          <w:szCs w:val="24"/>
        </w:rPr>
      </w:pPr>
      <w:r w:rsidRPr="00AC243D">
        <w:rPr>
          <w:rFonts w:ascii="Times New Roman" w:hAnsi="Times New Roman" w:cs="Times New Roman"/>
          <w:sz w:val="24"/>
          <w:szCs w:val="24"/>
        </w:rPr>
        <w:t>Among all natural deaths, brain size of 125 males (79.6%) &amp; 37 females (86.0%) was seen as normal, while 21 males (13.4%) &amp; 2 females (4.7%) showed increased brain size and 11 males (7%) &amp; 4 females (9.3%) showed decreased brain size. In present study, the surface colour of brain is found normal i.e. grey white in all deaths due to natural causes.</w:t>
      </w:r>
    </w:p>
    <w:p w:rsidR="006B43FC" w:rsidRPr="00AC243D" w:rsidRDefault="006B43FC" w:rsidP="0064189B">
      <w:pPr>
        <w:spacing w:after="0" w:line="240" w:lineRule="auto"/>
        <w:ind w:firstLine="720"/>
        <w:jc w:val="both"/>
        <w:rPr>
          <w:rFonts w:ascii="Times New Roman" w:hAnsi="Times New Roman" w:cs="Times New Roman"/>
          <w:sz w:val="24"/>
          <w:szCs w:val="24"/>
        </w:rPr>
      </w:pPr>
      <w:r w:rsidRPr="00AC243D">
        <w:rPr>
          <w:rFonts w:ascii="Times New Roman" w:hAnsi="Times New Roman" w:cs="Times New Roman"/>
          <w:sz w:val="24"/>
          <w:szCs w:val="24"/>
        </w:rPr>
        <w:t xml:space="preserve">Among unnatural deaths, size of brain in 43 males (51.2%) &amp; 11 females(68.8%) is seen as normal, while 40 males (47.6%) &amp; 5 females (31.2%) shows increase in brain size and 1 male (1.2%) &amp; no female(0%) shows decrease in brain size. Increased size of brain is mostly attributed to cerebral </w:t>
      </w:r>
      <w:r w:rsidR="005922E8" w:rsidRPr="00AC243D">
        <w:rPr>
          <w:rFonts w:ascii="Times New Roman" w:hAnsi="Times New Roman" w:cs="Times New Roman"/>
          <w:sz w:val="24"/>
          <w:szCs w:val="24"/>
        </w:rPr>
        <w:t>oedema</w:t>
      </w:r>
      <w:r w:rsidRPr="00AC243D">
        <w:rPr>
          <w:rFonts w:ascii="Times New Roman" w:hAnsi="Times New Roman" w:cs="Times New Roman"/>
          <w:sz w:val="24"/>
          <w:szCs w:val="24"/>
        </w:rPr>
        <w:t xml:space="preserve"> which results following acute CNS injury, cells of neurovascular unit in particular endothelial cells and astrocytes resulting maladaptive ion transport and generation of abnormal osmotic forces. The surface colour of brain in 79 males (94%) &amp; 16 females (100%) is seen as normal i.e. grey white. and 5 males (6%) showed pale white surface colour of brain, the condition associated with </w:t>
      </w:r>
      <w:r w:rsidR="005922E8" w:rsidRPr="00AC243D">
        <w:rPr>
          <w:rFonts w:ascii="Times New Roman" w:hAnsi="Times New Roman" w:cs="Times New Roman"/>
          <w:sz w:val="24"/>
          <w:szCs w:val="24"/>
        </w:rPr>
        <w:t>haemorrhagic</w:t>
      </w:r>
      <w:r w:rsidRPr="00AC243D">
        <w:rPr>
          <w:rFonts w:ascii="Times New Roman" w:hAnsi="Times New Roman" w:cs="Times New Roman"/>
          <w:sz w:val="24"/>
          <w:szCs w:val="24"/>
        </w:rPr>
        <w:t xml:space="preserve"> shock.</w:t>
      </w:r>
    </w:p>
    <w:p w:rsidR="00DB1F08" w:rsidRPr="00DB1F08" w:rsidRDefault="00DB1F08" w:rsidP="0043064B">
      <w:pPr>
        <w:spacing w:after="0" w:line="240" w:lineRule="auto"/>
        <w:jc w:val="both"/>
        <w:rPr>
          <w:rFonts w:ascii="Times New Roman" w:hAnsi="Times New Roman" w:cs="Times New Roman"/>
          <w:b/>
          <w:sz w:val="24"/>
          <w:szCs w:val="24"/>
        </w:rPr>
      </w:pPr>
    </w:p>
    <w:p w:rsidR="00B10F39" w:rsidRDefault="00B10F39" w:rsidP="0043064B">
      <w:pPr>
        <w:spacing w:after="0" w:line="240" w:lineRule="auto"/>
        <w:jc w:val="both"/>
        <w:rPr>
          <w:rFonts w:ascii="Times New Roman" w:hAnsi="Times New Roman" w:cs="Times New Roman"/>
          <w:sz w:val="24"/>
          <w:szCs w:val="24"/>
        </w:rPr>
      </w:pPr>
    </w:p>
    <w:p w:rsidR="00B10F39" w:rsidRDefault="00B10F39" w:rsidP="0043064B">
      <w:pPr>
        <w:spacing w:after="0" w:line="240" w:lineRule="auto"/>
        <w:jc w:val="both"/>
        <w:rPr>
          <w:rFonts w:ascii="Times New Roman" w:hAnsi="Times New Roman" w:cs="Times New Roman"/>
          <w:b/>
          <w:sz w:val="24"/>
          <w:szCs w:val="24"/>
        </w:rPr>
      </w:pPr>
      <w:r w:rsidRPr="00B10F39">
        <w:rPr>
          <w:rFonts w:ascii="Times New Roman" w:hAnsi="Times New Roman" w:cs="Times New Roman"/>
          <w:b/>
          <w:sz w:val="24"/>
          <w:szCs w:val="24"/>
        </w:rPr>
        <w:t xml:space="preserve">Conclusions </w:t>
      </w:r>
      <w:r w:rsidR="00C77F1E">
        <w:rPr>
          <w:rFonts w:ascii="Times New Roman" w:hAnsi="Times New Roman" w:cs="Times New Roman"/>
          <w:b/>
          <w:sz w:val="24"/>
          <w:szCs w:val="24"/>
        </w:rPr>
        <w:t>–</w:t>
      </w:r>
    </w:p>
    <w:p w:rsidR="00C77F1E" w:rsidRDefault="00C77F1E" w:rsidP="00C77F1E">
      <w:pPr>
        <w:spacing w:line="240" w:lineRule="auto"/>
        <w:ind w:firstLine="720"/>
        <w:jc w:val="both"/>
        <w:rPr>
          <w:rFonts w:ascii="Times New Roman" w:hAnsi="Times New Roman" w:cs="Times New Roman"/>
          <w:color w:val="404040"/>
          <w:sz w:val="24"/>
          <w:szCs w:val="24"/>
          <w:shd w:val="clear" w:color="auto" w:fill="FFFFFF"/>
        </w:rPr>
      </w:pPr>
      <w:r w:rsidRPr="00C77F1E">
        <w:rPr>
          <w:rFonts w:ascii="Times New Roman" w:hAnsi="Times New Roman" w:cs="Times New Roman"/>
          <w:sz w:val="24"/>
          <w:szCs w:val="24"/>
        </w:rPr>
        <w:t>Weight of brain</w:t>
      </w:r>
      <w:r w:rsidR="005922E8">
        <w:rPr>
          <w:rFonts w:ascii="Times New Roman" w:hAnsi="Times New Roman" w:cs="Times New Roman"/>
          <w:sz w:val="24"/>
          <w:szCs w:val="24"/>
        </w:rPr>
        <w:t xml:space="preserve"> </w:t>
      </w:r>
      <w:r w:rsidRPr="00C77F1E">
        <w:rPr>
          <w:rFonts w:ascii="Times New Roman" w:hAnsi="Times New Roman" w:cs="Times New Roman"/>
          <w:sz w:val="24"/>
          <w:szCs w:val="24"/>
        </w:rPr>
        <w:t xml:space="preserve">in females is less than in males at all ages. </w:t>
      </w:r>
      <w:proofErr w:type="gramStart"/>
      <w:r w:rsidRPr="00C77F1E">
        <w:rPr>
          <w:rFonts w:ascii="Times New Roman" w:hAnsi="Times New Roman" w:cs="Times New Roman"/>
          <w:sz w:val="24"/>
          <w:szCs w:val="24"/>
        </w:rPr>
        <w:t>Brain weights is</w:t>
      </w:r>
      <w:proofErr w:type="gramEnd"/>
      <w:r w:rsidRPr="00C77F1E">
        <w:rPr>
          <w:rFonts w:ascii="Times New Roman" w:hAnsi="Times New Roman" w:cs="Times New Roman"/>
          <w:sz w:val="24"/>
          <w:szCs w:val="24"/>
        </w:rPr>
        <w:t xml:space="preserve"> linearly related with cadaveric weight and cadaveric length. Brain weight is directly affected with either increase or decrease of their weights in relation with cause of death, both in natural as well as unnatural deaths. This study can be considered as useful anatomical data to understand the disease property in this regional population. Weight of brain is useful tool to enlighten the pathological course undergone into the body of deceased, hence helping in establishing the cause of death for the better administration of justice in medico-legal cases. </w:t>
      </w:r>
      <w:r w:rsidRPr="00C77F1E">
        <w:rPr>
          <w:rFonts w:ascii="Times New Roman" w:hAnsi="Times New Roman" w:cs="Times New Roman"/>
          <w:color w:val="404040"/>
          <w:sz w:val="24"/>
          <w:szCs w:val="24"/>
          <w:shd w:val="clear" w:color="auto" w:fill="FFFFFF"/>
        </w:rPr>
        <w:t>This study can be compared and correlated with many similar studies by different autopsy surgeons, which may form a new era regarding morphological study of human organs and its correlation with cause of death.</w:t>
      </w:r>
    </w:p>
    <w:p w:rsidR="00F35557" w:rsidRDefault="00F35557" w:rsidP="00F35557">
      <w:pPr>
        <w:spacing w:line="240" w:lineRule="auto"/>
        <w:jc w:val="both"/>
        <w:rPr>
          <w:rFonts w:ascii="Times New Roman" w:hAnsi="Times New Roman" w:cs="Times New Roman"/>
          <w:b/>
          <w:color w:val="404040"/>
          <w:sz w:val="24"/>
          <w:szCs w:val="24"/>
          <w:shd w:val="clear" w:color="auto" w:fill="FFFFFF"/>
        </w:rPr>
      </w:pPr>
      <w:r w:rsidRPr="00F35557">
        <w:rPr>
          <w:rFonts w:ascii="Times New Roman" w:hAnsi="Times New Roman" w:cs="Times New Roman"/>
          <w:b/>
          <w:color w:val="404040"/>
          <w:sz w:val="24"/>
          <w:szCs w:val="24"/>
          <w:shd w:val="clear" w:color="auto" w:fill="FFFFFF"/>
        </w:rPr>
        <w:t xml:space="preserve">Recommendations </w:t>
      </w:r>
      <w:r>
        <w:rPr>
          <w:rFonts w:ascii="Times New Roman" w:hAnsi="Times New Roman" w:cs="Times New Roman"/>
          <w:b/>
          <w:color w:val="404040"/>
          <w:sz w:val="24"/>
          <w:szCs w:val="24"/>
          <w:shd w:val="clear" w:color="auto" w:fill="FFFFFF"/>
        </w:rPr>
        <w:t>–</w:t>
      </w:r>
      <w:r w:rsidRPr="00F35557">
        <w:rPr>
          <w:rFonts w:ascii="Times New Roman" w:hAnsi="Times New Roman" w:cs="Times New Roman"/>
          <w:b/>
          <w:color w:val="404040"/>
          <w:sz w:val="24"/>
          <w:szCs w:val="24"/>
          <w:shd w:val="clear" w:color="auto" w:fill="FFFFFF"/>
        </w:rPr>
        <w:t xml:space="preserve"> </w:t>
      </w:r>
    </w:p>
    <w:p w:rsidR="0020263C" w:rsidRDefault="00F35557" w:rsidP="00F35557">
      <w:pPr>
        <w:spacing w:after="0" w:line="240" w:lineRule="auto"/>
        <w:ind w:firstLine="720"/>
        <w:jc w:val="both"/>
        <w:rPr>
          <w:rFonts w:ascii="Times New Roman" w:hAnsi="Times New Roman" w:cs="Times New Roman"/>
          <w:sz w:val="24"/>
          <w:szCs w:val="24"/>
        </w:rPr>
      </w:pPr>
      <w:r w:rsidRPr="00F35557">
        <w:rPr>
          <w:rFonts w:ascii="Times New Roman" w:hAnsi="Times New Roman" w:cs="Times New Roman"/>
          <w:sz w:val="24"/>
          <w:szCs w:val="24"/>
        </w:rPr>
        <w:t>The sample size is small in present study, hence should be increased to make the data more qualitative and reliable for reference purposes. It will be better if number of female cadaver cases are increased because they are fewer in number in present study, thus may affect statistical evaluation.</w:t>
      </w:r>
    </w:p>
    <w:p w:rsidR="00F35557" w:rsidRDefault="00F35557" w:rsidP="00F35557">
      <w:pPr>
        <w:spacing w:after="0" w:line="240" w:lineRule="auto"/>
        <w:ind w:firstLine="720"/>
        <w:jc w:val="both"/>
        <w:rPr>
          <w:rFonts w:ascii="Times New Roman" w:hAnsi="Times New Roman" w:cs="Times New Roman"/>
          <w:sz w:val="24"/>
          <w:szCs w:val="24"/>
          <w:shd w:val="clear" w:color="auto" w:fill="FFFFFF"/>
        </w:rPr>
      </w:pPr>
    </w:p>
    <w:p w:rsidR="0020263C" w:rsidRDefault="0020263C" w:rsidP="0020263C">
      <w:pPr>
        <w:spacing w:after="0"/>
        <w:jc w:val="both"/>
        <w:rPr>
          <w:rFonts w:ascii="Times New Roman" w:hAnsi="Times New Roman" w:cs="Times New Roman"/>
          <w:b/>
          <w:sz w:val="24"/>
          <w:szCs w:val="24"/>
          <w:shd w:val="clear" w:color="auto" w:fill="FFFFFF"/>
        </w:rPr>
      </w:pPr>
      <w:proofErr w:type="spellStart"/>
      <w:r w:rsidRPr="0020263C">
        <w:rPr>
          <w:rFonts w:ascii="Times New Roman" w:hAnsi="Times New Roman" w:cs="Times New Roman"/>
          <w:b/>
          <w:sz w:val="24"/>
          <w:szCs w:val="24"/>
          <w:shd w:val="clear" w:color="auto" w:fill="FFFFFF"/>
        </w:rPr>
        <w:t>Referances</w:t>
      </w:r>
      <w:proofErr w:type="spellEnd"/>
      <w:r w:rsidRPr="0020263C">
        <w:rPr>
          <w:rFonts w:ascii="Times New Roman" w:hAnsi="Times New Roman" w:cs="Times New Roman"/>
          <w:b/>
          <w:sz w:val="24"/>
          <w:szCs w:val="24"/>
          <w:shd w:val="clear" w:color="auto" w:fill="FFFFFF"/>
        </w:rPr>
        <w:t>:</w:t>
      </w:r>
    </w:p>
    <w:p w:rsidR="0020263C" w:rsidRPr="00732304" w:rsidRDefault="0020263C" w:rsidP="00732304">
      <w:pPr>
        <w:pStyle w:val="ListParagraph"/>
        <w:numPr>
          <w:ilvl w:val="0"/>
          <w:numId w:val="2"/>
        </w:numPr>
        <w:spacing w:after="0" w:line="240" w:lineRule="auto"/>
        <w:jc w:val="both"/>
        <w:rPr>
          <w:rFonts w:ascii="Times New Roman" w:hAnsi="Times New Roman" w:cs="Times New Roman"/>
          <w:sz w:val="24"/>
          <w:szCs w:val="24"/>
          <w:shd w:val="clear" w:color="auto" w:fill="FFFFFF"/>
        </w:rPr>
      </w:pPr>
      <w:r w:rsidRPr="0020263C">
        <w:rPr>
          <w:rFonts w:ascii="Arial" w:hAnsi="Arial" w:cs="Arial"/>
          <w:sz w:val="24"/>
          <w:szCs w:val="24"/>
        </w:rPr>
        <w:t xml:space="preserve">Tanner James M. Human development process of growth and change. </w:t>
      </w:r>
      <w:r w:rsidRPr="00732304">
        <w:rPr>
          <w:rFonts w:ascii="Times New Roman" w:hAnsi="Times New Roman" w:cs="Times New Roman"/>
          <w:sz w:val="24"/>
          <w:szCs w:val="24"/>
        </w:rPr>
        <w:t>Encyclopedia Britannica.com/ science, 2016; p 1.</w:t>
      </w:r>
    </w:p>
    <w:p w:rsidR="00732304" w:rsidRPr="00732304" w:rsidRDefault="00732304" w:rsidP="00732304">
      <w:pPr>
        <w:pStyle w:val="ListParagraph"/>
        <w:numPr>
          <w:ilvl w:val="0"/>
          <w:numId w:val="2"/>
        </w:numPr>
        <w:tabs>
          <w:tab w:val="left" w:pos="3825"/>
        </w:tabs>
        <w:spacing w:after="0" w:line="240" w:lineRule="auto"/>
        <w:jc w:val="both"/>
        <w:rPr>
          <w:rFonts w:ascii="Times New Roman" w:hAnsi="Times New Roman" w:cs="Times New Roman"/>
          <w:sz w:val="24"/>
          <w:szCs w:val="24"/>
          <w:shd w:val="clear" w:color="auto" w:fill="FFFFFF"/>
        </w:rPr>
      </w:pPr>
      <w:r w:rsidRPr="00732304">
        <w:rPr>
          <w:rFonts w:ascii="Times New Roman" w:hAnsi="Times New Roman" w:cs="Times New Roman"/>
          <w:sz w:val="24"/>
          <w:szCs w:val="24"/>
        </w:rPr>
        <w:t xml:space="preserve">Susan </w:t>
      </w:r>
      <w:proofErr w:type="spellStart"/>
      <w:r w:rsidRPr="00732304">
        <w:rPr>
          <w:rFonts w:ascii="Times New Roman" w:hAnsi="Times New Roman" w:cs="Times New Roman"/>
          <w:sz w:val="24"/>
          <w:szCs w:val="24"/>
        </w:rPr>
        <w:t>Sprogoe</w:t>
      </w:r>
      <w:proofErr w:type="spellEnd"/>
      <w:r w:rsidRPr="00732304">
        <w:rPr>
          <w:rFonts w:ascii="Times New Roman" w:hAnsi="Times New Roman" w:cs="Times New Roman"/>
          <w:sz w:val="24"/>
          <w:szCs w:val="24"/>
        </w:rPr>
        <w:t xml:space="preserve">- </w:t>
      </w:r>
      <w:proofErr w:type="spellStart"/>
      <w:r w:rsidRPr="00732304">
        <w:rPr>
          <w:rFonts w:ascii="Times New Roman" w:hAnsi="Times New Roman" w:cs="Times New Roman"/>
          <w:sz w:val="24"/>
          <w:szCs w:val="24"/>
        </w:rPr>
        <w:t>Jakobsen</w:t>
      </w:r>
      <w:proofErr w:type="spellEnd"/>
      <w:r w:rsidRPr="00732304">
        <w:rPr>
          <w:rFonts w:ascii="Times New Roman" w:hAnsi="Times New Roman" w:cs="Times New Roman"/>
          <w:sz w:val="24"/>
          <w:szCs w:val="24"/>
        </w:rPr>
        <w:t xml:space="preserve">, </w:t>
      </w:r>
      <w:proofErr w:type="spellStart"/>
      <w:r w:rsidRPr="00732304">
        <w:rPr>
          <w:rFonts w:ascii="Times New Roman" w:hAnsi="Times New Roman" w:cs="Times New Roman"/>
          <w:sz w:val="24"/>
          <w:szCs w:val="24"/>
        </w:rPr>
        <w:t>Ulrik</w:t>
      </w:r>
      <w:proofErr w:type="spellEnd"/>
      <w:r w:rsidRPr="00732304">
        <w:rPr>
          <w:rFonts w:ascii="Times New Roman" w:hAnsi="Times New Roman" w:cs="Times New Roman"/>
          <w:sz w:val="24"/>
          <w:szCs w:val="24"/>
        </w:rPr>
        <w:t xml:space="preserve"> </w:t>
      </w:r>
      <w:proofErr w:type="spellStart"/>
      <w:r w:rsidRPr="00732304">
        <w:rPr>
          <w:rFonts w:ascii="Times New Roman" w:hAnsi="Times New Roman" w:cs="Times New Roman"/>
          <w:sz w:val="24"/>
          <w:szCs w:val="24"/>
        </w:rPr>
        <w:t>Sprogoe-Jakobsen</w:t>
      </w:r>
      <w:proofErr w:type="spellEnd"/>
      <w:r w:rsidRPr="00732304">
        <w:rPr>
          <w:rFonts w:ascii="Times New Roman" w:hAnsi="Times New Roman" w:cs="Times New Roman"/>
          <w:sz w:val="24"/>
          <w:szCs w:val="24"/>
        </w:rPr>
        <w:t>. The weight of the normal spleen. Forensic Science International, 1997; 88(3): p 215-223.</w:t>
      </w:r>
    </w:p>
    <w:p w:rsidR="00732304" w:rsidRPr="00732304" w:rsidRDefault="00732304" w:rsidP="00732304">
      <w:pPr>
        <w:pStyle w:val="ListParagraph"/>
        <w:numPr>
          <w:ilvl w:val="0"/>
          <w:numId w:val="2"/>
        </w:numPr>
        <w:tabs>
          <w:tab w:val="left" w:pos="3825"/>
        </w:tabs>
        <w:spacing w:after="0" w:line="240" w:lineRule="auto"/>
        <w:jc w:val="both"/>
        <w:rPr>
          <w:rFonts w:ascii="Times New Roman" w:hAnsi="Times New Roman" w:cs="Times New Roman"/>
          <w:sz w:val="24"/>
          <w:szCs w:val="24"/>
          <w:shd w:val="clear" w:color="auto" w:fill="FFFFFF"/>
        </w:rPr>
      </w:pPr>
      <w:r w:rsidRPr="00732304">
        <w:rPr>
          <w:rFonts w:ascii="Times New Roman" w:hAnsi="Times New Roman" w:cs="Times New Roman"/>
          <w:sz w:val="24"/>
          <w:szCs w:val="24"/>
        </w:rPr>
        <w:lastRenderedPageBreak/>
        <w:t>Mukherjee JB. Textbook of Forensic Medicine &amp; Toxicology. Pub Academic publishers, 3</w:t>
      </w:r>
      <w:r w:rsidRPr="00732304">
        <w:rPr>
          <w:rFonts w:ascii="Times New Roman" w:hAnsi="Times New Roman" w:cs="Times New Roman"/>
          <w:sz w:val="24"/>
          <w:szCs w:val="24"/>
          <w:vertAlign w:val="superscript"/>
        </w:rPr>
        <w:t xml:space="preserve"> </w:t>
      </w:r>
      <w:proofErr w:type="spellStart"/>
      <w:r w:rsidRPr="00732304">
        <w:rPr>
          <w:rFonts w:ascii="Times New Roman" w:hAnsi="Times New Roman" w:cs="Times New Roman"/>
          <w:sz w:val="24"/>
          <w:szCs w:val="24"/>
          <w:vertAlign w:val="superscript"/>
        </w:rPr>
        <w:t>rd</w:t>
      </w:r>
      <w:proofErr w:type="spellEnd"/>
      <w:r w:rsidRPr="00732304">
        <w:rPr>
          <w:rFonts w:ascii="Times New Roman" w:hAnsi="Times New Roman" w:cs="Times New Roman"/>
          <w:sz w:val="24"/>
          <w:szCs w:val="24"/>
        </w:rPr>
        <w:t xml:space="preserve"> </w:t>
      </w:r>
      <w:proofErr w:type="spellStart"/>
      <w:r w:rsidRPr="00732304">
        <w:rPr>
          <w:rFonts w:ascii="Times New Roman" w:hAnsi="Times New Roman" w:cs="Times New Roman"/>
          <w:sz w:val="24"/>
          <w:szCs w:val="24"/>
        </w:rPr>
        <w:t>edi</w:t>
      </w:r>
      <w:proofErr w:type="spellEnd"/>
      <w:r w:rsidRPr="00732304">
        <w:rPr>
          <w:rFonts w:ascii="Times New Roman" w:hAnsi="Times New Roman" w:cs="Times New Roman"/>
          <w:sz w:val="24"/>
          <w:szCs w:val="24"/>
        </w:rPr>
        <w:t>, 2007; p 1224-1225.</w:t>
      </w:r>
    </w:p>
    <w:p w:rsidR="00732304" w:rsidRPr="00732304" w:rsidRDefault="00732304" w:rsidP="00732304">
      <w:pPr>
        <w:pStyle w:val="ListParagraph"/>
        <w:numPr>
          <w:ilvl w:val="0"/>
          <w:numId w:val="2"/>
        </w:numPr>
        <w:spacing w:after="0" w:line="240" w:lineRule="auto"/>
        <w:jc w:val="both"/>
        <w:rPr>
          <w:rFonts w:ascii="Times New Roman" w:hAnsi="Times New Roman" w:cs="Times New Roman"/>
          <w:sz w:val="24"/>
          <w:szCs w:val="24"/>
          <w:shd w:val="clear" w:color="auto" w:fill="FFFFFF"/>
        </w:rPr>
      </w:pPr>
      <w:proofErr w:type="spellStart"/>
      <w:r w:rsidRPr="00732304">
        <w:rPr>
          <w:rFonts w:ascii="Times New Roman" w:hAnsi="Times New Roman" w:cs="Times New Roman"/>
          <w:sz w:val="24"/>
          <w:szCs w:val="24"/>
        </w:rPr>
        <w:t>Modi</w:t>
      </w:r>
      <w:proofErr w:type="spellEnd"/>
      <w:r w:rsidRPr="00732304">
        <w:rPr>
          <w:rFonts w:ascii="Times New Roman" w:hAnsi="Times New Roman" w:cs="Times New Roman"/>
          <w:sz w:val="24"/>
          <w:szCs w:val="24"/>
        </w:rPr>
        <w:t xml:space="preserve"> JP. Textbook of Medical Jurisprudence and Toxicology. Pub N M </w:t>
      </w:r>
      <w:proofErr w:type="spellStart"/>
      <w:r w:rsidRPr="00732304">
        <w:rPr>
          <w:rFonts w:ascii="Times New Roman" w:hAnsi="Times New Roman" w:cs="Times New Roman"/>
          <w:sz w:val="24"/>
          <w:szCs w:val="24"/>
        </w:rPr>
        <w:t>Tripathi</w:t>
      </w:r>
      <w:proofErr w:type="spellEnd"/>
      <w:r w:rsidRPr="00732304">
        <w:rPr>
          <w:rFonts w:ascii="Times New Roman" w:hAnsi="Times New Roman" w:cs="Times New Roman"/>
          <w:sz w:val="24"/>
          <w:szCs w:val="24"/>
        </w:rPr>
        <w:t xml:space="preserve"> </w:t>
      </w:r>
      <w:proofErr w:type="spellStart"/>
      <w:r w:rsidRPr="00732304">
        <w:rPr>
          <w:rFonts w:ascii="Times New Roman" w:hAnsi="Times New Roman" w:cs="Times New Roman"/>
          <w:sz w:val="24"/>
          <w:szCs w:val="24"/>
        </w:rPr>
        <w:t>pvt</w:t>
      </w:r>
      <w:proofErr w:type="spellEnd"/>
      <w:r w:rsidRPr="00732304">
        <w:rPr>
          <w:rFonts w:ascii="Times New Roman" w:hAnsi="Times New Roman" w:cs="Times New Roman"/>
          <w:sz w:val="24"/>
          <w:szCs w:val="24"/>
        </w:rPr>
        <w:t xml:space="preserve"> Ltd</w:t>
      </w:r>
      <w:proofErr w:type="gramStart"/>
      <w:r w:rsidRPr="00732304">
        <w:rPr>
          <w:rFonts w:ascii="Times New Roman" w:hAnsi="Times New Roman" w:cs="Times New Roman"/>
          <w:sz w:val="24"/>
          <w:szCs w:val="24"/>
        </w:rPr>
        <w:t>,  21</w:t>
      </w:r>
      <w:r w:rsidRPr="00732304">
        <w:rPr>
          <w:rFonts w:ascii="Times New Roman" w:hAnsi="Times New Roman" w:cs="Times New Roman"/>
          <w:sz w:val="24"/>
          <w:szCs w:val="24"/>
          <w:vertAlign w:val="superscript"/>
        </w:rPr>
        <w:t>st</w:t>
      </w:r>
      <w:proofErr w:type="gramEnd"/>
      <w:r w:rsidRPr="00732304">
        <w:rPr>
          <w:rFonts w:ascii="Times New Roman" w:hAnsi="Times New Roman" w:cs="Times New Roman"/>
          <w:sz w:val="24"/>
          <w:szCs w:val="24"/>
        </w:rPr>
        <w:t xml:space="preserve"> </w:t>
      </w:r>
      <w:proofErr w:type="spellStart"/>
      <w:r w:rsidRPr="00732304">
        <w:rPr>
          <w:rFonts w:ascii="Times New Roman" w:hAnsi="Times New Roman" w:cs="Times New Roman"/>
          <w:sz w:val="24"/>
          <w:szCs w:val="24"/>
        </w:rPr>
        <w:t>edi</w:t>
      </w:r>
      <w:proofErr w:type="spellEnd"/>
      <w:r w:rsidRPr="00732304">
        <w:rPr>
          <w:rFonts w:ascii="Times New Roman" w:hAnsi="Times New Roman" w:cs="Times New Roman"/>
          <w:sz w:val="24"/>
          <w:szCs w:val="24"/>
        </w:rPr>
        <w:t>, 1994; p 332.</w:t>
      </w:r>
    </w:p>
    <w:p w:rsidR="005D6FEE" w:rsidRPr="005D6FEE" w:rsidRDefault="005D6FEE" w:rsidP="005D6FEE">
      <w:pPr>
        <w:pStyle w:val="ListParagraph"/>
        <w:numPr>
          <w:ilvl w:val="0"/>
          <w:numId w:val="2"/>
        </w:numPr>
        <w:tabs>
          <w:tab w:val="left" w:pos="3825"/>
        </w:tabs>
        <w:spacing w:after="0" w:line="240" w:lineRule="auto"/>
        <w:jc w:val="both"/>
        <w:rPr>
          <w:rFonts w:ascii="Times New Roman" w:hAnsi="Times New Roman" w:cs="Times New Roman"/>
          <w:sz w:val="24"/>
          <w:szCs w:val="24"/>
        </w:rPr>
      </w:pPr>
      <w:proofErr w:type="spellStart"/>
      <w:r w:rsidRPr="005D6FEE">
        <w:rPr>
          <w:rFonts w:ascii="Times New Roman" w:hAnsi="Times New Roman" w:cs="Times New Roman"/>
          <w:sz w:val="24"/>
          <w:szCs w:val="24"/>
        </w:rPr>
        <w:t>Gharpure</w:t>
      </w:r>
      <w:proofErr w:type="spellEnd"/>
      <w:r w:rsidRPr="005D6FEE">
        <w:rPr>
          <w:rFonts w:ascii="Times New Roman" w:hAnsi="Times New Roman" w:cs="Times New Roman"/>
          <w:sz w:val="24"/>
          <w:szCs w:val="24"/>
        </w:rPr>
        <w:t xml:space="preserve"> PV, </w:t>
      </w:r>
      <w:proofErr w:type="spellStart"/>
      <w:r w:rsidRPr="005D6FEE">
        <w:rPr>
          <w:rFonts w:ascii="Times New Roman" w:hAnsi="Times New Roman" w:cs="Times New Roman"/>
          <w:sz w:val="24"/>
          <w:szCs w:val="24"/>
        </w:rPr>
        <w:t>Jhala</w:t>
      </w:r>
      <w:proofErr w:type="spellEnd"/>
      <w:r w:rsidRPr="005D6FEE">
        <w:rPr>
          <w:rFonts w:ascii="Times New Roman" w:hAnsi="Times New Roman" w:cs="Times New Roman"/>
          <w:sz w:val="24"/>
          <w:szCs w:val="24"/>
        </w:rPr>
        <w:t xml:space="preserve"> HI. Relation of body weight to organ weights. Indian Med Gaz.1949; 84: p 541.</w:t>
      </w:r>
    </w:p>
    <w:p w:rsidR="005D6FEE" w:rsidRPr="005D6FEE" w:rsidRDefault="005D6FEE" w:rsidP="005D6FEE">
      <w:pPr>
        <w:pStyle w:val="ListParagraph"/>
        <w:numPr>
          <w:ilvl w:val="0"/>
          <w:numId w:val="2"/>
        </w:numPr>
        <w:tabs>
          <w:tab w:val="left" w:pos="3825"/>
        </w:tabs>
        <w:spacing w:after="0" w:line="240" w:lineRule="auto"/>
        <w:jc w:val="both"/>
        <w:rPr>
          <w:rFonts w:ascii="Times New Roman" w:hAnsi="Times New Roman" w:cs="Times New Roman"/>
          <w:sz w:val="24"/>
          <w:szCs w:val="24"/>
        </w:rPr>
      </w:pPr>
      <w:proofErr w:type="spellStart"/>
      <w:r w:rsidRPr="005D6FEE">
        <w:rPr>
          <w:rFonts w:ascii="Times New Roman" w:hAnsi="Times New Roman" w:cs="Times New Roman"/>
          <w:sz w:val="24"/>
          <w:szCs w:val="24"/>
        </w:rPr>
        <w:t>Gharpure</w:t>
      </w:r>
      <w:proofErr w:type="spellEnd"/>
      <w:r w:rsidRPr="005D6FEE">
        <w:rPr>
          <w:rFonts w:ascii="Times New Roman" w:hAnsi="Times New Roman" w:cs="Times New Roman"/>
          <w:sz w:val="24"/>
          <w:szCs w:val="24"/>
        </w:rPr>
        <w:t xml:space="preserve"> PV, </w:t>
      </w:r>
      <w:proofErr w:type="spellStart"/>
      <w:r w:rsidRPr="005D6FEE">
        <w:rPr>
          <w:rFonts w:ascii="Times New Roman" w:hAnsi="Times New Roman" w:cs="Times New Roman"/>
          <w:sz w:val="24"/>
          <w:szCs w:val="24"/>
        </w:rPr>
        <w:t>Jhala</w:t>
      </w:r>
      <w:proofErr w:type="spellEnd"/>
      <w:r w:rsidRPr="005D6FEE">
        <w:rPr>
          <w:rFonts w:ascii="Times New Roman" w:hAnsi="Times New Roman" w:cs="Times New Roman"/>
          <w:sz w:val="24"/>
          <w:szCs w:val="24"/>
        </w:rPr>
        <w:t xml:space="preserve"> HI. Relation of body weight to organ weight. Indian Med Gaz. 1950; 85(8): p 342.</w:t>
      </w:r>
    </w:p>
    <w:p w:rsidR="005D6FEE" w:rsidRDefault="005D6FEE" w:rsidP="005D6FEE">
      <w:pPr>
        <w:pStyle w:val="ListParagraph"/>
        <w:numPr>
          <w:ilvl w:val="0"/>
          <w:numId w:val="2"/>
        </w:numPr>
        <w:tabs>
          <w:tab w:val="left" w:pos="3825"/>
        </w:tabs>
        <w:spacing w:after="0" w:line="240" w:lineRule="auto"/>
        <w:jc w:val="both"/>
        <w:rPr>
          <w:rFonts w:ascii="Times New Roman" w:hAnsi="Times New Roman" w:cs="Times New Roman"/>
          <w:sz w:val="24"/>
          <w:szCs w:val="24"/>
        </w:rPr>
      </w:pPr>
      <w:proofErr w:type="spellStart"/>
      <w:r w:rsidRPr="005D6FEE">
        <w:rPr>
          <w:rFonts w:ascii="Times New Roman" w:hAnsi="Times New Roman" w:cs="Times New Roman"/>
          <w:sz w:val="24"/>
          <w:szCs w:val="24"/>
        </w:rPr>
        <w:t>Gharpure</w:t>
      </w:r>
      <w:proofErr w:type="spellEnd"/>
      <w:r w:rsidRPr="005D6FEE">
        <w:rPr>
          <w:rFonts w:ascii="Times New Roman" w:hAnsi="Times New Roman" w:cs="Times New Roman"/>
          <w:sz w:val="24"/>
          <w:szCs w:val="24"/>
        </w:rPr>
        <w:t xml:space="preserve"> PV, </w:t>
      </w:r>
      <w:proofErr w:type="spellStart"/>
      <w:r w:rsidRPr="005D6FEE">
        <w:rPr>
          <w:rFonts w:ascii="Times New Roman" w:hAnsi="Times New Roman" w:cs="Times New Roman"/>
          <w:sz w:val="24"/>
          <w:szCs w:val="24"/>
        </w:rPr>
        <w:t>Jhala</w:t>
      </w:r>
      <w:proofErr w:type="spellEnd"/>
      <w:r w:rsidRPr="005D6FEE">
        <w:rPr>
          <w:rFonts w:ascii="Times New Roman" w:hAnsi="Times New Roman" w:cs="Times New Roman"/>
          <w:sz w:val="24"/>
          <w:szCs w:val="24"/>
        </w:rPr>
        <w:t xml:space="preserve"> HI. Normal standards for body weights and organ weights in India. Indian Med Gazette, 1958; 92</w:t>
      </w:r>
      <w:proofErr w:type="gramStart"/>
      <w:r w:rsidRPr="005D6FEE">
        <w:rPr>
          <w:rFonts w:ascii="Times New Roman" w:hAnsi="Times New Roman" w:cs="Times New Roman"/>
          <w:sz w:val="24"/>
          <w:szCs w:val="24"/>
        </w:rPr>
        <w:t>,93</w:t>
      </w:r>
      <w:proofErr w:type="gramEnd"/>
      <w:r w:rsidRPr="005D6FEE">
        <w:rPr>
          <w:rFonts w:ascii="Times New Roman" w:hAnsi="Times New Roman" w:cs="Times New Roman"/>
          <w:sz w:val="24"/>
          <w:szCs w:val="24"/>
        </w:rPr>
        <w:t>: p 445-47.</w:t>
      </w:r>
    </w:p>
    <w:p w:rsidR="00046786" w:rsidRPr="00046786" w:rsidRDefault="00046786" w:rsidP="00046786">
      <w:pPr>
        <w:pStyle w:val="ListParagraph"/>
        <w:numPr>
          <w:ilvl w:val="0"/>
          <w:numId w:val="2"/>
        </w:numPr>
        <w:tabs>
          <w:tab w:val="left" w:pos="3825"/>
        </w:tabs>
        <w:spacing w:after="0" w:line="240" w:lineRule="auto"/>
        <w:jc w:val="both"/>
        <w:rPr>
          <w:rFonts w:ascii="Times New Roman" w:hAnsi="Times New Roman" w:cs="Times New Roman"/>
          <w:sz w:val="24"/>
          <w:szCs w:val="24"/>
        </w:rPr>
      </w:pPr>
      <w:proofErr w:type="spellStart"/>
      <w:r w:rsidRPr="00046786">
        <w:rPr>
          <w:rFonts w:ascii="Times New Roman" w:hAnsi="Times New Roman" w:cs="Times New Roman"/>
          <w:sz w:val="24"/>
          <w:szCs w:val="24"/>
        </w:rPr>
        <w:t>Murty</w:t>
      </w:r>
      <w:proofErr w:type="spellEnd"/>
      <w:r w:rsidRPr="00046786">
        <w:rPr>
          <w:rFonts w:ascii="Times New Roman" w:hAnsi="Times New Roman" w:cs="Times New Roman"/>
          <w:sz w:val="24"/>
          <w:szCs w:val="24"/>
        </w:rPr>
        <w:t xml:space="preserve"> OP, Ling CS, G </w:t>
      </w:r>
      <w:proofErr w:type="spellStart"/>
      <w:r w:rsidRPr="00046786">
        <w:rPr>
          <w:rFonts w:ascii="Times New Roman" w:hAnsi="Times New Roman" w:cs="Times New Roman"/>
          <w:sz w:val="24"/>
          <w:szCs w:val="24"/>
        </w:rPr>
        <w:t>Suhashni</w:t>
      </w:r>
      <w:proofErr w:type="spellEnd"/>
      <w:r w:rsidRPr="00046786">
        <w:rPr>
          <w:rFonts w:ascii="Times New Roman" w:hAnsi="Times New Roman" w:cs="Times New Roman"/>
          <w:sz w:val="24"/>
          <w:szCs w:val="24"/>
        </w:rPr>
        <w:t xml:space="preserve">, </w:t>
      </w:r>
      <w:proofErr w:type="spellStart"/>
      <w:r w:rsidRPr="00046786">
        <w:rPr>
          <w:rFonts w:ascii="Times New Roman" w:hAnsi="Times New Roman" w:cs="Times New Roman"/>
          <w:sz w:val="24"/>
          <w:szCs w:val="24"/>
        </w:rPr>
        <w:t>Mohd</w:t>
      </w:r>
      <w:proofErr w:type="spellEnd"/>
      <w:r w:rsidRPr="00046786">
        <w:rPr>
          <w:rFonts w:ascii="Times New Roman" w:hAnsi="Times New Roman" w:cs="Times New Roman"/>
          <w:sz w:val="24"/>
          <w:szCs w:val="24"/>
        </w:rPr>
        <w:t xml:space="preserve"> </w:t>
      </w:r>
      <w:proofErr w:type="spellStart"/>
      <w:r w:rsidRPr="00046786">
        <w:rPr>
          <w:rFonts w:ascii="Times New Roman" w:hAnsi="Times New Roman" w:cs="Times New Roman"/>
          <w:sz w:val="24"/>
          <w:szCs w:val="24"/>
        </w:rPr>
        <w:t>Fahmee</w:t>
      </w:r>
      <w:proofErr w:type="spellEnd"/>
      <w:r w:rsidRPr="00046786">
        <w:rPr>
          <w:rFonts w:ascii="Times New Roman" w:hAnsi="Times New Roman" w:cs="Times New Roman"/>
          <w:sz w:val="24"/>
          <w:szCs w:val="24"/>
        </w:rPr>
        <w:t xml:space="preserve"> AR, Z </w:t>
      </w:r>
      <w:proofErr w:type="spellStart"/>
      <w:r w:rsidRPr="00046786">
        <w:rPr>
          <w:rFonts w:ascii="Times New Roman" w:hAnsi="Times New Roman" w:cs="Times New Roman"/>
          <w:sz w:val="24"/>
          <w:szCs w:val="24"/>
        </w:rPr>
        <w:t>Nurasma</w:t>
      </w:r>
      <w:proofErr w:type="spellEnd"/>
      <w:r w:rsidRPr="00046786">
        <w:rPr>
          <w:rFonts w:ascii="Times New Roman" w:hAnsi="Times New Roman" w:cs="Times New Roman"/>
          <w:sz w:val="24"/>
          <w:szCs w:val="24"/>
        </w:rPr>
        <w:t xml:space="preserve">, S </w:t>
      </w:r>
      <w:proofErr w:type="spellStart"/>
      <w:r w:rsidRPr="00046786">
        <w:rPr>
          <w:rFonts w:ascii="Times New Roman" w:hAnsi="Times New Roman" w:cs="Times New Roman"/>
          <w:sz w:val="24"/>
          <w:szCs w:val="24"/>
        </w:rPr>
        <w:t>Khalsom</w:t>
      </w:r>
      <w:proofErr w:type="spellEnd"/>
      <w:r w:rsidRPr="00046786">
        <w:rPr>
          <w:rFonts w:ascii="Times New Roman" w:hAnsi="Times New Roman" w:cs="Times New Roman"/>
          <w:sz w:val="24"/>
          <w:szCs w:val="24"/>
        </w:rPr>
        <w:t xml:space="preserve">. Organ weights of Malay, Chinese, Indian and Indonesian ethnic groups in Malaysia. Malaysian Journal of Forensic pathology and Science, 2007; </w:t>
      </w:r>
      <w:proofErr w:type="spellStart"/>
      <w:r w:rsidRPr="00046786">
        <w:rPr>
          <w:rFonts w:ascii="Times New Roman" w:hAnsi="Times New Roman" w:cs="Times New Roman"/>
          <w:sz w:val="24"/>
          <w:szCs w:val="24"/>
        </w:rPr>
        <w:t>Vol</w:t>
      </w:r>
      <w:proofErr w:type="spellEnd"/>
      <w:r w:rsidRPr="00046786">
        <w:rPr>
          <w:rFonts w:ascii="Times New Roman" w:hAnsi="Times New Roman" w:cs="Times New Roman"/>
          <w:sz w:val="24"/>
          <w:szCs w:val="24"/>
        </w:rPr>
        <w:t xml:space="preserve"> 2(1): p 53-83.</w:t>
      </w:r>
    </w:p>
    <w:p w:rsidR="00046786" w:rsidRDefault="00046786" w:rsidP="00046786">
      <w:pPr>
        <w:pStyle w:val="ListParagraph"/>
        <w:numPr>
          <w:ilvl w:val="0"/>
          <w:numId w:val="2"/>
        </w:numPr>
        <w:tabs>
          <w:tab w:val="left" w:pos="3825"/>
        </w:tabs>
        <w:spacing w:after="0" w:line="240" w:lineRule="auto"/>
        <w:jc w:val="both"/>
        <w:rPr>
          <w:rFonts w:ascii="Times New Roman" w:hAnsi="Times New Roman" w:cs="Times New Roman"/>
          <w:sz w:val="24"/>
          <w:szCs w:val="24"/>
        </w:rPr>
      </w:pPr>
      <w:proofErr w:type="spellStart"/>
      <w:r w:rsidRPr="00046786">
        <w:rPr>
          <w:rFonts w:ascii="Times New Roman" w:hAnsi="Times New Roman" w:cs="Times New Roman"/>
          <w:sz w:val="24"/>
          <w:szCs w:val="24"/>
        </w:rPr>
        <w:t>Piyanun</w:t>
      </w:r>
      <w:proofErr w:type="spellEnd"/>
      <w:r w:rsidRPr="00046786">
        <w:rPr>
          <w:rFonts w:ascii="Times New Roman" w:hAnsi="Times New Roman" w:cs="Times New Roman"/>
          <w:sz w:val="24"/>
          <w:szCs w:val="24"/>
        </w:rPr>
        <w:t xml:space="preserve"> </w:t>
      </w:r>
      <w:proofErr w:type="spellStart"/>
      <w:r w:rsidRPr="00046786">
        <w:rPr>
          <w:rFonts w:ascii="Times New Roman" w:hAnsi="Times New Roman" w:cs="Times New Roman"/>
          <w:sz w:val="24"/>
          <w:szCs w:val="24"/>
        </w:rPr>
        <w:t>Mathuramon</w:t>
      </w:r>
      <w:proofErr w:type="spellEnd"/>
      <w:r w:rsidRPr="00046786">
        <w:rPr>
          <w:rFonts w:ascii="Times New Roman" w:hAnsi="Times New Roman" w:cs="Times New Roman"/>
          <w:sz w:val="24"/>
          <w:szCs w:val="24"/>
        </w:rPr>
        <w:t xml:space="preserve">, </w:t>
      </w:r>
      <w:proofErr w:type="spellStart"/>
      <w:r w:rsidRPr="00046786">
        <w:rPr>
          <w:rFonts w:ascii="Times New Roman" w:hAnsi="Times New Roman" w:cs="Times New Roman"/>
          <w:sz w:val="24"/>
          <w:szCs w:val="24"/>
        </w:rPr>
        <w:t>Thamrong</w:t>
      </w:r>
      <w:proofErr w:type="spellEnd"/>
      <w:r w:rsidRPr="00046786">
        <w:rPr>
          <w:rFonts w:ascii="Times New Roman" w:hAnsi="Times New Roman" w:cs="Times New Roman"/>
          <w:sz w:val="24"/>
          <w:szCs w:val="24"/>
        </w:rPr>
        <w:t xml:space="preserve"> </w:t>
      </w:r>
      <w:proofErr w:type="spellStart"/>
      <w:r w:rsidRPr="00046786">
        <w:rPr>
          <w:rFonts w:ascii="Times New Roman" w:hAnsi="Times New Roman" w:cs="Times New Roman"/>
          <w:sz w:val="24"/>
          <w:szCs w:val="24"/>
        </w:rPr>
        <w:t>Chirachariyavej</w:t>
      </w:r>
      <w:proofErr w:type="spellEnd"/>
      <w:r w:rsidRPr="00046786">
        <w:rPr>
          <w:rFonts w:ascii="Times New Roman" w:hAnsi="Times New Roman" w:cs="Times New Roman"/>
          <w:sz w:val="24"/>
          <w:szCs w:val="24"/>
        </w:rPr>
        <w:t xml:space="preserve">, AVM </w:t>
      </w:r>
      <w:proofErr w:type="spellStart"/>
      <w:r w:rsidRPr="00046786">
        <w:rPr>
          <w:rFonts w:ascii="Times New Roman" w:hAnsi="Times New Roman" w:cs="Times New Roman"/>
          <w:sz w:val="24"/>
          <w:szCs w:val="24"/>
        </w:rPr>
        <w:t>Vichan</w:t>
      </w:r>
      <w:proofErr w:type="spellEnd"/>
      <w:r w:rsidRPr="00046786">
        <w:rPr>
          <w:rFonts w:ascii="Times New Roman" w:hAnsi="Times New Roman" w:cs="Times New Roman"/>
          <w:sz w:val="24"/>
          <w:szCs w:val="24"/>
        </w:rPr>
        <w:t xml:space="preserve"> </w:t>
      </w:r>
      <w:proofErr w:type="spellStart"/>
      <w:r w:rsidRPr="00046786">
        <w:rPr>
          <w:rFonts w:ascii="Times New Roman" w:hAnsi="Times New Roman" w:cs="Times New Roman"/>
          <w:sz w:val="24"/>
          <w:szCs w:val="24"/>
        </w:rPr>
        <w:t>Peonim</w:t>
      </w:r>
      <w:proofErr w:type="spellEnd"/>
      <w:r w:rsidRPr="00046786">
        <w:rPr>
          <w:rFonts w:ascii="Times New Roman" w:hAnsi="Times New Roman" w:cs="Times New Roman"/>
          <w:sz w:val="24"/>
          <w:szCs w:val="24"/>
        </w:rPr>
        <w:t xml:space="preserve">, </w:t>
      </w:r>
      <w:proofErr w:type="spellStart"/>
      <w:r w:rsidRPr="00046786">
        <w:rPr>
          <w:rFonts w:ascii="Times New Roman" w:hAnsi="Times New Roman" w:cs="Times New Roman"/>
          <w:sz w:val="24"/>
          <w:szCs w:val="24"/>
        </w:rPr>
        <w:t>Mana</w:t>
      </w:r>
      <w:proofErr w:type="spellEnd"/>
      <w:r w:rsidRPr="00046786">
        <w:rPr>
          <w:rFonts w:ascii="Times New Roman" w:hAnsi="Times New Roman" w:cs="Times New Roman"/>
          <w:sz w:val="24"/>
          <w:szCs w:val="24"/>
        </w:rPr>
        <w:t xml:space="preserve"> </w:t>
      </w:r>
      <w:proofErr w:type="spellStart"/>
      <w:r w:rsidRPr="00046786">
        <w:rPr>
          <w:rFonts w:ascii="Times New Roman" w:hAnsi="Times New Roman" w:cs="Times New Roman"/>
          <w:sz w:val="24"/>
          <w:szCs w:val="24"/>
        </w:rPr>
        <w:t>Rochanawutanon</w:t>
      </w:r>
      <w:proofErr w:type="spellEnd"/>
      <w:r w:rsidRPr="00046786">
        <w:rPr>
          <w:rFonts w:ascii="Times New Roman" w:hAnsi="Times New Roman" w:cs="Times New Roman"/>
          <w:sz w:val="24"/>
          <w:szCs w:val="24"/>
        </w:rPr>
        <w:t xml:space="preserve">. Correlation of Internal Organ Weights with Body weight and Length in Normal Thai Adults. Journal of Med </w:t>
      </w:r>
      <w:proofErr w:type="spellStart"/>
      <w:r w:rsidRPr="00046786">
        <w:rPr>
          <w:rFonts w:ascii="Times New Roman" w:hAnsi="Times New Roman" w:cs="Times New Roman"/>
          <w:sz w:val="24"/>
          <w:szCs w:val="24"/>
        </w:rPr>
        <w:t>Assoc</w:t>
      </w:r>
      <w:proofErr w:type="spellEnd"/>
      <w:r w:rsidRPr="00046786">
        <w:rPr>
          <w:rFonts w:ascii="Times New Roman" w:hAnsi="Times New Roman" w:cs="Times New Roman"/>
          <w:sz w:val="24"/>
          <w:szCs w:val="24"/>
        </w:rPr>
        <w:t xml:space="preserve"> Thai, 2009; 92(2): p 250-8.</w:t>
      </w:r>
    </w:p>
    <w:p w:rsidR="00DD2B5F" w:rsidRPr="00DD2B5F" w:rsidRDefault="00DD2B5F" w:rsidP="00DD2B5F">
      <w:pPr>
        <w:pStyle w:val="ListParagraph"/>
        <w:numPr>
          <w:ilvl w:val="0"/>
          <w:numId w:val="2"/>
        </w:numPr>
        <w:tabs>
          <w:tab w:val="left" w:pos="3825"/>
        </w:tabs>
        <w:spacing w:after="0" w:line="240" w:lineRule="auto"/>
        <w:jc w:val="both"/>
        <w:rPr>
          <w:rFonts w:ascii="Times New Roman" w:hAnsi="Times New Roman" w:cs="Times New Roman"/>
          <w:sz w:val="24"/>
          <w:szCs w:val="24"/>
        </w:rPr>
      </w:pPr>
      <w:proofErr w:type="spellStart"/>
      <w:r w:rsidRPr="00DD2B5F">
        <w:rPr>
          <w:rFonts w:ascii="Times New Roman" w:hAnsi="Times New Roman" w:cs="Times New Roman"/>
          <w:sz w:val="24"/>
          <w:szCs w:val="24"/>
        </w:rPr>
        <w:t>Bhoi</w:t>
      </w:r>
      <w:proofErr w:type="spellEnd"/>
      <w:r w:rsidRPr="00DD2B5F">
        <w:rPr>
          <w:rFonts w:ascii="Times New Roman" w:hAnsi="Times New Roman" w:cs="Times New Roman"/>
          <w:sz w:val="24"/>
          <w:szCs w:val="24"/>
        </w:rPr>
        <w:t xml:space="preserve"> </w:t>
      </w:r>
      <w:proofErr w:type="spellStart"/>
      <w:r w:rsidRPr="00DD2B5F">
        <w:rPr>
          <w:rFonts w:ascii="Times New Roman" w:hAnsi="Times New Roman" w:cs="Times New Roman"/>
          <w:sz w:val="24"/>
          <w:szCs w:val="24"/>
        </w:rPr>
        <w:t>Santosh</w:t>
      </w:r>
      <w:proofErr w:type="spellEnd"/>
      <w:r w:rsidRPr="00DD2B5F">
        <w:rPr>
          <w:rFonts w:ascii="Times New Roman" w:hAnsi="Times New Roman" w:cs="Times New Roman"/>
          <w:sz w:val="24"/>
          <w:szCs w:val="24"/>
        </w:rPr>
        <w:t xml:space="preserve"> B, </w:t>
      </w:r>
      <w:proofErr w:type="spellStart"/>
      <w:r w:rsidRPr="00DD2B5F">
        <w:rPr>
          <w:rFonts w:ascii="Times New Roman" w:hAnsi="Times New Roman" w:cs="Times New Roman"/>
          <w:sz w:val="24"/>
          <w:szCs w:val="24"/>
        </w:rPr>
        <w:t>Kamle</w:t>
      </w:r>
      <w:proofErr w:type="spellEnd"/>
      <w:r w:rsidRPr="00DD2B5F">
        <w:rPr>
          <w:rFonts w:ascii="Times New Roman" w:hAnsi="Times New Roman" w:cs="Times New Roman"/>
          <w:sz w:val="24"/>
          <w:szCs w:val="24"/>
        </w:rPr>
        <w:t xml:space="preserve"> </w:t>
      </w:r>
      <w:proofErr w:type="spellStart"/>
      <w:r w:rsidRPr="00DD2B5F">
        <w:rPr>
          <w:rFonts w:ascii="Times New Roman" w:hAnsi="Times New Roman" w:cs="Times New Roman"/>
          <w:sz w:val="24"/>
          <w:szCs w:val="24"/>
        </w:rPr>
        <w:t>Rizwan</w:t>
      </w:r>
      <w:proofErr w:type="spellEnd"/>
      <w:r w:rsidRPr="00DD2B5F">
        <w:rPr>
          <w:rFonts w:ascii="Times New Roman" w:hAnsi="Times New Roman" w:cs="Times New Roman"/>
          <w:sz w:val="24"/>
          <w:szCs w:val="24"/>
        </w:rPr>
        <w:t xml:space="preserve"> A, </w:t>
      </w:r>
      <w:proofErr w:type="spellStart"/>
      <w:r w:rsidRPr="00DD2B5F">
        <w:rPr>
          <w:rFonts w:ascii="Times New Roman" w:hAnsi="Times New Roman" w:cs="Times New Roman"/>
          <w:sz w:val="24"/>
          <w:szCs w:val="24"/>
        </w:rPr>
        <w:t>Meshram</w:t>
      </w:r>
      <w:proofErr w:type="spellEnd"/>
      <w:r w:rsidRPr="00DD2B5F">
        <w:rPr>
          <w:rFonts w:ascii="Times New Roman" w:hAnsi="Times New Roman" w:cs="Times New Roman"/>
          <w:sz w:val="24"/>
          <w:szCs w:val="24"/>
        </w:rPr>
        <w:t xml:space="preserve"> Satin K, </w:t>
      </w:r>
      <w:proofErr w:type="spellStart"/>
      <w:r w:rsidRPr="00DD2B5F">
        <w:rPr>
          <w:rFonts w:ascii="Times New Roman" w:hAnsi="Times New Roman" w:cs="Times New Roman"/>
          <w:sz w:val="24"/>
          <w:szCs w:val="24"/>
        </w:rPr>
        <w:t>Waghmare</w:t>
      </w:r>
      <w:proofErr w:type="spellEnd"/>
      <w:r w:rsidRPr="00DD2B5F">
        <w:rPr>
          <w:rFonts w:ascii="Times New Roman" w:hAnsi="Times New Roman" w:cs="Times New Roman"/>
          <w:sz w:val="24"/>
          <w:szCs w:val="24"/>
        </w:rPr>
        <w:t xml:space="preserve"> </w:t>
      </w:r>
      <w:proofErr w:type="spellStart"/>
      <w:r w:rsidRPr="00DD2B5F">
        <w:rPr>
          <w:rFonts w:ascii="Times New Roman" w:hAnsi="Times New Roman" w:cs="Times New Roman"/>
          <w:sz w:val="24"/>
          <w:szCs w:val="24"/>
        </w:rPr>
        <w:t>Sushim</w:t>
      </w:r>
      <w:proofErr w:type="spellEnd"/>
      <w:r w:rsidRPr="00DD2B5F">
        <w:rPr>
          <w:rFonts w:ascii="Times New Roman" w:hAnsi="Times New Roman" w:cs="Times New Roman"/>
          <w:sz w:val="24"/>
          <w:szCs w:val="24"/>
        </w:rPr>
        <w:t xml:space="preserve"> A, </w:t>
      </w:r>
      <w:proofErr w:type="spellStart"/>
      <w:r w:rsidRPr="00DD2B5F">
        <w:rPr>
          <w:rFonts w:ascii="Times New Roman" w:hAnsi="Times New Roman" w:cs="Times New Roman"/>
          <w:sz w:val="24"/>
          <w:szCs w:val="24"/>
        </w:rPr>
        <w:t>Shirsat</w:t>
      </w:r>
      <w:proofErr w:type="spellEnd"/>
      <w:r w:rsidRPr="00DD2B5F">
        <w:rPr>
          <w:rFonts w:ascii="Times New Roman" w:hAnsi="Times New Roman" w:cs="Times New Roman"/>
          <w:sz w:val="24"/>
          <w:szCs w:val="24"/>
        </w:rPr>
        <w:t xml:space="preserve"> </w:t>
      </w:r>
      <w:proofErr w:type="spellStart"/>
      <w:r w:rsidRPr="00DD2B5F">
        <w:rPr>
          <w:rFonts w:ascii="Times New Roman" w:hAnsi="Times New Roman" w:cs="Times New Roman"/>
          <w:sz w:val="24"/>
          <w:szCs w:val="24"/>
        </w:rPr>
        <w:t>Krunal</w:t>
      </w:r>
      <w:proofErr w:type="spellEnd"/>
      <w:r w:rsidRPr="00DD2B5F">
        <w:rPr>
          <w:rFonts w:ascii="Times New Roman" w:hAnsi="Times New Roman" w:cs="Times New Roman"/>
          <w:sz w:val="24"/>
          <w:szCs w:val="24"/>
        </w:rPr>
        <w:t xml:space="preserve"> B. Study of correlation of organ and body weight during autopsy with regard to age and sex in adult population at </w:t>
      </w:r>
      <w:proofErr w:type="spellStart"/>
      <w:r w:rsidRPr="00DD2B5F">
        <w:rPr>
          <w:rFonts w:ascii="Times New Roman" w:hAnsi="Times New Roman" w:cs="Times New Roman"/>
          <w:sz w:val="24"/>
          <w:szCs w:val="24"/>
        </w:rPr>
        <w:t>Solapur</w:t>
      </w:r>
      <w:proofErr w:type="spellEnd"/>
      <w:r w:rsidRPr="00DD2B5F">
        <w:rPr>
          <w:rFonts w:ascii="Times New Roman" w:hAnsi="Times New Roman" w:cs="Times New Roman"/>
          <w:sz w:val="24"/>
          <w:szCs w:val="24"/>
        </w:rPr>
        <w:t xml:space="preserve"> region. Indian Journal of Forensic and Community Medicine, Apr-June 2017</w:t>
      </w:r>
      <w:proofErr w:type="gramStart"/>
      <w:r w:rsidRPr="00DD2B5F">
        <w:rPr>
          <w:rFonts w:ascii="Times New Roman" w:hAnsi="Times New Roman" w:cs="Times New Roman"/>
          <w:sz w:val="24"/>
          <w:szCs w:val="24"/>
        </w:rPr>
        <w:t>;4</w:t>
      </w:r>
      <w:proofErr w:type="gramEnd"/>
      <w:r w:rsidRPr="00DD2B5F">
        <w:rPr>
          <w:rFonts w:ascii="Times New Roman" w:hAnsi="Times New Roman" w:cs="Times New Roman"/>
          <w:sz w:val="24"/>
          <w:szCs w:val="24"/>
        </w:rPr>
        <w:t>(2):p 115-120.</w:t>
      </w:r>
    </w:p>
    <w:p w:rsidR="00DD2B5F" w:rsidRPr="00046786" w:rsidRDefault="00DD2B5F" w:rsidP="00DD2B5F">
      <w:pPr>
        <w:pStyle w:val="ListParagraph"/>
        <w:tabs>
          <w:tab w:val="left" w:pos="3825"/>
        </w:tabs>
        <w:spacing w:after="0" w:line="240" w:lineRule="auto"/>
        <w:ind w:left="644"/>
        <w:jc w:val="both"/>
        <w:rPr>
          <w:rFonts w:ascii="Times New Roman" w:hAnsi="Times New Roman" w:cs="Times New Roman"/>
          <w:sz w:val="24"/>
          <w:szCs w:val="24"/>
        </w:rPr>
      </w:pPr>
    </w:p>
    <w:p w:rsidR="00732304" w:rsidRDefault="00732304" w:rsidP="00821E76">
      <w:pPr>
        <w:spacing w:after="0" w:line="240" w:lineRule="auto"/>
        <w:jc w:val="both"/>
        <w:rPr>
          <w:rFonts w:ascii="Times New Roman" w:hAnsi="Times New Roman" w:cs="Times New Roman"/>
          <w:sz w:val="24"/>
          <w:szCs w:val="24"/>
          <w:shd w:val="clear" w:color="auto" w:fill="FFFFFF"/>
        </w:rPr>
      </w:pPr>
    </w:p>
    <w:tbl>
      <w:tblPr>
        <w:tblStyle w:val="TableGrid"/>
        <w:tblW w:w="8506" w:type="dxa"/>
        <w:tblLook w:val="04A0" w:firstRow="1" w:lastRow="0" w:firstColumn="1" w:lastColumn="0" w:noHBand="0" w:noVBand="1"/>
      </w:tblPr>
      <w:tblGrid>
        <w:gridCol w:w="1101"/>
        <w:gridCol w:w="1842"/>
        <w:gridCol w:w="1276"/>
        <w:gridCol w:w="1559"/>
        <w:gridCol w:w="1276"/>
        <w:gridCol w:w="1452"/>
      </w:tblGrid>
      <w:tr w:rsidR="00821E76" w:rsidRPr="00D54B06" w:rsidTr="005A6BF0">
        <w:tc>
          <w:tcPr>
            <w:tcW w:w="1101" w:type="dxa"/>
          </w:tcPr>
          <w:p w:rsidR="00821E76" w:rsidRPr="00D54B06" w:rsidRDefault="00821E76" w:rsidP="005A6BF0">
            <w:pPr>
              <w:jc w:val="both"/>
              <w:rPr>
                <w:rFonts w:ascii="Times New Roman" w:hAnsi="Times New Roman" w:cs="Times New Roman"/>
                <w:b/>
                <w:sz w:val="24"/>
                <w:szCs w:val="24"/>
              </w:rPr>
            </w:pPr>
            <w:r>
              <w:rPr>
                <w:rFonts w:ascii="Times New Roman" w:hAnsi="Times New Roman" w:cs="Times New Roman"/>
                <w:b/>
                <w:sz w:val="24"/>
                <w:szCs w:val="24"/>
              </w:rPr>
              <w:t>Table-1</w:t>
            </w:r>
          </w:p>
        </w:tc>
        <w:tc>
          <w:tcPr>
            <w:tcW w:w="1842" w:type="dxa"/>
          </w:tcPr>
          <w:p w:rsidR="00821E76" w:rsidRPr="00D54B06" w:rsidRDefault="00821E76" w:rsidP="005A6BF0">
            <w:pPr>
              <w:jc w:val="both"/>
              <w:rPr>
                <w:rFonts w:ascii="Times New Roman" w:hAnsi="Times New Roman" w:cs="Times New Roman"/>
                <w:b/>
                <w:sz w:val="24"/>
                <w:szCs w:val="24"/>
              </w:rPr>
            </w:pPr>
            <w:r w:rsidRPr="00D54B06">
              <w:rPr>
                <w:rFonts w:ascii="Times New Roman" w:hAnsi="Times New Roman" w:cs="Times New Roman"/>
                <w:b/>
                <w:sz w:val="24"/>
                <w:szCs w:val="24"/>
              </w:rPr>
              <w:t>Cause of death</w:t>
            </w:r>
          </w:p>
        </w:tc>
        <w:tc>
          <w:tcPr>
            <w:tcW w:w="1276" w:type="dxa"/>
          </w:tcPr>
          <w:p w:rsidR="00821E76" w:rsidRPr="00D54B06" w:rsidRDefault="00821E76" w:rsidP="005A6BF0">
            <w:pPr>
              <w:jc w:val="both"/>
              <w:rPr>
                <w:rFonts w:ascii="Times New Roman" w:hAnsi="Times New Roman" w:cs="Times New Roman"/>
                <w:b/>
                <w:sz w:val="24"/>
                <w:szCs w:val="24"/>
              </w:rPr>
            </w:pPr>
            <w:r w:rsidRPr="00D54B06">
              <w:rPr>
                <w:rFonts w:ascii="Times New Roman" w:hAnsi="Times New Roman" w:cs="Times New Roman"/>
                <w:b/>
                <w:sz w:val="24"/>
                <w:szCs w:val="24"/>
              </w:rPr>
              <w:t>Size</w:t>
            </w:r>
          </w:p>
        </w:tc>
        <w:tc>
          <w:tcPr>
            <w:tcW w:w="1559" w:type="dxa"/>
          </w:tcPr>
          <w:p w:rsidR="00821E76" w:rsidRPr="00D54B06" w:rsidRDefault="00821E76" w:rsidP="005A6BF0">
            <w:pPr>
              <w:jc w:val="both"/>
              <w:rPr>
                <w:rFonts w:ascii="Times New Roman" w:hAnsi="Times New Roman" w:cs="Times New Roman"/>
                <w:b/>
                <w:sz w:val="24"/>
                <w:szCs w:val="24"/>
              </w:rPr>
            </w:pPr>
            <w:r w:rsidRPr="00D54B06">
              <w:rPr>
                <w:rFonts w:ascii="Times New Roman" w:hAnsi="Times New Roman" w:cs="Times New Roman"/>
                <w:b/>
                <w:sz w:val="24"/>
                <w:szCs w:val="24"/>
              </w:rPr>
              <w:t>Male</w:t>
            </w:r>
          </w:p>
        </w:tc>
        <w:tc>
          <w:tcPr>
            <w:tcW w:w="1276" w:type="dxa"/>
          </w:tcPr>
          <w:p w:rsidR="00821E76" w:rsidRPr="00D54B06" w:rsidRDefault="00821E76" w:rsidP="005A6BF0">
            <w:pPr>
              <w:jc w:val="both"/>
              <w:rPr>
                <w:rFonts w:ascii="Times New Roman" w:hAnsi="Times New Roman" w:cs="Times New Roman"/>
                <w:b/>
                <w:sz w:val="24"/>
                <w:szCs w:val="24"/>
              </w:rPr>
            </w:pPr>
            <w:r w:rsidRPr="00D54B06">
              <w:rPr>
                <w:rFonts w:ascii="Times New Roman" w:hAnsi="Times New Roman" w:cs="Times New Roman"/>
                <w:b/>
                <w:sz w:val="24"/>
                <w:szCs w:val="24"/>
              </w:rPr>
              <w:t>Female</w:t>
            </w:r>
          </w:p>
        </w:tc>
        <w:tc>
          <w:tcPr>
            <w:tcW w:w="1452" w:type="dxa"/>
          </w:tcPr>
          <w:p w:rsidR="00821E76" w:rsidRPr="00D54B06" w:rsidRDefault="00821E76" w:rsidP="005A6BF0">
            <w:pPr>
              <w:jc w:val="both"/>
              <w:rPr>
                <w:rFonts w:ascii="Times New Roman" w:hAnsi="Times New Roman" w:cs="Times New Roman"/>
                <w:b/>
                <w:sz w:val="24"/>
                <w:szCs w:val="24"/>
              </w:rPr>
            </w:pPr>
            <w:r w:rsidRPr="00D54B06">
              <w:rPr>
                <w:rFonts w:ascii="Times New Roman" w:hAnsi="Times New Roman" w:cs="Times New Roman"/>
                <w:b/>
                <w:sz w:val="24"/>
                <w:szCs w:val="24"/>
              </w:rPr>
              <w:t>Total</w:t>
            </w:r>
          </w:p>
        </w:tc>
      </w:tr>
      <w:tr w:rsidR="00821E76" w:rsidRPr="00D54B06" w:rsidTr="005A6BF0">
        <w:trPr>
          <w:trHeight w:val="930"/>
        </w:trPr>
        <w:tc>
          <w:tcPr>
            <w:tcW w:w="1101" w:type="dxa"/>
            <w:vMerge w:val="restart"/>
          </w:tcPr>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Brain</w:t>
            </w:r>
          </w:p>
        </w:tc>
        <w:tc>
          <w:tcPr>
            <w:tcW w:w="1842" w:type="dxa"/>
          </w:tcPr>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Natural</w:t>
            </w:r>
          </w:p>
        </w:tc>
        <w:tc>
          <w:tcPr>
            <w:tcW w:w="1276" w:type="dxa"/>
          </w:tcPr>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Normal</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Increased</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Decreased</w:t>
            </w:r>
          </w:p>
        </w:tc>
        <w:tc>
          <w:tcPr>
            <w:tcW w:w="1559" w:type="dxa"/>
          </w:tcPr>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125 (79.6%)</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21 (13.4%)</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11 (7%)</w:t>
            </w:r>
          </w:p>
        </w:tc>
        <w:tc>
          <w:tcPr>
            <w:tcW w:w="1276" w:type="dxa"/>
          </w:tcPr>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37 (86%)</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2 (4.7%)</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4 (9.3%)</w:t>
            </w:r>
          </w:p>
        </w:tc>
        <w:tc>
          <w:tcPr>
            <w:tcW w:w="1452" w:type="dxa"/>
          </w:tcPr>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162 (81%)</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23 (11.5%)</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15 (7.5%)</w:t>
            </w:r>
          </w:p>
          <w:p w:rsidR="00821E76" w:rsidRPr="00D54B06" w:rsidRDefault="00821E76" w:rsidP="005A6BF0">
            <w:pPr>
              <w:jc w:val="both"/>
              <w:rPr>
                <w:rFonts w:ascii="Times New Roman" w:hAnsi="Times New Roman" w:cs="Times New Roman"/>
                <w:sz w:val="24"/>
                <w:szCs w:val="24"/>
              </w:rPr>
            </w:pPr>
          </w:p>
        </w:tc>
      </w:tr>
      <w:tr w:rsidR="00821E76" w:rsidRPr="00D54B06" w:rsidTr="005A6BF0">
        <w:tc>
          <w:tcPr>
            <w:tcW w:w="1101" w:type="dxa"/>
            <w:vMerge/>
          </w:tcPr>
          <w:p w:rsidR="00821E76" w:rsidRPr="00D54B06" w:rsidRDefault="00821E76" w:rsidP="005A6BF0">
            <w:pPr>
              <w:jc w:val="both"/>
              <w:rPr>
                <w:rFonts w:ascii="Times New Roman" w:hAnsi="Times New Roman" w:cs="Times New Roman"/>
                <w:sz w:val="24"/>
                <w:szCs w:val="24"/>
              </w:rPr>
            </w:pPr>
          </w:p>
        </w:tc>
        <w:tc>
          <w:tcPr>
            <w:tcW w:w="1842" w:type="dxa"/>
          </w:tcPr>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Unnatural</w:t>
            </w:r>
          </w:p>
        </w:tc>
        <w:tc>
          <w:tcPr>
            <w:tcW w:w="1276" w:type="dxa"/>
          </w:tcPr>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Normal</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Increased</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Decreased</w:t>
            </w:r>
          </w:p>
        </w:tc>
        <w:tc>
          <w:tcPr>
            <w:tcW w:w="1559" w:type="dxa"/>
          </w:tcPr>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43 (51.2%)</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40 (47.6%)</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1 (1.2%)</w:t>
            </w:r>
          </w:p>
        </w:tc>
        <w:tc>
          <w:tcPr>
            <w:tcW w:w="1276" w:type="dxa"/>
          </w:tcPr>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11 (68.8%)</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5 (31.2%)</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0 (0%)</w:t>
            </w:r>
          </w:p>
        </w:tc>
        <w:tc>
          <w:tcPr>
            <w:tcW w:w="1452" w:type="dxa"/>
          </w:tcPr>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54 (54%)</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45 (45%)</w:t>
            </w:r>
          </w:p>
          <w:p w:rsidR="00821E76" w:rsidRPr="00D54B06" w:rsidRDefault="00821E76" w:rsidP="005A6BF0">
            <w:pPr>
              <w:jc w:val="both"/>
              <w:rPr>
                <w:rFonts w:ascii="Times New Roman" w:hAnsi="Times New Roman" w:cs="Times New Roman"/>
                <w:sz w:val="24"/>
                <w:szCs w:val="24"/>
              </w:rPr>
            </w:pPr>
            <w:r w:rsidRPr="00D54B06">
              <w:rPr>
                <w:rFonts w:ascii="Times New Roman" w:hAnsi="Times New Roman" w:cs="Times New Roman"/>
                <w:sz w:val="24"/>
                <w:szCs w:val="24"/>
              </w:rPr>
              <w:t>1 (1.0%)</w:t>
            </w:r>
          </w:p>
        </w:tc>
      </w:tr>
    </w:tbl>
    <w:p w:rsidR="00821E76" w:rsidRDefault="00821E76" w:rsidP="00821E76">
      <w:pPr>
        <w:spacing w:after="0" w:line="240" w:lineRule="auto"/>
        <w:jc w:val="both"/>
        <w:rPr>
          <w:rFonts w:ascii="Times New Roman" w:hAnsi="Times New Roman" w:cs="Times New Roman"/>
          <w:sz w:val="24"/>
          <w:szCs w:val="24"/>
          <w:shd w:val="clear" w:color="auto" w:fill="FFFFFF"/>
        </w:rPr>
      </w:pPr>
    </w:p>
    <w:tbl>
      <w:tblPr>
        <w:tblStyle w:val="TableGrid"/>
        <w:tblW w:w="0" w:type="auto"/>
        <w:jc w:val="center"/>
        <w:tblLayout w:type="fixed"/>
        <w:tblLook w:val="04A0" w:firstRow="1" w:lastRow="0" w:firstColumn="1" w:lastColumn="0" w:noHBand="0" w:noVBand="1"/>
      </w:tblPr>
      <w:tblGrid>
        <w:gridCol w:w="1526"/>
        <w:gridCol w:w="1701"/>
        <w:gridCol w:w="2268"/>
        <w:gridCol w:w="1559"/>
        <w:gridCol w:w="2188"/>
      </w:tblGrid>
      <w:tr w:rsidR="00821E76" w:rsidRPr="00207ECB" w:rsidTr="0004000D">
        <w:trPr>
          <w:jc w:val="center"/>
        </w:trPr>
        <w:tc>
          <w:tcPr>
            <w:tcW w:w="9242" w:type="dxa"/>
            <w:gridSpan w:val="5"/>
            <w:vAlign w:val="center"/>
          </w:tcPr>
          <w:p w:rsidR="00821E76" w:rsidRPr="00207ECB" w:rsidRDefault="00821E76" w:rsidP="005A6BF0">
            <w:pPr>
              <w:jc w:val="both"/>
              <w:rPr>
                <w:rFonts w:ascii="Times New Roman" w:hAnsi="Times New Roman" w:cs="Times New Roman"/>
                <w:b/>
                <w:bCs/>
                <w:sz w:val="24"/>
                <w:szCs w:val="24"/>
              </w:rPr>
            </w:pPr>
            <w:r w:rsidRPr="00207ECB">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207ECB">
              <w:rPr>
                <w:rFonts w:ascii="Times New Roman" w:hAnsi="Times New Roman" w:cs="Times New Roman"/>
                <w:b/>
                <w:bCs/>
                <w:sz w:val="24"/>
                <w:szCs w:val="24"/>
              </w:rPr>
              <w:t xml:space="preserve">2: </w:t>
            </w:r>
            <w:r>
              <w:rPr>
                <w:rFonts w:ascii="Times New Roman" w:hAnsi="Times New Roman" w:cs="Times New Roman"/>
                <w:b/>
                <w:bCs/>
                <w:sz w:val="24"/>
                <w:szCs w:val="24"/>
              </w:rPr>
              <w:t>C</w:t>
            </w:r>
            <w:r w:rsidRPr="00207ECB">
              <w:rPr>
                <w:rFonts w:ascii="Times New Roman" w:hAnsi="Times New Roman" w:cs="Times New Roman"/>
                <w:b/>
                <w:bCs/>
                <w:sz w:val="24"/>
                <w:szCs w:val="24"/>
              </w:rPr>
              <w:t>orrelation between organ weight and body weight</w:t>
            </w:r>
            <w:r>
              <w:rPr>
                <w:rFonts w:ascii="Times New Roman" w:hAnsi="Times New Roman" w:cs="Times New Roman"/>
                <w:b/>
                <w:bCs/>
                <w:sz w:val="24"/>
                <w:szCs w:val="24"/>
              </w:rPr>
              <w:t xml:space="preserve"> and length</w:t>
            </w:r>
            <w:r w:rsidRPr="00207ECB">
              <w:rPr>
                <w:rFonts w:ascii="Times New Roman" w:hAnsi="Times New Roman" w:cs="Times New Roman"/>
                <w:b/>
                <w:bCs/>
                <w:sz w:val="24"/>
                <w:szCs w:val="24"/>
              </w:rPr>
              <w:t xml:space="preserve"> of males (N=241)</w:t>
            </w:r>
          </w:p>
        </w:tc>
      </w:tr>
      <w:tr w:rsidR="0004000D" w:rsidRPr="00207ECB" w:rsidTr="0004000D">
        <w:trPr>
          <w:jc w:val="center"/>
        </w:trPr>
        <w:tc>
          <w:tcPr>
            <w:tcW w:w="1526" w:type="dxa"/>
            <w:vMerge w:val="restart"/>
            <w:vAlign w:val="center"/>
          </w:tcPr>
          <w:p w:rsidR="0004000D" w:rsidRPr="00207ECB" w:rsidRDefault="0004000D" w:rsidP="005A6BF0">
            <w:pPr>
              <w:jc w:val="both"/>
              <w:rPr>
                <w:rFonts w:ascii="Times New Roman" w:hAnsi="Times New Roman" w:cs="Times New Roman"/>
                <w:b/>
                <w:bCs/>
                <w:sz w:val="24"/>
                <w:szCs w:val="24"/>
              </w:rPr>
            </w:pPr>
            <w:r w:rsidRPr="00207ECB">
              <w:rPr>
                <w:rFonts w:ascii="Times New Roman" w:hAnsi="Times New Roman" w:cs="Times New Roman"/>
                <w:b/>
                <w:bCs/>
                <w:sz w:val="24"/>
                <w:szCs w:val="24"/>
              </w:rPr>
              <w:t>Comparison with</w:t>
            </w:r>
          </w:p>
        </w:tc>
        <w:tc>
          <w:tcPr>
            <w:tcW w:w="3969" w:type="dxa"/>
            <w:gridSpan w:val="2"/>
            <w:vAlign w:val="center"/>
          </w:tcPr>
          <w:p w:rsidR="0004000D" w:rsidRPr="00207ECB" w:rsidRDefault="0004000D" w:rsidP="005A6BF0">
            <w:pPr>
              <w:jc w:val="both"/>
              <w:rPr>
                <w:rFonts w:ascii="Times New Roman" w:hAnsi="Times New Roman" w:cs="Times New Roman"/>
                <w:b/>
                <w:bCs/>
                <w:sz w:val="24"/>
                <w:szCs w:val="24"/>
              </w:rPr>
            </w:pPr>
            <w:r>
              <w:rPr>
                <w:rFonts w:ascii="Times New Roman" w:hAnsi="Times New Roman" w:cs="Times New Roman"/>
                <w:b/>
                <w:bCs/>
                <w:sz w:val="24"/>
                <w:szCs w:val="24"/>
              </w:rPr>
              <w:t>Body weight</w:t>
            </w:r>
          </w:p>
        </w:tc>
        <w:tc>
          <w:tcPr>
            <w:tcW w:w="3747" w:type="dxa"/>
            <w:gridSpan w:val="2"/>
          </w:tcPr>
          <w:p w:rsidR="0004000D" w:rsidRDefault="0004000D" w:rsidP="005A6BF0">
            <w:pPr>
              <w:jc w:val="both"/>
              <w:rPr>
                <w:rFonts w:ascii="Times New Roman" w:hAnsi="Times New Roman" w:cs="Times New Roman"/>
                <w:b/>
                <w:bCs/>
                <w:sz w:val="24"/>
                <w:szCs w:val="24"/>
              </w:rPr>
            </w:pPr>
            <w:r>
              <w:rPr>
                <w:rFonts w:ascii="Times New Roman" w:hAnsi="Times New Roman" w:cs="Times New Roman"/>
                <w:b/>
                <w:bCs/>
                <w:sz w:val="24"/>
                <w:szCs w:val="24"/>
              </w:rPr>
              <w:t>Body Length</w:t>
            </w:r>
          </w:p>
        </w:tc>
      </w:tr>
      <w:tr w:rsidR="0004000D" w:rsidRPr="00207ECB" w:rsidTr="0004000D">
        <w:trPr>
          <w:jc w:val="center"/>
        </w:trPr>
        <w:tc>
          <w:tcPr>
            <w:tcW w:w="1526" w:type="dxa"/>
            <w:vMerge/>
            <w:vAlign w:val="center"/>
          </w:tcPr>
          <w:p w:rsidR="0004000D" w:rsidRPr="00207ECB" w:rsidRDefault="0004000D" w:rsidP="005A6BF0">
            <w:pPr>
              <w:jc w:val="both"/>
              <w:rPr>
                <w:rFonts w:ascii="Times New Roman" w:hAnsi="Times New Roman" w:cs="Times New Roman"/>
                <w:b/>
                <w:bCs/>
                <w:sz w:val="24"/>
                <w:szCs w:val="24"/>
              </w:rPr>
            </w:pPr>
          </w:p>
        </w:tc>
        <w:tc>
          <w:tcPr>
            <w:tcW w:w="1701" w:type="dxa"/>
            <w:vAlign w:val="center"/>
          </w:tcPr>
          <w:p w:rsidR="0004000D" w:rsidRPr="00207ECB" w:rsidRDefault="0004000D" w:rsidP="005A6BF0">
            <w:pPr>
              <w:jc w:val="both"/>
              <w:rPr>
                <w:rFonts w:ascii="Times New Roman" w:hAnsi="Times New Roman" w:cs="Times New Roman"/>
                <w:b/>
                <w:bCs/>
                <w:sz w:val="24"/>
                <w:szCs w:val="24"/>
              </w:rPr>
            </w:pPr>
            <w:r w:rsidRPr="00207ECB">
              <w:rPr>
                <w:rFonts w:ascii="Times New Roman" w:hAnsi="Times New Roman" w:cs="Times New Roman"/>
                <w:b/>
                <w:bCs/>
                <w:sz w:val="24"/>
                <w:szCs w:val="24"/>
              </w:rPr>
              <w:t>r(p value)</w:t>
            </w:r>
          </w:p>
        </w:tc>
        <w:tc>
          <w:tcPr>
            <w:tcW w:w="2268" w:type="dxa"/>
            <w:vAlign w:val="center"/>
          </w:tcPr>
          <w:p w:rsidR="0004000D" w:rsidRPr="00207ECB" w:rsidRDefault="0004000D" w:rsidP="005A6BF0">
            <w:pPr>
              <w:jc w:val="both"/>
              <w:rPr>
                <w:rFonts w:ascii="Times New Roman" w:hAnsi="Times New Roman" w:cs="Times New Roman"/>
                <w:b/>
                <w:bCs/>
                <w:sz w:val="24"/>
                <w:szCs w:val="24"/>
              </w:rPr>
            </w:pPr>
            <w:r w:rsidRPr="00207ECB">
              <w:rPr>
                <w:rFonts w:ascii="Times New Roman" w:hAnsi="Times New Roman" w:cs="Times New Roman"/>
                <w:b/>
                <w:bCs/>
                <w:sz w:val="24"/>
                <w:szCs w:val="24"/>
              </w:rPr>
              <w:t>interpretation</w:t>
            </w:r>
          </w:p>
        </w:tc>
        <w:tc>
          <w:tcPr>
            <w:tcW w:w="1559" w:type="dxa"/>
            <w:vAlign w:val="center"/>
          </w:tcPr>
          <w:p w:rsidR="0004000D" w:rsidRPr="0004000D" w:rsidRDefault="0004000D" w:rsidP="005A6BF0">
            <w:pPr>
              <w:spacing w:line="480" w:lineRule="auto"/>
              <w:jc w:val="both"/>
              <w:rPr>
                <w:rFonts w:ascii="Times New Roman" w:hAnsi="Times New Roman" w:cs="Times New Roman"/>
                <w:b/>
                <w:bCs/>
                <w:sz w:val="24"/>
                <w:szCs w:val="24"/>
              </w:rPr>
            </w:pPr>
            <w:r w:rsidRPr="0004000D">
              <w:rPr>
                <w:rFonts w:ascii="Times New Roman" w:hAnsi="Times New Roman" w:cs="Times New Roman"/>
                <w:b/>
                <w:bCs/>
                <w:sz w:val="24"/>
                <w:szCs w:val="24"/>
              </w:rPr>
              <w:t>r  (p value)</w:t>
            </w:r>
          </w:p>
        </w:tc>
        <w:tc>
          <w:tcPr>
            <w:tcW w:w="2188" w:type="dxa"/>
            <w:vAlign w:val="center"/>
          </w:tcPr>
          <w:p w:rsidR="0004000D" w:rsidRPr="0004000D" w:rsidRDefault="0004000D" w:rsidP="005A6BF0">
            <w:pPr>
              <w:spacing w:line="480" w:lineRule="auto"/>
              <w:jc w:val="both"/>
              <w:rPr>
                <w:rFonts w:ascii="Times New Roman" w:hAnsi="Times New Roman" w:cs="Times New Roman"/>
                <w:b/>
                <w:bCs/>
                <w:sz w:val="24"/>
                <w:szCs w:val="24"/>
              </w:rPr>
            </w:pPr>
            <w:r w:rsidRPr="0004000D">
              <w:rPr>
                <w:rFonts w:ascii="Times New Roman" w:hAnsi="Times New Roman" w:cs="Times New Roman"/>
                <w:b/>
                <w:bCs/>
                <w:sz w:val="24"/>
                <w:szCs w:val="24"/>
              </w:rPr>
              <w:t>interpretation</w:t>
            </w:r>
          </w:p>
        </w:tc>
      </w:tr>
      <w:tr w:rsidR="0004000D" w:rsidRPr="00207ECB" w:rsidTr="0004000D">
        <w:trPr>
          <w:trHeight w:val="445"/>
          <w:jc w:val="center"/>
        </w:trPr>
        <w:tc>
          <w:tcPr>
            <w:tcW w:w="1526" w:type="dxa"/>
            <w:vAlign w:val="center"/>
          </w:tcPr>
          <w:p w:rsidR="0004000D" w:rsidRPr="00207ECB" w:rsidRDefault="0004000D" w:rsidP="005A6BF0">
            <w:pPr>
              <w:jc w:val="both"/>
              <w:rPr>
                <w:rFonts w:ascii="Times New Roman" w:hAnsi="Times New Roman" w:cs="Times New Roman"/>
                <w:sz w:val="24"/>
                <w:szCs w:val="24"/>
              </w:rPr>
            </w:pPr>
            <w:r w:rsidRPr="00207ECB">
              <w:rPr>
                <w:rFonts w:ascii="Times New Roman" w:hAnsi="Times New Roman" w:cs="Times New Roman"/>
                <w:sz w:val="24"/>
                <w:szCs w:val="24"/>
              </w:rPr>
              <w:t>BRAIN</w:t>
            </w:r>
          </w:p>
        </w:tc>
        <w:tc>
          <w:tcPr>
            <w:tcW w:w="1701" w:type="dxa"/>
            <w:vAlign w:val="center"/>
          </w:tcPr>
          <w:p w:rsidR="0004000D" w:rsidRPr="00207ECB" w:rsidRDefault="0004000D" w:rsidP="005A6BF0">
            <w:pPr>
              <w:jc w:val="both"/>
              <w:rPr>
                <w:rFonts w:ascii="Times New Roman" w:hAnsi="Times New Roman" w:cs="Times New Roman"/>
                <w:sz w:val="24"/>
                <w:szCs w:val="24"/>
              </w:rPr>
            </w:pPr>
            <w:r>
              <w:rPr>
                <w:rFonts w:ascii="Times New Roman" w:hAnsi="Times New Roman" w:cs="Times New Roman"/>
                <w:sz w:val="24"/>
                <w:szCs w:val="24"/>
              </w:rPr>
              <w:t>0.263 (0.001)</w:t>
            </w:r>
          </w:p>
        </w:tc>
        <w:tc>
          <w:tcPr>
            <w:tcW w:w="2268" w:type="dxa"/>
            <w:vAlign w:val="center"/>
          </w:tcPr>
          <w:p w:rsidR="0004000D" w:rsidRPr="00207ECB" w:rsidRDefault="0004000D" w:rsidP="005A6BF0">
            <w:pPr>
              <w:jc w:val="both"/>
              <w:rPr>
                <w:rFonts w:ascii="Times New Roman" w:hAnsi="Times New Roman" w:cs="Times New Roman"/>
                <w:sz w:val="24"/>
                <w:szCs w:val="24"/>
              </w:rPr>
            </w:pPr>
            <w:r w:rsidRPr="00207ECB">
              <w:rPr>
                <w:rFonts w:ascii="Times New Roman" w:hAnsi="Times New Roman" w:cs="Times New Roman"/>
                <w:sz w:val="24"/>
                <w:szCs w:val="24"/>
              </w:rPr>
              <w:t xml:space="preserve"> positive correlation</w:t>
            </w:r>
          </w:p>
        </w:tc>
        <w:tc>
          <w:tcPr>
            <w:tcW w:w="1559" w:type="dxa"/>
            <w:vAlign w:val="center"/>
          </w:tcPr>
          <w:p w:rsidR="0004000D" w:rsidRPr="0004000D" w:rsidRDefault="0004000D" w:rsidP="005A6BF0">
            <w:pPr>
              <w:jc w:val="both"/>
              <w:rPr>
                <w:rFonts w:ascii="Times New Roman" w:hAnsi="Times New Roman" w:cs="Times New Roman"/>
                <w:sz w:val="24"/>
                <w:szCs w:val="24"/>
              </w:rPr>
            </w:pPr>
            <w:r w:rsidRPr="0004000D">
              <w:rPr>
                <w:rFonts w:ascii="Times New Roman" w:hAnsi="Times New Roman" w:cs="Times New Roman"/>
                <w:sz w:val="24"/>
                <w:szCs w:val="24"/>
              </w:rPr>
              <w:t>0.095 (0.141)</w:t>
            </w:r>
          </w:p>
        </w:tc>
        <w:tc>
          <w:tcPr>
            <w:tcW w:w="2188" w:type="dxa"/>
            <w:vAlign w:val="center"/>
          </w:tcPr>
          <w:p w:rsidR="0004000D" w:rsidRPr="0004000D" w:rsidRDefault="0004000D" w:rsidP="005A6BF0">
            <w:pPr>
              <w:jc w:val="both"/>
              <w:rPr>
                <w:rFonts w:ascii="Times New Roman" w:hAnsi="Times New Roman" w:cs="Times New Roman"/>
                <w:sz w:val="24"/>
                <w:szCs w:val="24"/>
              </w:rPr>
            </w:pPr>
            <w:r w:rsidRPr="0004000D">
              <w:rPr>
                <w:rFonts w:ascii="Times New Roman" w:hAnsi="Times New Roman" w:cs="Times New Roman"/>
                <w:sz w:val="24"/>
                <w:szCs w:val="24"/>
              </w:rPr>
              <w:t>Weak positive correlation</w:t>
            </w:r>
          </w:p>
        </w:tc>
      </w:tr>
    </w:tbl>
    <w:p w:rsidR="00821E76" w:rsidRDefault="00821E76" w:rsidP="00821E76">
      <w:pPr>
        <w:spacing w:after="0" w:line="240" w:lineRule="auto"/>
        <w:jc w:val="both"/>
        <w:rPr>
          <w:rFonts w:ascii="Times New Roman" w:hAnsi="Times New Roman" w:cs="Times New Roman"/>
          <w:sz w:val="24"/>
          <w:szCs w:val="24"/>
          <w:shd w:val="clear" w:color="auto" w:fill="FFFFFF"/>
        </w:rPr>
      </w:pPr>
    </w:p>
    <w:tbl>
      <w:tblPr>
        <w:tblStyle w:val="TableGrid"/>
        <w:tblW w:w="0" w:type="auto"/>
        <w:jc w:val="center"/>
        <w:tblLook w:val="04A0" w:firstRow="1" w:lastRow="0" w:firstColumn="1" w:lastColumn="0" w:noHBand="0" w:noVBand="1"/>
      </w:tblPr>
      <w:tblGrid>
        <w:gridCol w:w="2452"/>
        <w:gridCol w:w="1562"/>
        <w:gridCol w:w="2026"/>
        <w:gridCol w:w="1546"/>
        <w:gridCol w:w="1656"/>
      </w:tblGrid>
      <w:tr w:rsidR="00986876" w:rsidRPr="00207ECB" w:rsidTr="00726EA7">
        <w:trPr>
          <w:trHeight w:val="576"/>
          <w:jc w:val="center"/>
        </w:trPr>
        <w:tc>
          <w:tcPr>
            <w:tcW w:w="9242" w:type="dxa"/>
            <w:gridSpan w:val="5"/>
            <w:vAlign w:val="center"/>
          </w:tcPr>
          <w:p w:rsidR="00986876" w:rsidRDefault="00986876" w:rsidP="005A6BF0">
            <w:pPr>
              <w:jc w:val="both"/>
              <w:rPr>
                <w:rFonts w:ascii="Times New Roman" w:hAnsi="Times New Roman" w:cs="Times New Roman"/>
                <w:b/>
                <w:bCs/>
                <w:sz w:val="24"/>
                <w:szCs w:val="24"/>
              </w:rPr>
            </w:pPr>
            <w:r>
              <w:rPr>
                <w:rFonts w:ascii="Times New Roman" w:hAnsi="Times New Roman" w:cs="Times New Roman"/>
                <w:b/>
                <w:bCs/>
                <w:sz w:val="24"/>
                <w:szCs w:val="24"/>
              </w:rPr>
              <w:t>table 3: C</w:t>
            </w:r>
            <w:r w:rsidRPr="00986876">
              <w:rPr>
                <w:rFonts w:ascii="Times New Roman" w:hAnsi="Times New Roman" w:cs="Times New Roman"/>
                <w:b/>
                <w:bCs/>
                <w:sz w:val="24"/>
                <w:szCs w:val="24"/>
              </w:rPr>
              <w:t>orrelation between organ weight and body weight of females (n=59)</w:t>
            </w:r>
          </w:p>
        </w:tc>
      </w:tr>
      <w:tr w:rsidR="00986876" w:rsidRPr="00207ECB" w:rsidTr="00986876">
        <w:trPr>
          <w:trHeight w:val="360"/>
          <w:jc w:val="center"/>
        </w:trPr>
        <w:tc>
          <w:tcPr>
            <w:tcW w:w="2452" w:type="dxa"/>
            <w:vMerge w:val="restart"/>
            <w:vAlign w:val="center"/>
          </w:tcPr>
          <w:p w:rsidR="00986876" w:rsidRDefault="00986876" w:rsidP="005A6BF0">
            <w:pPr>
              <w:jc w:val="both"/>
              <w:rPr>
                <w:rFonts w:ascii="Times New Roman" w:hAnsi="Times New Roman" w:cs="Times New Roman"/>
                <w:b/>
                <w:bCs/>
                <w:sz w:val="24"/>
                <w:szCs w:val="24"/>
              </w:rPr>
            </w:pPr>
            <w:r>
              <w:rPr>
                <w:rFonts w:ascii="Times New Roman" w:hAnsi="Times New Roman" w:cs="Times New Roman"/>
                <w:b/>
                <w:bCs/>
                <w:sz w:val="24"/>
                <w:szCs w:val="24"/>
              </w:rPr>
              <w:t>C</w:t>
            </w:r>
            <w:r w:rsidRPr="00986876">
              <w:rPr>
                <w:rFonts w:ascii="Times New Roman" w:hAnsi="Times New Roman" w:cs="Times New Roman"/>
                <w:b/>
                <w:bCs/>
                <w:sz w:val="24"/>
                <w:szCs w:val="24"/>
              </w:rPr>
              <w:t>omparison with</w:t>
            </w:r>
          </w:p>
        </w:tc>
        <w:tc>
          <w:tcPr>
            <w:tcW w:w="3588" w:type="dxa"/>
            <w:gridSpan w:val="2"/>
            <w:vAlign w:val="center"/>
          </w:tcPr>
          <w:p w:rsidR="00986876" w:rsidRPr="00207ECB" w:rsidRDefault="00986876" w:rsidP="005A6BF0">
            <w:pPr>
              <w:jc w:val="both"/>
              <w:rPr>
                <w:rFonts w:ascii="Times New Roman" w:hAnsi="Times New Roman" w:cs="Times New Roman"/>
                <w:b/>
                <w:bCs/>
                <w:sz w:val="24"/>
                <w:szCs w:val="24"/>
              </w:rPr>
            </w:pPr>
            <w:r>
              <w:rPr>
                <w:rFonts w:ascii="Times New Roman" w:hAnsi="Times New Roman" w:cs="Times New Roman"/>
                <w:b/>
                <w:bCs/>
                <w:sz w:val="24"/>
                <w:szCs w:val="24"/>
              </w:rPr>
              <w:t>Body weight</w:t>
            </w:r>
          </w:p>
        </w:tc>
        <w:tc>
          <w:tcPr>
            <w:tcW w:w="3202" w:type="dxa"/>
            <w:gridSpan w:val="2"/>
            <w:vAlign w:val="center"/>
          </w:tcPr>
          <w:p w:rsidR="00986876" w:rsidRDefault="00986876" w:rsidP="005A6BF0">
            <w:pPr>
              <w:jc w:val="both"/>
              <w:rPr>
                <w:rFonts w:ascii="Times New Roman" w:hAnsi="Times New Roman" w:cs="Times New Roman"/>
                <w:b/>
                <w:bCs/>
                <w:sz w:val="24"/>
                <w:szCs w:val="24"/>
              </w:rPr>
            </w:pPr>
            <w:r>
              <w:rPr>
                <w:rFonts w:ascii="Times New Roman" w:hAnsi="Times New Roman" w:cs="Times New Roman"/>
                <w:b/>
                <w:bCs/>
                <w:sz w:val="24"/>
                <w:szCs w:val="24"/>
              </w:rPr>
              <w:t>Body Length</w:t>
            </w:r>
          </w:p>
        </w:tc>
      </w:tr>
      <w:tr w:rsidR="00986876" w:rsidRPr="00207ECB" w:rsidTr="00986876">
        <w:trPr>
          <w:trHeight w:val="556"/>
          <w:jc w:val="center"/>
        </w:trPr>
        <w:tc>
          <w:tcPr>
            <w:tcW w:w="2452" w:type="dxa"/>
            <w:vMerge/>
            <w:vAlign w:val="center"/>
          </w:tcPr>
          <w:p w:rsidR="00986876" w:rsidRPr="00986876" w:rsidRDefault="00986876" w:rsidP="005A6BF0">
            <w:pPr>
              <w:jc w:val="both"/>
              <w:rPr>
                <w:rFonts w:ascii="Times New Roman" w:hAnsi="Times New Roman" w:cs="Times New Roman"/>
                <w:b/>
                <w:bCs/>
                <w:sz w:val="24"/>
                <w:szCs w:val="24"/>
              </w:rPr>
            </w:pPr>
          </w:p>
        </w:tc>
        <w:tc>
          <w:tcPr>
            <w:tcW w:w="1562" w:type="dxa"/>
            <w:vAlign w:val="center"/>
          </w:tcPr>
          <w:p w:rsidR="00986876" w:rsidRPr="00986876" w:rsidRDefault="00986876" w:rsidP="005A6BF0">
            <w:pPr>
              <w:jc w:val="both"/>
              <w:rPr>
                <w:rFonts w:ascii="Times New Roman" w:hAnsi="Times New Roman" w:cs="Times New Roman"/>
                <w:b/>
                <w:bCs/>
                <w:sz w:val="24"/>
                <w:szCs w:val="24"/>
              </w:rPr>
            </w:pPr>
            <w:r w:rsidRPr="00986876">
              <w:rPr>
                <w:rFonts w:ascii="Times New Roman" w:hAnsi="Times New Roman" w:cs="Times New Roman"/>
                <w:b/>
                <w:bCs/>
                <w:sz w:val="24"/>
                <w:szCs w:val="24"/>
              </w:rPr>
              <w:t>r  (p value)</w:t>
            </w:r>
          </w:p>
        </w:tc>
        <w:tc>
          <w:tcPr>
            <w:tcW w:w="2026" w:type="dxa"/>
            <w:vAlign w:val="center"/>
          </w:tcPr>
          <w:p w:rsidR="00986876" w:rsidRPr="00986876" w:rsidRDefault="00986876" w:rsidP="005A6BF0">
            <w:pPr>
              <w:jc w:val="both"/>
              <w:rPr>
                <w:rFonts w:ascii="Times New Roman" w:hAnsi="Times New Roman" w:cs="Times New Roman"/>
                <w:b/>
                <w:bCs/>
                <w:sz w:val="24"/>
                <w:szCs w:val="24"/>
              </w:rPr>
            </w:pPr>
            <w:r w:rsidRPr="00986876">
              <w:rPr>
                <w:rFonts w:ascii="Times New Roman" w:hAnsi="Times New Roman" w:cs="Times New Roman"/>
                <w:b/>
                <w:bCs/>
                <w:sz w:val="24"/>
                <w:szCs w:val="24"/>
              </w:rPr>
              <w:t>interpretation</w:t>
            </w:r>
          </w:p>
        </w:tc>
        <w:tc>
          <w:tcPr>
            <w:tcW w:w="1546" w:type="dxa"/>
            <w:vAlign w:val="center"/>
          </w:tcPr>
          <w:p w:rsidR="00986876" w:rsidRPr="0004000D" w:rsidRDefault="00986876" w:rsidP="005A6BF0">
            <w:pPr>
              <w:spacing w:line="480" w:lineRule="auto"/>
              <w:jc w:val="both"/>
              <w:rPr>
                <w:rFonts w:ascii="Times New Roman" w:hAnsi="Times New Roman" w:cs="Times New Roman"/>
                <w:b/>
                <w:bCs/>
                <w:sz w:val="24"/>
                <w:szCs w:val="24"/>
              </w:rPr>
            </w:pPr>
            <w:r w:rsidRPr="0004000D">
              <w:rPr>
                <w:rFonts w:ascii="Times New Roman" w:hAnsi="Times New Roman" w:cs="Times New Roman"/>
                <w:b/>
                <w:bCs/>
                <w:sz w:val="24"/>
                <w:szCs w:val="24"/>
              </w:rPr>
              <w:t>r  (p value)</w:t>
            </w:r>
          </w:p>
        </w:tc>
        <w:tc>
          <w:tcPr>
            <w:tcW w:w="1656" w:type="dxa"/>
            <w:vAlign w:val="center"/>
          </w:tcPr>
          <w:p w:rsidR="00986876" w:rsidRPr="0004000D" w:rsidRDefault="00986876" w:rsidP="005A6BF0">
            <w:pPr>
              <w:spacing w:line="480" w:lineRule="auto"/>
              <w:jc w:val="both"/>
              <w:rPr>
                <w:rFonts w:ascii="Times New Roman" w:hAnsi="Times New Roman" w:cs="Times New Roman"/>
                <w:b/>
                <w:bCs/>
                <w:sz w:val="24"/>
                <w:szCs w:val="24"/>
              </w:rPr>
            </w:pPr>
            <w:r w:rsidRPr="0004000D">
              <w:rPr>
                <w:rFonts w:ascii="Times New Roman" w:hAnsi="Times New Roman" w:cs="Times New Roman"/>
                <w:b/>
                <w:bCs/>
                <w:sz w:val="24"/>
                <w:szCs w:val="24"/>
              </w:rPr>
              <w:t>interpretation</w:t>
            </w:r>
          </w:p>
        </w:tc>
      </w:tr>
      <w:tr w:rsidR="00986876" w:rsidRPr="00207ECB" w:rsidTr="00986876">
        <w:trPr>
          <w:trHeight w:val="423"/>
          <w:jc w:val="center"/>
        </w:trPr>
        <w:tc>
          <w:tcPr>
            <w:tcW w:w="2452" w:type="dxa"/>
            <w:vAlign w:val="center"/>
          </w:tcPr>
          <w:p w:rsidR="00986876" w:rsidRPr="00207ECB" w:rsidRDefault="00986876" w:rsidP="005A6BF0">
            <w:pPr>
              <w:jc w:val="both"/>
              <w:rPr>
                <w:rFonts w:ascii="Times New Roman" w:hAnsi="Times New Roman" w:cs="Times New Roman"/>
                <w:sz w:val="24"/>
                <w:szCs w:val="24"/>
              </w:rPr>
            </w:pPr>
            <w:r w:rsidRPr="00207ECB">
              <w:rPr>
                <w:rFonts w:ascii="Times New Roman" w:hAnsi="Times New Roman" w:cs="Times New Roman"/>
                <w:sz w:val="24"/>
                <w:szCs w:val="24"/>
              </w:rPr>
              <w:t>BRAIN</w:t>
            </w:r>
          </w:p>
        </w:tc>
        <w:tc>
          <w:tcPr>
            <w:tcW w:w="1562" w:type="dxa"/>
            <w:vAlign w:val="center"/>
          </w:tcPr>
          <w:p w:rsidR="00986876" w:rsidRPr="00207ECB" w:rsidRDefault="00986876" w:rsidP="005A6BF0">
            <w:pPr>
              <w:jc w:val="both"/>
              <w:rPr>
                <w:rFonts w:ascii="Times New Roman" w:hAnsi="Times New Roman" w:cs="Times New Roman"/>
                <w:sz w:val="24"/>
                <w:szCs w:val="24"/>
              </w:rPr>
            </w:pPr>
            <w:r w:rsidRPr="00207ECB">
              <w:rPr>
                <w:rFonts w:ascii="Times New Roman" w:hAnsi="Times New Roman" w:cs="Times New Roman"/>
                <w:sz w:val="24"/>
                <w:szCs w:val="24"/>
              </w:rPr>
              <w:t>0.108 (0.413)</w:t>
            </w:r>
          </w:p>
        </w:tc>
        <w:tc>
          <w:tcPr>
            <w:tcW w:w="2026" w:type="dxa"/>
            <w:vAlign w:val="center"/>
          </w:tcPr>
          <w:p w:rsidR="00986876" w:rsidRPr="00207ECB" w:rsidRDefault="00986876" w:rsidP="005A6BF0">
            <w:pPr>
              <w:jc w:val="both"/>
              <w:rPr>
                <w:rFonts w:ascii="Times New Roman" w:hAnsi="Times New Roman" w:cs="Times New Roman"/>
                <w:sz w:val="24"/>
                <w:szCs w:val="24"/>
              </w:rPr>
            </w:pPr>
            <w:r w:rsidRPr="00207ECB">
              <w:rPr>
                <w:rFonts w:ascii="Times New Roman" w:hAnsi="Times New Roman" w:cs="Times New Roman"/>
                <w:sz w:val="24"/>
                <w:szCs w:val="24"/>
              </w:rPr>
              <w:t>Weak positive correlation</w:t>
            </w:r>
          </w:p>
        </w:tc>
        <w:tc>
          <w:tcPr>
            <w:tcW w:w="1546" w:type="dxa"/>
            <w:vAlign w:val="center"/>
          </w:tcPr>
          <w:p w:rsidR="00986876" w:rsidRPr="00986876" w:rsidRDefault="00986876" w:rsidP="005A6BF0">
            <w:pPr>
              <w:jc w:val="both"/>
              <w:rPr>
                <w:rFonts w:ascii="Times New Roman" w:hAnsi="Times New Roman" w:cs="Times New Roman"/>
                <w:sz w:val="24"/>
                <w:szCs w:val="24"/>
              </w:rPr>
            </w:pPr>
            <w:r w:rsidRPr="00986876">
              <w:rPr>
                <w:rFonts w:ascii="Times New Roman" w:hAnsi="Times New Roman" w:cs="Times New Roman"/>
                <w:sz w:val="24"/>
                <w:szCs w:val="24"/>
              </w:rPr>
              <w:t>0.248(0.058)</w:t>
            </w:r>
          </w:p>
        </w:tc>
        <w:tc>
          <w:tcPr>
            <w:tcW w:w="1656" w:type="dxa"/>
            <w:vAlign w:val="center"/>
          </w:tcPr>
          <w:p w:rsidR="00986876" w:rsidRPr="00986876" w:rsidRDefault="00986876" w:rsidP="005A6BF0">
            <w:pPr>
              <w:jc w:val="both"/>
              <w:rPr>
                <w:rFonts w:ascii="Times New Roman" w:hAnsi="Times New Roman" w:cs="Times New Roman"/>
                <w:sz w:val="24"/>
                <w:szCs w:val="24"/>
              </w:rPr>
            </w:pPr>
            <w:r w:rsidRPr="00986876">
              <w:rPr>
                <w:rFonts w:ascii="Times New Roman" w:hAnsi="Times New Roman" w:cs="Times New Roman"/>
                <w:sz w:val="24"/>
                <w:szCs w:val="24"/>
              </w:rPr>
              <w:t>Weak positive correlation</w:t>
            </w:r>
          </w:p>
        </w:tc>
      </w:tr>
    </w:tbl>
    <w:p w:rsidR="00821E76" w:rsidRDefault="00821E76" w:rsidP="00821E76">
      <w:pPr>
        <w:spacing w:after="0" w:line="240" w:lineRule="auto"/>
        <w:jc w:val="both"/>
        <w:rPr>
          <w:rFonts w:ascii="Times New Roman" w:hAnsi="Times New Roman" w:cs="Times New Roman"/>
          <w:sz w:val="24"/>
          <w:szCs w:val="24"/>
          <w:shd w:val="clear" w:color="auto" w:fill="FFFFFF"/>
        </w:rPr>
      </w:pPr>
    </w:p>
    <w:p w:rsidR="00046786" w:rsidRDefault="00046786" w:rsidP="00821E76">
      <w:pPr>
        <w:spacing w:after="0" w:line="240" w:lineRule="auto"/>
        <w:jc w:val="both"/>
        <w:rPr>
          <w:rFonts w:ascii="Times New Roman" w:hAnsi="Times New Roman" w:cs="Times New Roman"/>
          <w:sz w:val="24"/>
          <w:szCs w:val="24"/>
          <w:shd w:val="clear" w:color="auto" w:fill="FFFFFF"/>
        </w:rPr>
      </w:pPr>
    </w:p>
    <w:tbl>
      <w:tblPr>
        <w:tblStyle w:val="TableGrid"/>
        <w:tblW w:w="0" w:type="auto"/>
        <w:tblLook w:val="04A0" w:firstRow="1" w:lastRow="0" w:firstColumn="1" w:lastColumn="0" w:noHBand="0" w:noVBand="1"/>
      </w:tblPr>
      <w:tblGrid>
        <w:gridCol w:w="1514"/>
        <w:gridCol w:w="6642"/>
        <w:gridCol w:w="1086"/>
      </w:tblGrid>
      <w:tr w:rsidR="00CE2E69" w:rsidRPr="005A77E7" w:rsidTr="008500AE">
        <w:tc>
          <w:tcPr>
            <w:tcW w:w="9242" w:type="dxa"/>
            <w:gridSpan w:val="3"/>
          </w:tcPr>
          <w:p w:rsidR="00CE2E69" w:rsidRPr="00CE2E69" w:rsidRDefault="00CE2E69" w:rsidP="00CE2E69">
            <w:pPr>
              <w:jc w:val="both"/>
              <w:rPr>
                <w:rFonts w:ascii="Times New Roman" w:hAnsi="Times New Roman" w:cs="Times New Roman"/>
                <w:b/>
                <w:sz w:val="24"/>
                <w:szCs w:val="24"/>
              </w:rPr>
            </w:pPr>
            <w:r w:rsidRPr="00CE2E69">
              <w:rPr>
                <w:rFonts w:ascii="Times New Roman" w:hAnsi="Times New Roman" w:cs="Times New Roman"/>
                <w:b/>
                <w:sz w:val="24"/>
                <w:szCs w:val="24"/>
              </w:rPr>
              <w:lastRenderedPageBreak/>
              <w:t>Table</w:t>
            </w:r>
            <w:r w:rsidR="00667DA3">
              <w:rPr>
                <w:rFonts w:ascii="Times New Roman" w:hAnsi="Times New Roman" w:cs="Times New Roman"/>
                <w:b/>
                <w:sz w:val="24"/>
                <w:szCs w:val="24"/>
              </w:rPr>
              <w:t xml:space="preserve"> 4</w:t>
            </w:r>
            <w:r w:rsidRPr="00CE2E69">
              <w:rPr>
                <w:rFonts w:ascii="Times New Roman" w:hAnsi="Times New Roman" w:cs="Times New Roman"/>
                <w:b/>
                <w:sz w:val="24"/>
                <w:szCs w:val="24"/>
              </w:rPr>
              <w:t>: Regression equation of the relationship between internal organ weight with body weight, age and sex</w:t>
            </w:r>
          </w:p>
        </w:tc>
      </w:tr>
      <w:tr w:rsidR="00923146" w:rsidRPr="005A77E7" w:rsidTr="00CE2E69">
        <w:trPr>
          <w:trHeight w:val="294"/>
        </w:trPr>
        <w:tc>
          <w:tcPr>
            <w:tcW w:w="1514" w:type="dxa"/>
            <w:vMerge w:val="restart"/>
          </w:tcPr>
          <w:p w:rsidR="00923146" w:rsidRPr="00CE2E69" w:rsidRDefault="00923146" w:rsidP="005A6BF0">
            <w:pPr>
              <w:spacing w:line="480" w:lineRule="auto"/>
              <w:jc w:val="both"/>
              <w:rPr>
                <w:rFonts w:ascii="Times New Roman" w:hAnsi="Times New Roman" w:cs="Times New Roman"/>
                <w:b/>
                <w:sz w:val="24"/>
                <w:szCs w:val="24"/>
              </w:rPr>
            </w:pPr>
            <w:r w:rsidRPr="00CE2E69">
              <w:rPr>
                <w:rFonts w:ascii="Times New Roman" w:hAnsi="Times New Roman" w:cs="Times New Roman"/>
                <w:b/>
                <w:sz w:val="24"/>
                <w:szCs w:val="24"/>
              </w:rPr>
              <w:t>Organ</w:t>
            </w:r>
          </w:p>
        </w:tc>
        <w:tc>
          <w:tcPr>
            <w:tcW w:w="6642" w:type="dxa"/>
          </w:tcPr>
          <w:p w:rsidR="00923146" w:rsidRPr="00CE2E69" w:rsidRDefault="00923146" w:rsidP="005A6BF0">
            <w:pPr>
              <w:spacing w:line="480" w:lineRule="auto"/>
              <w:jc w:val="both"/>
              <w:rPr>
                <w:rFonts w:ascii="Times New Roman" w:hAnsi="Times New Roman" w:cs="Times New Roman"/>
                <w:b/>
                <w:sz w:val="24"/>
                <w:szCs w:val="24"/>
              </w:rPr>
            </w:pPr>
            <w:r w:rsidRPr="00CE2E69">
              <w:rPr>
                <w:rFonts w:ascii="Times New Roman" w:hAnsi="Times New Roman" w:cs="Times New Roman"/>
                <w:b/>
                <w:sz w:val="24"/>
                <w:szCs w:val="24"/>
              </w:rPr>
              <w:t>Body weight</w:t>
            </w:r>
          </w:p>
        </w:tc>
        <w:tc>
          <w:tcPr>
            <w:tcW w:w="1086" w:type="dxa"/>
            <w:vMerge w:val="restart"/>
          </w:tcPr>
          <w:p w:rsidR="00923146" w:rsidRPr="00CE2E69" w:rsidRDefault="00923146" w:rsidP="005A6BF0">
            <w:pPr>
              <w:spacing w:line="480" w:lineRule="auto"/>
              <w:jc w:val="both"/>
              <w:rPr>
                <w:rFonts w:ascii="Times New Roman" w:hAnsi="Times New Roman" w:cs="Times New Roman"/>
                <w:b/>
                <w:sz w:val="24"/>
                <w:szCs w:val="24"/>
              </w:rPr>
            </w:pPr>
            <w:r w:rsidRPr="00CE2E69">
              <w:rPr>
                <w:rFonts w:ascii="Times New Roman" w:hAnsi="Times New Roman" w:cs="Times New Roman"/>
                <w:b/>
                <w:sz w:val="24"/>
                <w:szCs w:val="24"/>
              </w:rPr>
              <w:t>R²</w:t>
            </w:r>
          </w:p>
        </w:tc>
      </w:tr>
      <w:tr w:rsidR="00923146" w:rsidRPr="005A77E7" w:rsidTr="00CE2E69">
        <w:trPr>
          <w:trHeight w:val="288"/>
        </w:trPr>
        <w:tc>
          <w:tcPr>
            <w:tcW w:w="1514" w:type="dxa"/>
            <w:vMerge/>
          </w:tcPr>
          <w:p w:rsidR="00923146" w:rsidRPr="00CE2E69" w:rsidRDefault="00923146" w:rsidP="005A6BF0">
            <w:pPr>
              <w:spacing w:line="480" w:lineRule="auto"/>
              <w:jc w:val="both"/>
              <w:rPr>
                <w:rFonts w:ascii="Times New Roman" w:hAnsi="Times New Roman" w:cs="Times New Roman"/>
                <w:sz w:val="24"/>
                <w:szCs w:val="24"/>
              </w:rPr>
            </w:pPr>
          </w:p>
        </w:tc>
        <w:tc>
          <w:tcPr>
            <w:tcW w:w="6642" w:type="dxa"/>
          </w:tcPr>
          <w:p w:rsidR="00923146" w:rsidRPr="00CE2E69" w:rsidRDefault="00923146" w:rsidP="005A6BF0">
            <w:pPr>
              <w:spacing w:line="480" w:lineRule="auto"/>
              <w:jc w:val="both"/>
              <w:rPr>
                <w:rFonts w:ascii="Times New Roman" w:hAnsi="Times New Roman" w:cs="Times New Roman"/>
                <w:sz w:val="24"/>
                <w:szCs w:val="24"/>
              </w:rPr>
            </w:pPr>
            <w:r w:rsidRPr="00CE2E69">
              <w:rPr>
                <w:rFonts w:ascii="Times New Roman" w:hAnsi="Times New Roman" w:cs="Times New Roman"/>
                <w:sz w:val="24"/>
                <w:szCs w:val="24"/>
              </w:rPr>
              <w:t>(Y = a±bx</w:t>
            </w:r>
            <w:r w:rsidRPr="00CE2E69">
              <w:rPr>
                <w:rFonts w:ascii="Times New Roman" w:hAnsi="Times New Roman" w:cs="Times New Roman"/>
                <w:sz w:val="24"/>
                <w:szCs w:val="24"/>
                <w:vertAlign w:val="subscript"/>
              </w:rPr>
              <w:t>1</w:t>
            </w:r>
            <w:r w:rsidRPr="00CE2E69">
              <w:rPr>
                <w:rFonts w:ascii="Times New Roman" w:hAnsi="Times New Roman" w:cs="Times New Roman"/>
                <w:sz w:val="24"/>
                <w:szCs w:val="24"/>
              </w:rPr>
              <w:t>cx</w:t>
            </w:r>
            <w:r w:rsidRPr="00CE2E69">
              <w:rPr>
                <w:rFonts w:ascii="Times New Roman" w:hAnsi="Times New Roman" w:cs="Times New Roman"/>
                <w:sz w:val="24"/>
                <w:szCs w:val="24"/>
                <w:vertAlign w:val="subscript"/>
              </w:rPr>
              <w:t>2</w:t>
            </w:r>
            <w:r w:rsidRPr="00CE2E69">
              <w:rPr>
                <w:rFonts w:ascii="Times New Roman" w:hAnsi="Times New Roman" w:cs="Times New Roman"/>
                <w:sz w:val="24"/>
                <w:szCs w:val="24"/>
              </w:rPr>
              <w:t>±dx</w:t>
            </w:r>
            <w:r w:rsidRPr="00CE2E69">
              <w:rPr>
                <w:rFonts w:ascii="Times New Roman" w:hAnsi="Times New Roman" w:cs="Times New Roman"/>
                <w:sz w:val="24"/>
                <w:szCs w:val="24"/>
                <w:vertAlign w:val="subscript"/>
              </w:rPr>
              <w:t>3</w:t>
            </w:r>
            <w:r w:rsidRPr="00CE2E69">
              <w:rPr>
                <w:rFonts w:ascii="Times New Roman" w:hAnsi="Times New Roman" w:cs="Times New Roman"/>
                <w:sz w:val="24"/>
                <w:szCs w:val="24"/>
              </w:rPr>
              <w:t>)</w:t>
            </w:r>
          </w:p>
        </w:tc>
        <w:tc>
          <w:tcPr>
            <w:tcW w:w="1086" w:type="dxa"/>
            <w:vMerge/>
          </w:tcPr>
          <w:p w:rsidR="00923146" w:rsidRPr="00CE2E69" w:rsidRDefault="00923146" w:rsidP="005A6BF0">
            <w:pPr>
              <w:spacing w:line="480" w:lineRule="auto"/>
              <w:jc w:val="both"/>
              <w:rPr>
                <w:rFonts w:ascii="Times New Roman" w:hAnsi="Times New Roman" w:cs="Times New Roman"/>
                <w:sz w:val="24"/>
                <w:szCs w:val="24"/>
              </w:rPr>
            </w:pPr>
          </w:p>
        </w:tc>
      </w:tr>
      <w:tr w:rsidR="00923146" w:rsidRPr="005A77E7" w:rsidTr="00CE2E69">
        <w:tc>
          <w:tcPr>
            <w:tcW w:w="1514" w:type="dxa"/>
          </w:tcPr>
          <w:p w:rsidR="00923146" w:rsidRPr="00CE2E69" w:rsidRDefault="00923146" w:rsidP="005A6BF0">
            <w:pPr>
              <w:spacing w:line="480" w:lineRule="auto"/>
              <w:jc w:val="both"/>
              <w:rPr>
                <w:rFonts w:ascii="Times New Roman" w:hAnsi="Times New Roman" w:cs="Times New Roman"/>
                <w:sz w:val="24"/>
                <w:szCs w:val="24"/>
              </w:rPr>
            </w:pPr>
            <w:r w:rsidRPr="00CE2E69">
              <w:rPr>
                <w:rFonts w:ascii="Times New Roman" w:hAnsi="Times New Roman" w:cs="Times New Roman"/>
                <w:sz w:val="24"/>
                <w:szCs w:val="24"/>
              </w:rPr>
              <w:t>Brain</w:t>
            </w:r>
          </w:p>
        </w:tc>
        <w:tc>
          <w:tcPr>
            <w:tcW w:w="6642" w:type="dxa"/>
          </w:tcPr>
          <w:p w:rsidR="00923146" w:rsidRPr="00CE2E69" w:rsidRDefault="00923146" w:rsidP="005A6BF0">
            <w:pPr>
              <w:spacing w:line="480" w:lineRule="auto"/>
              <w:jc w:val="both"/>
              <w:rPr>
                <w:rFonts w:ascii="Times New Roman" w:hAnsi="Times New Roman" w:cs="Times New Roman"/>
                <w:sz w:val="24"/>
                <w:szCs w:val="24"/>
              </w:rPr>
            </w:pPr>
            <w:r w:rsidRPr="00CE2E69">
              <w:rPr>
                <w:rFonts w:ascii="Times New Roman" w:hAnsi="Times New Roman" w:cs="Times New Roman"/>
                <w:sz w:val="24"/>
                <w:szCs w:val="24"/>
              </w:rPr>
              <w:t>Brain weight = 1145.79+5.25(body weight)-3.025(age)-69.64(sex)</w:t>
            </w:r>
          </w:p>
        </w:tc>
        <w:tc>
          <w:tcPr>
            <w:tcW w:w="1086" w:type="dxa"/>
          </w:tcPr>
          <w:p w:rsidR="00923146" w:rsidRPr="00CE2E69" w:rsidRDefault="00923146" w:rsidP="005A6BF0">
            <w:pPr>
              <w:spacing w:line="480" w:lineRule="auto"/>
              <w:jc w:val="both"/>
              <w:rPr>
                <w:rFonts w:ascii="Times New Roman" w:hAnsi="Times New Roman" w:cs="Times New Roman"/>
                <w:sz w:val="24"/>
                <w:szCs w:val="24"/>
              </w:rPr>
            </w:pPr>
            <w:r w:rsidRPr="00CE2E69">
              <w:rPr>
                <w:rFonts w:ascii="Times New Roman" w:hAnsi="Times New Roman" w:cs="Times New Roman"/>
                <w:sz w:val="24"/>
                <w:szCs w:val="24"/>
              </w:rPr>
              <w:t>0.169</w:t>
            </w:r>
          </w:p>
        </w:tc>
      </w:tr>
    </w:tbl>
    <w:p w:rsidR="00821E76" w:rsidRPr="00821E76" w:rsidRDefault="00821E76" w:rsidP="00821E76">
      <w:pPr>
        <w:spacing w:after="0" w:line="240" w:lineRule="auto"/>
        <w:jc w:val="both"/>
        <w:rPr>
          <w:rFonts w:ascii="Times New Roman" w:hAnsi="Times New Roman" w:cs="Times New Roman"/>
          <w:sz w:val="24"/>
          <w:szCs w:val="24"/>
          <w:shd w:val="clear" w:color="auto" w:fill="FFFFFF"/>
        </w:rPr>
      </w:pPr>
    </w:p>
    <w:p w:rsidR="00D326ED" w:rsidRPr="00D326ED" w:rsidRDefault="00D326ED" w:rsidP="00D326ED">
      <w:pPr>
        <w:spacing w:line="480" w:lineRule="auto"/>
        <w:jc w:val="both"/>
        <w:rPr>
          <w:rFonts w:ascii="Times New Roman" w:hAnsi="Times New Roman" w:cs="Times New Roman"/>
          <w:b/>
          <w:bCs/>
          <w:sz w:val="24"/>
          <w:szCs w:val="24"/>
        </w:rPr>
      </w:pPr>
      <w:proofErr w:type="gramStart"/>
      <w:r w:rsidRPr="00D326ED">
        <w:rPr>
          <w:rFonts w:ascii="Times New Roman" w:hAnsi="Times New Roman" w:cs="Times New Roman"/>
          <w:b/>
          <w:bCs/>
          <w:sz w:val="24"/>
          <w:szCs w:val="24"/>
        </w:rPr>
        <w:t xml:space="preserve">TABLE </w:t>
      </w:r>
      <w:r w:rsidR="00DF39F1" w:rsidRPr="00D326ED">
        <w:rPr>
          <w:rFonts w:ascii="Times New Roman" w:hAnsi="Times New Roman" w:cs="Times New Roman"/>
          <w:b/>
          <w:bCs/>
          <w:sz w:val="24"/>
          <w:szCs w:val="24"/>
        </w:rPr>
        <w:t>5:</w:t>
      </w:r>
      <w:r w:rsidRPr="00D326ED">
        <w:rPr>
          <w:rFonts w:ascii="Times New Roman" w:hAnsi="Times New Roman" w:cs="Times New Roman"/>
          <w:b/>
          <w:bCs/>
          <w:sz w:val="24"/>
          <w:szCs w:val="24"/>
        </w:rPr>
        <w:t xml:space="preserve"> The norm of internal organ weights (</w:t>
      </w:r>
      <w:proofErr w:type="spellStart"/>
      <w:r w:rsidRPr="00D326ED">
        <w:rPr>
          <w:rFonts w:ascii="Times New Roman" w:hAnsi="Times New Roman" w:cs="Times New Roman"/>
          <w:b/>
          <w:bCs/>
          <w:sz w:val="24"/>
          <w:szCs w:val="24"/>
        </w:rPr>
        <w:t>gm</w:t>
      </w:r>
      <w:proofErr w:type="spellEnd"/>
      <w:r w:rsidRPr="00D326ED">
        <w:rPr>
          <w:rFonts w:ascii="Times New Roman" w:hAnsi="Times New Roman" w:cs="Times New Roman"/>
          <w:b/>
          <w:bCs/>
          <w:sz w:val="24"/>
          <w:szCs w:val="24"/>
        </w:rPr>
        <w:t>) according to males and females.</w:t>
      </w:r>
      <w:proofErr w:type="gramEnd"/>
    </w:p>
    <w:tbl>
      <w:tblPr>
        <w:tblStyle w:val="TableGrid"/>
        <w:tblW w:w="0" w:type="auto"/>
        <w:jc w:val="center"/>
        <w:tblInd w:w="-464" w:type="dxa"/>
        <w:tblLook w:val="04A0" w:firstRow="1" w:lastRow="0" w:firstColumn="1" w:lastColumn="0" w:noHBand="0" w:noVBand="1"/>
      </w:tblPr>
      <w:tblGrid>
        <w:gridCol w:w="2996"/>
        <w:gridCol w:w="2679"/>
        <w:gridCol w:w="3103"/>
      </w:tblGrid>
      <w:tr w:rsidR="00D326ED" w:rsidRPr="005A77E7" w:rsidTr="00D326ED">
        <w:trPr>
          <w:trHeight w:val="461"/>
          <w:jc w:val="center"/>
        </w:trPr>
        <w:tc>
          <w:tcPr>
            <w:tcW w:w="2996" w:type="dxa"/>
            <w:vMerge w:val="restart"/>
            <w:vAlign w:val="center"/>
          </w:tcPr>
          <w:p w:rsidR="00D326ED" w:rsidRPr="00D326ED" w:rsidRDefault="00D326ED" w:rsidP="003B09C5">
            <w:pPr>
              <w:jc w:val="both"/>
              <w:rPr>
                <w:rFonts w:ascii="Times New Roman" w:hAnsi="Times New Roman" w:cs="Times New Roman"/>
                <w:b/>
                <w:bCs/>
                <w:sz w:val="24"/>
                <w:szCs w:val="24"/>
              </w:rPr>
            </w:pPr>
            <w:r w:rsidRPr="00D326ED">
              <w:rPr>
                <w:rFonts w:ascii="Times New Roman" w:hAnsi="Times New Roman" w:cs="Times New Roman"/>
                <w:b/>
                <w:bCs/>
                <w:sz w:val="24"/>
                <w:szCs w:val="24"/>
              </w:rPr>
              <w:t>Major Organ</w:t>
            </w:r>
          </w:p>
        </w:tc>
        <w:tc>
          <w:tcPr>
            <w:tcW w:w="2679" w:type="dxa"/>
            <w:vAlign w:val="center"/>
          </w:tcPr>
          <w:p w:rsidR="00D326ED" w:rsidRPr="00D326ED" w:rsidRDefault="00D326ED" w:rsidP="003B09C5">
            <w:pPr>
              <w:jc w:val="both"/>
              <w:rPr>
                <w:rFonts w:ascii="Times New Roman" w:hAnsi="Times New Roman" w:cs="Times New Roman"/>
                <w:b/>
                <w:bCs/>
                <w:sz w:val="24"/>
                <w:szCs w:val="24"/>
              </w:rPr>
            </w:pPr>
            <w:r w:rsidRPr="00D326ED">
              <w:rPr>
                <w:rFonts w:ascii="Times New Roman" w:hAnsi="Times New Roman" w:cs="Times New Roman"/>
                <w:b/>
                <w:bCs/>
                <w:sz w:val="24"/>
                <w:szCs w:val="24"/>
              </w:rPr>
              <w:t>Male (n=241)</w:t>
            </w:r>
          </w:p>
          <w:p w:rsidR="00D326ED" w:rsidRPr="00D326ED" w:rsidRDefault="00D326ED" w:rsidP="003B09C5">
            <w:pPr>
              <w:jc w:val="both"/>
              <w:rPr>
                <w:rFonts w:ascii="Times New Roman" w:hAnsi="Times New Roman" w:cs="Times New Roman"/>
                <w:sz w:val="24"/>
                <w:szCs w:val="24"/>
              </w:rPr>
            </w:pPr>
          </w:p>
        </w:tc>
        <w:tc>
          <w:tcPr>
            <w:tcW w:w="3103" w:type="dxa"/>
            <w:vAlign w:val="center"/>
          </w:tcPr>
          <w:p w:rsidR="00D326ED" w:rsidRPr="00D326ED" w:rsidRDefault="00D326ED" w:rsidP="003B09C5">
            <w:pPr>
              <w:jc w:val="both"/>
              <w:rPr>
                <w:rFonts w:ascii="Times New Roman" w:hAnsi="Times New Roman" w:cs="Times New Roman"/>
                <w:b/>
                <w:bCs/>
                <w:sz w:val="24"/>
                <w:szCs w:val="24"/>
              </w:rPr>
            </w:pPr>
            <w:r w:rsidRPr="00D326ED">
              <w:rPr>
                <w:rFonts w:ascii="Times New Roman" w:hAnsi="Times New Roman" w:cs="Times New Roman"/>
                <w:b/>
                <w:bCs/>
                <w:sz w:val="24"/>
                <w:szCs w:val="24"/>
              </w:rPr>
              <w:t>Female (n=59)</w:t>
            </w:r>
          </w:p>
          <w:p w:rsidR="00D326ED" w:rsidRPr="00D326ED" w:rsidRDefault="00D326ED" w:rsidP="003B09C5">
            <w:pPr>
              <w:jc w:val="both"/>
              <w:rPr>
                <w:rFonts w:ascii="Times New Roman" w:hAnsi="Times New Roman" w:cs="Times New Roman"/>
                <w:b/>
                <w:bCs/>
                <w:sz w:val="24"/>
                <w:szCs w:val="24"/>
              </w:rPr>
            </w:pPr>
          </w:p>
        </w:tc>
      </w:tr>
      <w:tr w:rsidR="00D326ED" w:rsidRPr="005A77E7" w:rsidTr="00D326ED">
        <w:trPr>
          <w:trHeight w:val="460"/>
          <w:jc w:val="center"/>
        </w:trPr>
        <w:tc>
          <w:tcPr>
            <w:tcW w:w="2996" w:type="dxa"/>
            <w:vMerge/>
            <w:vAlign w:val="center"/>
          </w:tcPr>
          <w:p w:rsidR="00D326ED" w:rsidRPr="00D326ED" w:rsidRDefault="00D326ED" w:rsidP="003B09C5">
            <w:pPr>
              <w:jc w:val="both"/>
              <w:rPr>
                <w:rFonts w:ascii="Times New Roman" w:hAnsi="Times New Roman" w:cs="Times New Roman"/>
                <w:b/>
                <w:bCs/>
                <w:sz w:val="24"/>
                <w:szCs w:val="24"/>
              </w:rPr>
            </w:pPr>
          </w:p>
        </w:tc>
        <w:tc>
          <w:tcPr>
            <w:tcW w:w="2679" w:type="dxa"/>
            <w:vAlign w:val="center"/>
          </w:tcPr>
          <w:p w:rsidR="00D326ED" w:rsidRPr="00D326ED" w:rsidRDefault="00D326ED" w:rsidP="003B09C5">
            <w:pPr>
              <w:jc w:val="both"/>
              <w:rPr>
                <w:rFonts w:ascii="Times New Roman" w:hAnsi="Times New Roman" w:cs="Times New Roman"/>
                <w:b/>
                <w:bCs/>
                <w:sz w:val="24"/>
                <w:szCs w:val="24"/>
              </w:rPr>
            </w:pPr>
            <w:r w:rsidRPr="00D326ED">
              <w:rPr>
                <w:rFonts w:ascii="Times New Roman" w:hAnsi="Times New Roman" w:cs="Times New Roman"/>
                <w:b/>
                <w:bCs/>
                <w:sz w:val="24"/>
                <w:szCs w:val="24"/>
              </w:rPr>
              <w:t>(Mean ± SD)</w:t>
            </w:r>
          </w:p>
        </w:tc>
        <w:tc>
          <w:tcPr>
            <w:tcW w:w="3103" w:type="dxa"/>
            <w:vAlign w:val="center"/>
          </w:tcPr>
          <w:p w:rsidR="00D326ED" w:rsidRPr="00D326ED" w:rsidRDefault="00D326ED" w:rsidP="003B09C5">
            <w:pPr>
              <w:jc w:val="both"/>
              <w:rPr>
                <w:rFonts w:ascii="Times New Roman" w:hAnsi="Times New Roman" w:cs="Times New Roman"/>
                <w:b/>
                <w:bCs/>
                <w:sz w:val="24"/>
                <w:szCs w:val="24"/>
              </w:rPr>
            </w:pPr>
            <w:r w:rsidRPr="00D326ED">
              <w:rPr>
                <w:rFonts w:ascii="Times New Roman" w:hAnsi="Times New Roman" w:cs="Times New Roman"/>
                <w:b/>
                <w:bCs/>
                <w:sz w:val="24"/>
                <w:szCs w:val="24"/>
              </w:rPr>
              <w:t>(Mean ± SD)</w:t>
            </w:r>
          </w:p>
        </w:tc>
      </w:tr>
      <w:tr w:rsidR="00D326ED" w:rsidRPr="005A77E7" w:rsidTr="00D326ED">
        <w:trPr>
          <w:trHeight w:val="403"/>
          <w:jc w:val="center"/>
        </w:trPr>
        <w:tc>
          <w:tcPr>
            <w:tcW w:w="2996" w:type="dxa"/>
            <w:vAlign w:val="center"/>
          </w:tcPr>
          <w:p w:rsidR="00D326ED" w:rsidRPr="00D326ED" w:rsidRDefault="00D326ED" w:rsidP="003B09C5">
            <w:pPr>
              <w:autoSpaceDE w:val="0"/>
              <w:autoSpaceDN w:val="0"/>
              <w:adjustRightInd w:val="0"/>
              <w:jc w:val="both"/>
              <w:rPr>
                <w:rFonts w:ascii="Times New Roman" w:hAnsi="Times New Roman" w:cs="Times New Roman"/>
                <w:color w:val="000000"/>
                <w:sz w:val="24"/>
                <w:szCs w:val="24"/>
                <w:lang w:bidi="mr-IN"/>
              </w:rPr>
            </w:pPr>
            <w:r w:rsidRPr="00D326ED">
              <w:rPr>
                <w:rFonts w:ascii="Times New Roman" w:hAnsi="Times New Roman" w:cs="Times New Roman"/>
                <w:color w:val="000000"/>
                <w:sz w:val="24"/>
                <w:szCs w:val="24"/>
                <w:lang w:bidi="mr-IN"/>
              </w:rPr>
              <w:t>BRAIN</w:t>
            </w:r>
          </w:p>
        </w:tc>
        <w:tc>
          <w:tcPr>
            <w:tcW w:w="2679" w:type="dxa"/>
            <w:vAlign w:val="center"/>
          </w:tcPr>
          <w:p w:rsidR="00D326ED" w:rsidRPr="00D326ED" w:rsidRDefault="00D326ED" w:rsidP="003B09C5">
            <w:pPr>
              <w:autoSpaceDE w:val="0"/>
              <w:autoSpaceDN w:val="0"/>
              <w:adjustRightInd w:val="0"/>
              <w:jc w:val="both"/>
              <w:rPr>
                <w:rFonts w:ascii="Times New Roman" w:hAnsi="Times New Roman" w:cs="Times New Roman"/>
                <w:color w:val="000000"/>
                <w:sz w:val="24"/>
                <w:szCs w:val="24"/>
                <w:lang w:bidi="mr-IN"/>
              </w:rPr>
            </w:pPr>
            <w:r w:rsidRPr="00D326ED">
              <w:rPr>
                <w:rFonts w:ascii="Times New Roman" w:hAnsi="Times New Roman" w:cs="Times New Roman"/>
                <w:color w:val="000000"/>
                <w:sz w:val="24"/>
                <w:szCs w:val="24"/>
                <w:lang w:bidi="mr-IN"/>
              </w:rPr>
              <w:t>1270.8</w:t>
            </w:r>
            <w:r w:rsidRPr="00D326ED">
              <w:rPr>
                <w:rFonts w:ascii="Times New Roman" w:hAnsi="Times New Roman" w:cs="Times New Roman"/>
                <w:sz w:val="24"/>
                <w:szCs w:val="24"/>
              </w:rPr>
              <w:t>±</w:t>
            </w:r>
            <w:r w:rsidRPr="00D326ED">
              <w:rPr>
                <w:rFonts w:ascii="Times New Roman" w:hAnsi="Times New Roman" w:cs="Times New Roman"/>
                <w:color w:val="000000"/>
                <w:sz w:val="24"/>
                <w:szCs w:val="24"/>
                <w:lang w:bidi="mr-IN"/>
              </w:rPr>
              <w:t xml:space="preserve"> 168</w:t>
            </w:r>
          </w:p>
        </w:tc>
        <w:tc>
          <w:tcPr>
            <w:tcW w:w="3103" w:type="dxa"/>
            <w:vAlign w:val="center"/>
          </w:tcPr>
          <w:p w:rsidR="00D326ED" w:rsidRPr="00D326ED" w:rsidRDefault="00D326ED" w:rsidP="003B09C5">
            <w:pPr>
              <w:autoSpaceDE w:val="0"/>
              <w:autoSpaceDN w:val="0"/>
              <w:adjustRightInd w:val="0"/>
              <w:jc w:val="both"/>
              <w:rPr>
                <w:rFonts w:ascii="Times New Roman" w:hAnsi="Times New Roman" w:cs="Times New Roman"/>
                <w:color w:val="000000"/>
                <w:sz w:val="24"/>
                <w:szCs w:val="24"/>
                <w:lang w:bidi="mr-IN"/>
              </w:rPr>
            </w:pPr>
            <w:r w:rsidRPr="00D326ED">
              <w:rPr>
                <w:rFonts w:ascii="Times New Roman" w:hAnsi="Times New Roman" w:cs="Times New Roman"/>
                <w:color w:val="000000"/>
                <w:sz w:val="24"/>
                <w:szCs w:val="24"/>
                <w:lang w:bidi="mr-IN"/>
              </w:rPr>
              <w:t>1174.7</w:t>
            </w:r>
            <w:r w:rsidRPr="00D326ED">
              <w:rPr>
                <w:rFonts w:ascii="Times New Roman" w:hAnsi="Times New Roman" w:cs="Times New Roman"/>
                <w:sz w:val="24"/>
                <w:szCs w:val="24"/>
              </w:rPr>
              <w:t>±</w:t>
            </w:r>
            <w:r w:rsidRPr="00D326ED">
              <w:rPr>
                <w:rFonts w:ascii="Times New Roman" w:hAnsi="Times New Roman" w:cs="Times New Roman"/>
                <w:color w:val="000000"/>
                <w:sz w:val="24"/>
                <w:szCs w:val="24"/>
                <w:lang w:bidi="mr-IN"/>
              </w:rPr>
              <w:t>152</w:t>
            </w:r>
          </w:p>
        </w:tc>
      </w:tr>
    </w:tbl>
    <w:p w:rsidR="00732304" w:rsidRDefault="00732304" w:rsidP="00732304">
      <w:pPr>
        <w:spacing w:after="0" w:line="240" w:lineRule="auto"/>
        <w:jc w:val="both"/>
        <w:rPr>
          <w:rFonts w:ascii="Times New Roman" w:hAnsi="Times New Roman" w:cs="Times New Roman"/>
          <w:sz w:val="24"/>
          <w:szCs w:val="24"/>
          <w:shd w:val="clear" w:color="auto" w:fill="FFFFFF"/>
        </w:rPr>
      </w:pPr>
    </w:p>
    <w:p w:rsidR="008A281B" w:rsidRDefault="008A281B" w:rsidP="008A281B">
      <w:pPr>
        <w:spacing w:after="0" w:line="240" w:lineRule="auto"/>
        <w:jc w:val="both"/>
        <w:rPr>
          <w:rFonts w:ascii="Times New Roman" w:hAnsi="Times New Roman" w:cs="Times New Roman"/>
          <w:sz w:val="24"/>
          <w:szCs w:val="24"/>
          <w:shd w:val="clear" w:color="auto" w:fill="FFFFFF"/>
        </w:rPr>
      </w:pPr>
      <w:r w:rsidRPr="005A77E7">
        <w:rPr>
          <w:noProof/>
          <w:sz w:val="28"/>
          <w:szCs w:val="28"/>
          <w:lang w:eastAsia="en-IN"/>
        </w:rPr>
        <w:drawing>
          <wp:inline distT="0" distB="0" distL="0" distR="0" wp14:anchorId="60DF7D43" wp14:editId="78D54E86">
            <wp:extent cx="3667125" cy="2066925"/>
            <wp:effectExtent l="0" t="0" r="9525" b="9525"/>
            <wp:docPr id="5" name="Chart 5" title="Fig 1- "/>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B4CD9" w:rsidRDefault="003B4CD9" w:rsidP="008A281B">
      <w:pPr>
        <w:spacing w:after="0" w:line="240" w:lineRule="auto"/>
        <w:jc w:val="both"/>
        <w:rPr>
          <w:rFonts w:ascii="Times New Roman" w:hAnsi="Times New Roman" w:cs="Times New Roman"/>
          <w:sz w:val="24"/>
          <w:szCs w:val="24"/>
          <w:shd w:val="clear" w:color="auto" w:fill="FFFFFF"/>
        </w:rPr>
      </w:pPr>
    </w:p>
    <w:p w:rsidR="003B4CD9" w:rsidRPr="00732304" w:rsidRDefault="003B4CD9" w:rsidP="008A281B">
      <w:pPr>
        <w:spacing w:after="0" w:line="240" w:lineRule="auto"/>
        <w:jc w:val="both"/>
        <w:rPr>
          <w:rFonts w:ascii="Times New Roman" w:hAnsi="Times New Roman" w:cs="Times New Roman"/>
          <w:sz w:val="24"/>
          <w:szCs w:val="24"/>
          <w:shd w:val="clear" w:color="auto" w:fill="FFFFFF"/>
        </w:rPr>
      </w:pPr>
      <w:r w:rsidRPr="005A77E7">
        <w:rPr>
          <w:rFonts w:ascii="Arial" w:hAnsi="Arial" w:cs="Arial"/>
          <w:b/>
          <w:noProof/>
          <w:sz w:val="28"/>
          <w:szCs w:val="28"/>
          <w:lang w:eastAsia="en-IN"/>
        </w:rPr>
        <w:drawing>
          <wp:inline distT="0" distB="0" distL="0" distR="0" wp14:anchorId="0EDEF9EB" wp14:editId="1B2652F6">
            <wp:extent cx="4819650" cy="2628900"/>
            <wp:effectExtent l="0" t="0" r="19050"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32304" w:rsidRPr="00732304" w:rsidRDefault="00732304" w:rsidP="00732304">
      <w:pPr>
        <w:spacing w:after="0"/>
        <w:jc w:val="both"/>
        <w:rPr>
          <w:rFonts w:ascii="Times New Roman" w:hAnsi="Times New Roman" w:cs="Times New Roman"/>
          <w:sz w:val="24"/>
          <w:szCs w:val="24"/>
          <w:shd w:val="clear" w:color="auto" w:fill="FFFFFF"/>
        </w:rPr>
      </w:pPr>
    </w:p>
    <w:p w:rsidR="0020263C" w:rsidRPr="00732304" w:rsidRDefault="001533D3" w:rsidP="00732304">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Fig. 2 – Correlation of brain weight with cause of death</w:t>
      </w:r>
    </w:p>
    <w:sectPr w:rsidR="0020263C" w:rsidRPr="007323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509B"/>
    <w:multiLevelType w:val="hybridMultilevel"/>
    <w:tmpl w:val="1BD411F8"/>
    <w:lvl w:ilvl="0" w:tplc="773E0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3C0F31"/>
    <w:multiLevelType w:val="hybridMultilevel"/>
    <w:tmpl w:val="A11C289A"/>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47E20D8"/>
    <w:multiLevelType w:val="hybridMultilevel"/>
    <w:tmpl w:val="D938CFEC"/>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BC5D52"/>
    <w:multiLevelType w:val="hybridMultilevel"/>
    <w:tmpl w:val="F938A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85"/>
    <w:rsid w:val="00037993"/>
    <w:rsid w:val="0004000D"/>
    <w:rsid w:val="00046786"/>
    <w:rsid w:val="0004719D"/>
    <w:rsid w:val="00091085"/>
    <w:rsid w:val="000D2880"/>
    <w:rsid w:val="000F6A86"/>
    <w:rsid w:val="000F6DE8"/>
    <w:rsid w:val="00105A6E"/>
    <w:rsid w:val="00107CC1"/>
    <w:rsid w:val="0012364C"/>
    <w:rsid w:val="001533D3"/>
    <w:rsid w:val="001748DE"/>
    <w:rsid w:val="00180032"/>
    <w:rsid w:val="0020263C"/>
    <w:rsid w:val="00207ECB"/>
    <w:rsid w:val="00263D1D"/>
    <w:rsid w:val="00287FF6"/>
    <w:rsid w:val="002A48CB"/>
    <w:rsid w:val="002B1FF4"/>
    <w:rsid w:val="00345997"/>
    <w:rsid w:val="003B4CD9"/>
    <w:rsid w:val="004020B0"/>
    <w:rsid w:val="0043064B"/>
    <w:rsid w:val="004A785E"/>
    <w:rsid w:val="004E49E7"/>
    <w:rsid w:val="00504D63"/>
    <w:rsid w:val="00515374"/>
    <w:rsid w:val="005922E8"/>
    <w:rsid w:val="005C46D4"/>
    <w:rsid w:val="005D6FEE"/>
    <w:rsid w:val="0064189B"/>
    <w:rsid w:val="00667DA3"/>
    <w:rsid w:val="006B43FC"/>
    <w:rsid w:val="00702655"/>
    <w:rsid w:val="00732304"/>
    <w:rsid w:val="0075072D"/>
    <w:rsid w:val="00753EDB"/>
    <w:rsid w:val="007773D3"/>
    <w:rsid w:val="00782F47"/>
    <w:rsid w:val="007B0AD3"/>
    <w:rsid w:val="007D7795"/>
    <w:rsid w:val="00821E76"/>
    <w:rsid w:val="00851923"/>
    <w:rsid w:val="008A281B"/>
    <w:rsid w:val="008F048D"/>
    <w:rsid w:val="00923146"/>
    <w:rsid w:val="00986876"/>
    <w:rsid w:val="00AC243D"/>
    <w:rsid w:val="00AC2C58"/>
    <w:rsid w:val="00AD70C9"/>
    <w:rsid w:val="00B10055"/>
    <w:rsid w:val="00B10F39"/>
    <w:rsid w:val="00B5719B"/>
    <w:rsid w:val="00B655DD"/>
    <w:rsid w:val="00BC1C3E"/>
    <w:rsid w:val="00C05434"/>
    <w:rsid w:val="00C156D4"/>
    <w:rsid w:val="00C16B6C"/>
    <w:rsid w:val="00C62296"/>
    <w:rsid w:val="00C77F1E"/>
    <w:rsid w:val="00CB2E21"/>
    <w:rsid w:val="00CB6E12"/>
    <w:rsid w:val="00CB7EFD"/>
    <w:rsid w:val="00CE2E69"/>
    <w:rsid w:val="00D31CD1"/>
    <w:rsid w:val="00D326ED"/>
    <w:rsid w:val="00D5035C"/>
    <w:rsid w:val="00D54B06"/>
    <w:rsid w:val="00D615A0"/>
    <w:rsid w:val="00D8618B"/>
    <w:rsid w:val="00DA6C01"/>
    <w:rsid w:val="00DB1F08"/>
    <w:rsid w:val="00DD2B5F"/>
    <w:rsid w:val="00DF39F1"/>
    <w:rsid w:val="00E06D7C"/>
    <w:rsid w:val="00E254CC"/>
    <w:rsid w:val="00E8574F"/>
    <w:rsid w:val="00ED46AB"/>
    <w:rsid w:val="00F11659"/>
    <w:rsid w:val="00F2531F"/>
    <w:rsid w:val="00F35557"/>
    <w:rsid w:val="00F901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D70C9"/>
    <w:rPr>
      <w:i/>
      <w:iCs/>
    </w:rPr>
  </w:style>
  <w:style w:type="character" w:customStyle="1" w:styleId="hvr">
    <w:name w:val="hvr"/>
    <w:basedOn w:val="DefaultParagraphFont"/>
    <w:rsid w:val="00F2531F"/>
  </w:style>
  <w:style w:type="paragraph" w:styleId="ListParagraph">
    <w:name w:val="List Paragraph"/>
    <w:basedOn w:val="Normal"/>
    <w:uiPriority w:val="34"/>
    <w:qFormat/>
    <w:rsid w:val="00AC2C58"/>
    <w:pPr>
      <w:ind w:left="720"/>
      <w:contextualSpacing/>
    </w:pPr>
    <w:rPr>
      <w:lang w:val="en-US"/>
    </w:rPr>
  </w:style>
  <w:style w:type="paragraph" w:styleId="BalloonText">
    <w:name w:val="Balloon Text"/>
    <w:basedOn w:val="Normal"/>
    <w:link w:val="BalloonTextChar"/>
    <w:uiPriority w:val="99"/>
    <w:semiHidden/>
    <w:unhideWhenUsed/>
    <w:rsid w:val="008A2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81B"/>
    <w:rPr>
      <w:rFonts w:ascii="Tahoma" w:hAnsi="Tahoma" w:cs="Tahoma"/>
      <w:sz w:val="16"/>
      <w:szCs w:val="16"/>
    </w:rPr>
  </w:style>
  <w:style w:type="table" w:styleId="TableGrid">
    <w:name w:val="Table Grid"/>
    <w:basedOn w:val="TableNormal"/>
    <w:uiPriority w:val="59"/>
    <w:rsid w:val="00D54B0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D70C9"/>
    <w:rPr>
      <w:i/>
      <w:iCs/>
    </w:rPr>
  </w:style>
  <w:style w:type="character" w:customStyle="1" w:styleId="hvr">
    <w:name w:val="hvr"/>
    <w:basedOn w:val="DefaultParagraphFont"/>
    <w:rsid w:val="00F2531F"/>
  </w:style>
  <w:style w:type="paragraph" w:styleId="ListParagraph">
    <w:name w:val="List Paragraph"/>
    <w:basedOn w:val="Normal"/>
    <w:uiPriority w:val="34"/>
    <w:qFormat/>
    <w:rsid w:val="00AC2C58"/>
    <w:pPr>
      <w:ind w:left="720"/>
      <w:contextualSpacing/>
    </w:pPr>
    <w:rPr>
      <w:lang w:val="en-US"/>
    </w:rPr>
  </w:style>
  <w:style w:type="paragraph" w:styleId="BalloonText">
    <w:name w:val="Balloon Text"/>
    <w:basedOn w:val="Normal"/>
    <w:link w:val="BalloonTextChar"/>
    <w:uiPriority w:val="99"/>
    <w:semiHidden/>
    <w:unhideWhenUsed/>
    <w:rsid w:val="008A2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81B"/>
    <w:rPr>
      <w:rFonts w:ascii="Tahoma" w:hAnsi="Tahoma" w:cs="Tahoma"/>
      <w:sz w:val="16"/>
      <w:szCs w:val="16"/>
    </w:rPr>
  </w:style>
  <w:style w:type="table" w:styleId="TableGrid">
    <w:name w:val="Table Grid"/>
    <w:basedOn w:val="TableNormal"/>
    <w:uiPriority w:val="59"/>
    <w:rsid w:val="00D54B0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bc1\Downloads\data%20pritija\Pritija%20Final.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a:pPr>
            <a:r>
              <a:rPr lang="en-US"/>
              <a:t>Fig 1: Distribution as per BMI</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txPr>
              <a:bodyPr/>
              <a:lstStyle/>
              <a:p>
                <a:pPr>
                  <a:defRPr lang="en-IN"/>
                </a:pPr>
                <a:endParaRPr lang="en-US"/>
              </a:p>
            </c:txPr>
            <c:dLblPos val="outEnd"/>
            <c:showLegendKey val="0"/>
            <c:showVal val="1"/>
            <c:showCatName val="0"/>
            <c:showSerName val="0"/>
            <c:showPercent val="0"/>
            <c:showBubbleSize val="0"/>
            <c:showLeaderLines val="1"/>
          </c:dLbls>
          <c:cat>
            <c:strRef>
              <c:f>Sheet2!$C$31:$C$34</c:f>
              <c:strCache>
                <c:ptCount val="4"/>
                <c:pt idx="0">
                  <c:v>Underweight</c:v>
                </c:pt>
                <c:pt idx="1">
                  <c:v>Normal</c:v>
                </c:pt>
                <c:pt idx="2">
                  <c:v>Overweight</c:v>
                </c:pt>
                <c:pt idx="3">
                  <c:v>Obese</c:v>
                </c:pt>
              </c:strCache>
            </c:strRef>
          </c:cat>
          <c:val>
            <c:numRef>
              <c:f>Sheet2!$D$31:$D$34</c:f>
              <c:numCache>
                <c:formatCode>General</c:formatCode>
                <c:ptCount val="4"/>
                <c:pt idx="0">
                  <c:v>4.7</c:v>
                </c:pt>
                <c:pt idx="1">
                  <c:v>60.7</c:v>
                </c:pt>
                <c:pt idx="2">
                  <c:v>32.300000000000004</c:v>
                </c:pt>
                <c:pt idx="3">
                  <c:v>2.2999999999999998</c:v>
                </c:pt>
              </c:numCache>
            </c:numRef>
          </c:val>
        </c:ser>
        <c:dLbls>
          <c:showLegendKey val="0"/>
          <c:showVal val="1"/>
          <c:showCatName val="0"/>
          <c:showSerName val="0"/>
          <c:showPercent val="0"/>
          <c:showBubbleSize val="0"/>
          <c:showLeaderLines val="1"/>
        </c:dLbls>
      </c:pie3DChart>
    </c:plotArea>
    <c:legend>
      <c:legendPos val="r"/>
      <c:overlay val="0"/>
      <c:txPr>
        <a:bodyPr/>
        <a:lstStyle/>
        <a:p>
          <a:pPr>
            <a:defRPr lang="en-IN"/>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569043452901714E-2"/>
          <c:y val="0.22659730033745798"/>
          <c:w val="0.70436260571595111"/>
          <c:h val="0.61591926009248865"/>
        </c:manualLayout>
      </c:layout>
      <c:barChart>
        <c:barDir val="col"/>
        <c:grouping val="clustered"/>
        <c:varyColors val="0"/>
        <c:ser>
          <c:idx val="0"/>
          <c:order val="0"/>
          <c:tx>
            <c:strRef>
              <c:f>Sheet1!$B$1</c:f>
              <c:strCache>
                <c:ptCount val="1"/>
                <c:pt idx="0">
                  <c:v>CNS cases</c:v>
                </c:pt>
              </c:strCache>
            </c:strRef>
          </c:tx>
          <c:invertIfNegative val="0"/>
          <c:cat>
            <c:strRef>
              <c:f>Sheet1!$A$2:$A$4</c:f>
              <c:strCache>
                <c:ptCount val="3"/>
                <c:pt idx="0">
                  <c:v>Normal brain weight</c:v>
                </c:pt>
                <c:pt idx="1">
                  <c:v>Increased brain weight</c:v>
                </c:pt>
                <c:pt idx="2">
                  <c:v>Decreased brain weight</c:v>
                </c:pt>
              </c:strCache>
            </c:strRef>
          </c:cat>
          <c:val>
            <c:numRef>
              <c:f>Sheet1!$B$2:$B$4</c:f>
              <c:numCache>
                <c:formatCode>General</c:formatCode>
                <c:ptCount val="3"/>
                <c:pt idx="0">
                  <c:v>7</c:v>
                </c:pt>
                <c:pt idx="1">
                  <c:v>16</c:v>
                </c:pt>
                <c:pt idx="2">
                  <c:v>0</c:v>
                </c:pt>
              </c:numCache>
            </c:numRef>
          </c:val>
        </c:ser>
        <c:ser>
          <c:idx val="1"/>
          <c:order val="1"/>
          <c:tx>
            <c:strRef>
              <c:f>Sheet1!$C$1</c:f>
              <c:strCache>
                <c:ptCount val="1"/>
                <c:pt idx="0">
                  <c:v>NON CNS cases</c:v>
                </c:pt>
              </c:strCache>
            </c:strRef>
          </c:tx>
          <c:invertIfNegative val="0"/>
          <c:cat>
            <c:strRef>
              <c:f>Sheet1!$A$2:$A$4</c:f>
              <c:strCache>
                <c:ptCount val="3"/>
                <c:pt idx="0">
                  <c:v>Normal brain weight</c:v>
                </c:pt>
                <c:pt idx="1">
                  <c:v>Increased brain weight</c:v>
                </c:pt>
                <c:pt idx="2">
                  <c:v>Decreased brain weight</c:v>
                </c:pt>
              </c:strCache>
            </c:strRef>
          </c:cat>
          <c:val>
            <c:numRef>
              <c:f>Sheet1!$C$2:$C$4</c:f>
              <c:numCache>
                <c:formatCode>General</c:formatCode>
                <c:ptCount val="3"/>
                <c:pt idx="0">
                  <c:v>155</c:v>
                </c:pt>
                <c:pt idx="1">
                  <c:v>7</c:v>
                </c:pt>
                <c:pt idx="2">
                  <c:v>15</c:v>
                </c:pt>
              </c:numCache>
            </c:numRef>
          </c:val>
        </c:ser>
        <c:dLbls>
          <c:showLegendKey val="0"/>
          <c:showVal val="0"/>
          <c:showCatName val="0"/>
          <c:showSerName val="0"/>
          <c:showPercent val="0"/>
          <c:showBubbleSize val="0"/>
        </c:dLbls>
        <c:gapWidth val="150"/>
        <c:axId val="159426432"/>
        <c:axId val="159427968"/>
      </c:barChart>
      <c:catAx>
        <c:axId val="159426432"/>
        <c:scaling>
          <c:orientation val="minMax"/>
        </c:scaling>
        <c:delete val="0"/>
        <c:axPos val="b"/>
        <c:majorTickMark val="out"/>
        <c:minorTickMark val="none"/>
        <c:tickLblPos val="nextTo"/>
        <c:crossAx val="159427968"/>
        <c:crosses val="autoZero"/>
        <c:auto val="1"/>
        <c:lblAlgn val="ctr"/>
        <c:lblOffset val="100"/>
        <c:noMultiLvlLbl val="0"/>
      </c:catAx>
      <c:valAx>
        <c:axId val="159427968"/>
        <c:scaling>
          <c:orientation val="minMax"/>
        </c:scaling>
        <c:delete val="0"/>
        <c:axPos val="l"/>
        <c:majorGridlines/>
        <c:numFmt formatCode="General" sourceLinked="1"/>
        <c:majorTickMark val="out"/>
        <c:minorTickMark val="none"/>
        <c:tickLblPos val="nextTo"/>
        <c:crossAx val="159426432"/>
        <c:crosses val="autoZero"/>
        <c:crossBetween val="between"/>
      </c:valAx>
    </c:plotArea>
    <c:legend>
      <c:legendPos val="r"/>
      <c:layout>
        <c:manualLayout>
          <c:xMode val="edge"/>
          <c:yMode val="edge"/>
          <c:x val="0.78859108026516456"/>
          <c:y val="0.3160245730153296"/>
          <c:w val="0.20877387362152852"/>
          <c:h val="0.30031800372779488"/>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0.18379</cdr:x>
      <cdr:y>0.08333</cdr:y>
    </cdr:from>
    <cdr:to>
      <cdr:x>0.86364</cdr:x>
      <cdr:y>0.19565</cdr:y>
    </cdr:to>
    <cdr:sp macro="" textlink="">
      <cdr:nvSpPr>
        <cdr:cNvPr id="2" name="Text Box 1"/>
        <cdr:cNvSpPr txBox="1"/>
      </cdr:nvSpPr>
      <cdr:spPr>
        <a:xfrm xmlns:a="http://schemas.openxmlformats.org/drawingml/2006/main">
          <a:off x="885825" y="219075"/>
          <a:ext cx="3276600"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F7C51-8E94-446C-856C-83844EA5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6</Pages>
  <Words>2492</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75</cp:revision>
  <dcterms:created xsi:type="dcterms:W3CDTF">2020-05-14T09:11:00Z</dcterms:created>
  <dcterms:modified xsi:type="dcterms:W3CDTF">2020-06-04T05:24:00Z</dcterms:modified>
</cp:coreProperties>
</file>