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234FD" w14:textId="77777777" w:rsidR="00522C44" w:rsidRPr="004A36D4" w:rsidRDefault="00EB6E14" w:rsidP="0067138E">
      <w:pPr>
        <w:spacing w:before="240" w:line="240" w:lineRule="auto"/>
        <w:jc w:val="both"/>
        <w:rPr>
          <w:rFonts w:ascii="Times New Roman" w:hAnsi="Times New Roman" w:cs="Times New Roman"/>
          <w:sz w:val="44"/>
          <w:szCs w:val="44"/>
        </w:rPr>
      </w:pPr>
      <w:r w:rsidRPr="004A36D4">
        <w:rPr>
          <w:rFonts w:ascii="Times New Roman" w:hAnsi="Times New Roman" w:cs="Times New Roman"/>
          <w:sz w:val="44"/>
          <w:szCs w:val="44"/>
        </w:rPr>
        <w:t>ORIGINAL RESEARCH PAPER</w:t>
      </w:r>
    </w:p>
    <w:p w14:paraId="6F67952A" w14:textId="57789FF5" w:rsidR="00522C44" w:rsidRDefault="00EB6E14" w:rsidP="0067138E">
      <w:pPr>
        <w:spacing w:before="240" w:line="240" w:lineRule="auto"/>
        <w:jc w:val="both"/>
        <w:rPr>
          <w:rFonts w:ascii="Times New Roman" w:hAnsi="Times New Roman" w:cs="Times New Roman"/>
          <w:b/>
          <w:sz w:val="44"/>
          <w:szCs w:val="44"/>
        </w:rPr>
      </w:pPr>
      <w:r w:rsidRPr="004A36D4">
        <w:rPr>
          <w:rFonts w:ascii="Times New Roman" w:hAnsi="Times New Roman" w:cs="Times New Roman"/>
          <w:b/>
          <w:sz w:val="44"/>
          <w:szCs w:val="44"/>
        </w:rPr>
        <w:t>Clinicopathological profile of patients with up-front metastatic breast cancer</w:t>
      </w:r>
      <w:r w:rsidRPr="004028E4">
        <w:rPr>
          <w:rFonts w:ascii="Times New Roman" w:hAnsi="Times New Roman" w:cs="Times New Roman"/>
          <w:bCs/>
          <w:sz w:val="44"/>
          <w:szCs w:val="44"/>
        </w:rPr>
        <w:t>:</w:t>
      </w:r>
      <w:r w:rsidRPr="004A36D4">
        <w:rPr>
          <w:rFonts w:ascii="Times New Roman" w:hAnsi="Times New Roman" w:cs="Times New Roman"/>
          <w:b/>
          <w:sz w:val="44"/>
          <w:szCs w:val="44"/>
        </w:rPr>
        <w:t xml:space="preserve"> a study from North East India</w:t>
      </w:r>
    </w:p>
    <w:p w14:paraId="499D6C1F" w14:textId="32003C4B" w:rsidR="0067138E" w:rsidRPr="004A36D4" w:rsidRDefault="0067138E" w:rsidP="0067138E">
      <w:pPr>
        <w:spacing w:before="240" w:line="240" w:lineRule="auto"/>
        <w:jc w:val="both"/>
        <w:rPr>
          <w:rFonts w:ascii="Times New Roman" w:hAnsi="Times New Roman" w:cs="Times New Roman"/>
          <w:b/>
          <w:sz w:val="44"/>
          <w:szCs w:val="44"/>
        </w:rPr>
      </w:pPr>
      <w:r>
        <w:rPr>
          <w:rFonts w:ascii="Times New Roman" w:eastAsia="Times New Roman" w:hAnsi="Times New Roman"/>
          <w:bCs/>
          <w:i/>
          <w:iCs/>
          <w:sz w:val="24"/>
          <w:szCs w:val="24"/>
        </w:rPr>
        <w:t>Mahanta Neelakshi</w:t>
      </w:r>
      <w:r>
        <w:rPr>
          <w:rFonts w:ascii="Times New Roman" w:eastAsia="Times New Roman" w:hAnsi="Times New Roman"/>
          <w:bCs/>
          <w:i/>
          <w:iCs/>
          <w:sz w:val="24"/>
          <w:szCs w:val="24"/>
          <w:vertAlign w:val="superscript"/>
        </w:rPr>
        <w:t>1</w:t>
      </w:r>
      <w:r>
        <w:rPr>
          <w:rFonts w:ascii="Times New Roman" w:eastAsia="Times New Roman" w:hAnsi="Times New Roman"/>
          <w:bCs/>
          <w:i/>
          <w:iCs/>
          <w:sz w:val="24"/>
          <w:szCs w:val="24"/>
        </w:rPr>
        <w:t>, Deka Hitesh</w:t>
      </w:r>
      <w:r>
        <w:rPr>
          <w:rFonts w:ascii="Times New Roman" w:eastAsia="Times New Roman" w:hAnsi="Times New Roman"/>
          <w:bCs/>
          <w:i/>
          <w:iCs/>
          <w:sz w:val="24"/>
          <w:szCs w:val="24"/>
          <w:vertAlign w:val="superscript"/>
        </w:rPr>
        <w:t>2</w:t>
      </w:r>
      <w:r>
        <w:rPr>
          <w:rFonts w:ascii="Times New Roman" w:eastAsia="Times New Roman" w:hAnsi="Times New Roman"/>
          <w:bCs/>
          <w:i/>
          <w:iCs/>
          <w:sz w:val="24"/>
          <w:szCs w:val="24"/>
        </w:rPr>
        <w:t>, Kalita NK</w:t>
      </w:r>
      <w:r>
        <w:rPr>
          <w:rFonts w:ascii="Times New Roman" w:eastAsia="Times New Roman" w:hAnsi="Times New Roman"/>
          <w:bCs/>
          <w:i/>
          <w:iCs/>
          <w:sz w:val="24"/>
          <w:szCs w:val="24"/>
          <w:vertAlign w:val="superscript"/>
        </w:rPr>
        <w:t>3</w:t>
      </w:r>
      <w:r>
        <w:rPr>
          <w:rFonts w:ascii="Times New Roman" w:eastAsia="Times New Roman" w:hAnsi="Times New Roman"/>
          <w:bCs/>
          <w:i/>
          <w:iCs/>
          <w:sz w:val="24"/>
          <w:szCs w:val="24"/>
        </w:rPr>
        <w:t>, Niharika Kutum</w:t>
      </w:r>
      <w:r>
        <w:rPr>
          <w:rFonts w:ascii="Times New Roman" w:eastAsia="Times New Roman" w:hAnsi="Times New Roman"/>
          <w:bCs/>
          <w:i/>
          <w:iCs/>
          <w:sz w:val="24"/>
          <w:szCs w:val="24"/>
          <w:vertAlign w:val="superscript"/>
        </w:rPr>
        <w:t>4</w:t>
      </w:r>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Lokkur</w:t>
      </w:r>
      <w:proofErr w:type="spellEnd"/>
      <w:r>
        <w:rPr>
          <w:rFonts w:ascii="Times New Roman" w:eastAsia="Times New Roman" w:hAnsi="Times New Roman"/>
          <w:bCs/>
          <w:i/>
          <w:iCs/>
          <w:sz w:val="24"/>
          <w:szCs w:val="24"/>
        </w:rPr>
        <w:t xml:space="preserve"> PP</w:t>
      </w:r>
      <w:r>
        <w:rPr>
          <w:rFonts w:ascii="Times New Roman" w:eastAsia="Times New Roman" w:hAnsi="Times New Roman"/>
          <w:bCs/>
          <w:i/>
          <w:iCs/>
          <w:sz w:val="24"/>
          <w:szCs w:val="24"/>
          <w:vertAlign w:val="superscript"/>
        </w:rPr>
        <w:t>5</w:t>
      </w:r>
      <w:r>
        <w:rPr>
          <w:rFonts w:ascii="Times New Roman" w:eastAsia="Times New Roman" w:hAnsi="Times New Roman"/>
          <w:bCs/>
          <w:i/>
          <w:iCs/>
          <w:sz w:val="24"/>
          <w:szCs w:val="24"/>
        </w:rPr>
        <w:t>, Ali AS</w:t>
      </w:r>
      <w:r>
        <w:rPr>
          <w:rFonts w:ascii="Times New Roman" w:eastAsia="Times New Roman" w:hAnsi="Times New Roman"/>
          <w:bCs/>
          <w:i/>
          <w:iCs/>
          <w:sz w:val="24"/>
          <w:szCs w:val="24"/>
          <w:vertAlign w:val="superscript"/>
        </w:rPr>
        <w:t>6</w:t>
      </w:r>
    </w:p>
    <w:p w14:paraId="73D2627E" w14:textId="37BA0D21" w:rsidR="00522C44" w:rsidRPr="00FD70D6" w:rsidRDefault="00EB6E14" w:rsidP="0067138E">
      <w:pPr>
        <w:spacing w:line="240" w:lineRule="auto"/>
        <w:rPr>
          <w:rFonts w:ascii="Times New Roman" w:hAnsi="Times New Roman" w:cs="Times New Roman"/>
          <w:bCs/>
          <w:i/>
          <w:iCs/>
          <w:sz w:val="24"/>
          <w:szCs w:val="16"/>
        </w:rPr>
      </w:pPr>
      <w:r w:rsidRPr="00FD70D6">
        <w:rPr>
          <w:rFonts w:ascii="Times New Roman" w:hAnsi="Times New Roman" w:cs="Times New Roman"/>
          <w:bCs/>
          <w:i/>
          <w:iCs/>
          <w:sz w:val="24"/>
          <w:szCs w:val="16"/>
        </w:rPr>
        <w:t>Received on</w:t>
      </w:r>
      <w:r w:rsidR="00FD70D6">
        <w:rPr>
          <w:rFonts w:ascii="Times New Roman" w:hAnsi="Times New Roman" w:cs="Times New Roman"/>
          <w:bCs/>
          <w:i/>
          <w:iCs/>
          <w:sz w:val="24"/>
          <w:szCs w:val="16"/>
        </w:rPr>
        <w:t xml:space="preserve"> April</w:t>
      </w:r>
      <w:r w:rsidR="002552B3">
        <w:rPr>
          <w:rFonts w:ascii="Times New Roman" w:hAnsi="Times New Roman" w:cs="Times New Roman"/>
          <w:bCs/>
          <w:i/>
          <w:iCs/>
          <w:sz w:val="24"/>
          <w:szCs w:val="16"/>
        </w:rPr>
        <w:t xml:space="preserve"> 7,</w:t>
      </w:r>
      <w:r w:rsidRPr="00FD70D6">
        <w:rPr>
          <w:rFonts w:ascii="Times New Roman" w:hAnsi="Times New Roman" w:cs="Times New Roman"/>
          <w:bCs/>
          <w:i/>
          <w:iCs/>
          <w:sz w:val="24"/>
          <w:szCs w:val="16"/>
        </w:rPr>
        <w:t xml:space="preserve"> 2020; editorial approval on</w:t>
      </w:r>
      <w:r w:rsidR="00FD70D6" w:rsidRPr="00FD70D6">
        <w:rPr>
          <w:rFonts w:ascii="Times New Roman" w:hAnsi="Times New Roman" w:cs="Times New Roman"/>
          <w:bCs/>
          <w:i/>
          <w:iCs/>
          <w:sz w:val="24"/>
          <w:szCs w:val="16"/>
        </w:rPr>
        <w:t xml:space="preserve"> </w:t>
      </w:r>
      <w:r w:rsidR="000D3433" w:rsidRPr="00FD70D6">
        <w:rPr>
          <w:rFonts w:ascii="Times New Roman" w:hAnsi="Times New Roman" w:cs="Times New Roman"/>
          <w:bCs/>
          <w:i/>
          <w:iCs/>
          <w:sz w:val="24"/>
          <w:szCs w:val="16"/>
        </w:rPr>
        <w:t>Ma</w:t>
      </w:r>
      <w:r w:rsidR="00FD70D6">
        <w:rPr>
          <w:rFonts w:ascii="Times New Roman" w:hAnsi="Times New Roman" w:cs="Times New Roman"/>
          <w:bCs/>
          <w:i/>
          <w:iCs/>
          <w:sz w:val="24"/>
          <w:szCs w:val="16"/>
        </w:rPr>
        <w:t>y</w:t>
      </w:r>
      <w:r w:rsidR="002552B3">
        <w:rPr>
          <w:rFonts w:ascii="Times New Roman" w:hAnsi="Times New Roman" w:cs="Times New Roman"/>
          <w:bCs/>
          <w:i/>
          <w:iCs/>
          <w:sz w:val="24"/>
          <w:szCs w:val="16"/>
        </w:rPr>
        <w:t xml:space="preserve"> 5, </w:t>
      </w:r>
      <w:r w:rsidRPr="00FD70D6">
        <w:rPr>
          <w:rFonts w:ascii="Times New Roman" w:hAnsi="Times New Roman" w:cs="Times New Roman"/>
          <w:bCs/>
          <w:i/>
          <w:iCs/>
          <w:sz w:val="24"/>
          <w:szCs w:val="16"/>
        </w:rPr>
        <w:t>2020</w:t>
      </w:r>
    </w:p>
    <w:p w14:paraId="69196DE3" w14:textId="29B78AED" w:rsidR="00522C44" w:rsidRPr="004A36D4" w:rsidRDefault="00EB6E14" w:rsidP="0067138E">
      <w:pPr>
        <w:spacing w:line="240" w:lineRule="auto"/>
        <w:rPr>
          <w:rFonts w:ascii="Times New Roman" w:hAnsi="Times New Roman" w:cs="Times New Roman"/>
          <w:b/>
          <w:sz w:val="20"/>
          <w:szCs w:val="20"/>
        </w:rPr>
      </w:pPr>
      <w:r w:rsidRPr="0067138E">
        <w:rPr>
          <w:rFonts w:ascii="Times New Roman" w:eastAsia="Calibri" w:hAnsi="Times New Roman" w:cs="Times New Roman"/>
          <w:i/>
          <w:sz w:val="28"/>
          <w:szCs w:val="28"/>
          <w:highlight w:val="green"/>
        </w:rPr>
        <w:t>Running title:</w:t>
      </w:r>
      <w:r w:rsidR="00FD70D6" w:rsidRPr="0067138E">
        <w:rPr>
          <w:rFonts w:ascii="Times New Roman" w:eastAsia="Calibri" w:hAnsi="Times New Roman" w:cs="Times New Roman"/>
          <w:i/>
          <w:sz w:val="28"/>
          <w:szCs w:val="28"/>
          <w:highlight w:val="green"/>
        </w:rPr>
        <w:t xml:space="preserve"> </w:t>
      </w:r>
      <w:r w:rsidRPr="0067138E">
        <w:rPr>
          <w:rFonts w:ascii="Times New Roman" w:hAnsi="Times New Roman" w:cs="Times New Roman"/>
          <w:i/>
          <w:sz w:val="24"/>
          <w:szCs w:val="24"/>
          <w:highlight w:val="green"/>
        </w:rPr>
        <w:t>Metastatic breast cancer profile in North East India</w:t>
      </w:r>
    </w:p>
    <w:p w14:paraId="0F998FE2" w14:textId="77777777" w:rsidR="00522C44" w:rsidRPr="004A36D4" w:rsidRDefault="00EB6E14" w:rsidP="0067138E">
      <w:pPr>
        <w:spacing w:before="240" w:after="240" w:line="240" w:lineRule="auto"/>
        <w:jc w:val="both"/>
        <w:rPr>
          <w:rFonts w:ascii="Times New Roman" w:hAnsi="Times New Roman" w:cs="Times New Roman"/>
          <w:b/>
          <w:sz w:val="28"/>
          <w:szCs w:val="28"/>
        </w:rPr>
      </w:pPr>
      <w:r w:rsidRPr="004A36D4">
        <w:rPr>
          <w:rFonts w:ascii="Times New Roman" w:eastAsia="Calibri" w:hAnsi="Times New Roman" w:cs="Times New Roman"/>
          <w:b/>
          <w:sz w:val="28"/>
          <w:szCs w:val="28"/>
        </w:rPr>
        <w:t>ABSTRACT</w:t>
      </w:r>
    </w:p>
    <w:p w14:paraId="11319298" w14:textId="372BB699" w:rsidR="00522C44" w:rsidRPr="004A36D4" w:rsidRDefault="00EB6E14" w:rsidP="0067138E">
      <w:pPr>
        <w:spacing w:line="240" w:lineRule="auto"/>
        <w:jc w:val="both"/>
        <w:rPr>
          <w:rFonts w:ascii="Times New Roman" w:hAnsi="Times New Roman" w:cs="Times New Roman"/>
          <w:bCs/>
          <w:i/>
          <w:sz w:val="20"/>
          <w:szCs w:val="20"/>
          <w:lang w:val="en-GB"/>
        </w:rPr>
      </w:pPr>
      <w:r w:rsidRPr="004A36D4">
        <w:rPr>
          <w:rFonts w:ascii="Times New Roman" w:eastAsia="Calibri" w:hAnsi="Times New Roman" w:cs="Times New Roman"/>
          <w:b/>
          <w:i/>
          <w:sz w:val="20"/>
          <w:szCs w:val="20"/>
        </w:rPr>
        <w:t>Introduction</w:t>
      </w:r>
      <w:r w:rsidRPr="004A36D4">
        <w:rPr>
          <w:rFonts w:ascii="Times New Roman" w:eastAsia="Calibri" w:hAnsi="Times New Roman" w:cs="Times New Roman"/>
          <w:i/>
          <w:sz w:val="20"/>
          <w:szCs w:val="20"/>
        </w:rPr>
        <w:t>:</w:t>
      </w:r>
      <w:r w:rsidR="007A6542">
        <w:rPr>
          <w:rFonts w:ascii="Times New Roman" w:eastAsia="Calibri" w:hAnsi="Times New Roman" w:cs="Times New Roman"/>
          <w:i/>
          <w:sz w:val="20"/>
          <w:szCs w:val="20"/>
        </w:rPr>
        <w:t xml:space="preserve"> </w:t>
      </w:r>
      <w:r w:rsidRPr="004A36D4">
        <w:rPr>
          <w:rFonts w:ascii="Times New Roman" w:eastAsia="PalatinoLinotype-Roman" w:hAnsi="Times New Roman" w:cs="Times New Roman"/>
          <w:i/>
          <w:sz w:val="20"/>
          <w:szCs w:val="20"/>
        </w:rPr>
        <w:t xml:space="preserve">Breast cancer is the most common cancer in Indian females and approximately 5-10% present with up-front metastasis and 20-30% patients </w:t>
      </w:r>
      <w:r w:rsidR="0023309A" w:rsidRPr="004A36D4">
        <w:rPr>
          <w:rFonts w:ascii="Times New Roman" w:eastAsia="PalatinoLinotype-Roman" w:hAnsi="Times New Roman" w:cs="Times New Roman"/>
          <w:i/>
          <w:sz w:val="20"/>
          <w:szCs w:val="20"/>
        </w:rPr>
        <w:t>develops</w:t>
      </w:r>
      <w:r w:rsidRPr="004A36D4">
        <w:rPr>
          <w:rFonts w:ascii="Times New Roman" w:eastAsia="PalatinoLinotype-Roman" w:hAnsi="Times New Roman" w:cs="Times New Roman"/>
          <w:i/>
          <w:sz w:val="20"/>
          <w:szCs w:val="20"/>
        </w:rPr>
        <w:t xml:space="preserve"> </w:t>
      </w:r>
      <w:r w:rsidRPr="0067138E">
        <w:rPr>
          <w:rFonts w:ascii="Times New Roman" w:eastAsia="PalatinoLinotype-Roman" w:hAnsi="Times New Roman" w:cs="Times New Roman"/>
          <w:i/>
          <w:sz w:val="20"/>
          <w:szCs w:val="20"/>
        </w:rPr>
        <w:t>metastasis</w:t>
      </w:r>
      <w:r w:rsidRPr="004A36D4">
        <w:rPr>
          <w:rFonts w:ascii="Times New Roman" w:eastAsia="PalatinoLinotype-Roman" w:hAnsi="Times New Roman" w:cs="Times New Roman"/>
          <w:i/>
          <w:sz w:val="20"/>
          <w:szCs w:val="20"/>
        </w:rPr>
        <w:t xml:space="preserve"> during follow up, but still limited data is available regarding the same</w:t>
      </w:r>
      <w:r w:rsidR="007A6542">
        <w:rPr>
          <w:rFonts w:ascii="Times New Roman" w:eastAsia="PalatinoLinotype-Roman" w:hAnsi="Times New Roman" w:cs="Times New Roman"/>
          <w:i/>
          <w:sz w:val="20"/>
          <w:szCs w:val="20"/>
        </w:rPr>
        <w:t xml:space="preserve">. </w:t>
      </w:r>
      <w:r w:rsidRPr="004A36D4">
        <w:rPr>
          <w:rStyle w:val="A2"/>
          <w:rFonts w:ascii="Times New Roman" w:hAnsi="Times New Roman" w:cs="Times New Roman"/>
          <w:b/>
          <w:i/>
          <w:sz w:val="20"/>
          <w:szCs w:val="20"/>
        </w:rPr>
        <w:t>Objectives</w:t>
      </w:r>
      <w:r w:rsidRPr="007A6542">
        <w:rPr>
          <w:rStyle w:val="A2"/>
          <w:rFonts w:ascii="Times New Roman" w:hAnsi="Times New Roman" w:cs="Times New Roman"/>
          <w:i/>
          <w:sz w:val="20"/>
          <w:szCs w:val="20"/>
        </w:rPr>
        <w:t>:</w:t>
      </w:r>
      <w:r w:rsidR="007A6542">
        <w:rPr>
          <w:rStyle w:val="A2"/>
          <w:rFonts w:ascii="Times New Roman" w:hAnsi="Times New Roman" w:cs="Times New Roman"/>
          <w:b/>
          <w:i/>
          <w:sz w:val="20"/>
          <w:szCs w:val="20"/>
        </w:rPr>
        <w:t xml:space="preserve"> </w:t>
      </w:r>
      <w:r w:rsidRPr="004A36D4">
        <w:rPr>
          <w:rStyle w:val="A2"/>
          <w:rFonts w:ascii="Times New Roman" w:hAnsi="Times New Roman" w:cs="Times New Roman"/>
          <w:i/>
          <w:sz w:val="20"/>
          <w:szCs w:val="20"/>
        </w:rPr>
        <w:t>To study the clinicopathological profile of breast cancer patients presenting with up-front metastasis.</w:t>
      </w:r>
      <w:r w:rsidR="007A6542">
        <w:rPr>
          <w:rStyle w:val="A2"/>
          <w:rFonts w:ascii="Times New Roman" w:hAnsi="Times New Roman" w:cs="Times New Roman"/>
          <w:i/>
          <w:sz w:val="20"/>
          <w:szCs w:val="20"/>
        </w:rPr>
        <w:t xml:space="preserve"> </w:t>
      </w:r>
      <w:r w:rsidRPr="004A36D4">
        <w:rPr>
          <w:rFonts w:ascii="Times New Roman" w:hAnsi="Times New Roman" w:cs="Times New Roman"/>
          <w:b/>
          <w:i/>
          <w:sz w:val="20"/>
          <w:szCs w:val="20"/>
          <w:lang w:val="en-GB"/>
        </w:rPr>
        <w:t>Materials and methods</w:t>
      </w:r>
      <w:r w:rsidR="008227AE" w:rsidRPr="004A36D4">
        <w:rPr>
          <w:rFonts w:ascii="Times New Roman" w:hAnsi="Times New Roman" w:cs="Times New Roman"/>
          <w:i/>
          <w:sz w:val="20"/>
          <w:szCs w:val="20"/>
          <w:lang w:val="en-GB"/>
        </w:rPr>
        <w:t xml:space="preserve">: </w:t>
      </w:r>
      <w:r w:rsidRPr="004A36D4">
        <w:rPr>
          <w:rFonts w:ascii="Times New Roman" w:hAnsi="Times New Roman" w:cs="Times New Roman"/>
          <w:i/>
          <w:sz w:val="20"/>
          <w:szCs w:val="20"/>
        </w:rPr>
        <w:t xml:space="preserve">This </w:t>
      </w:r>
      <w:proofErr w:type="gramStart"/>
      <w:r w:rsidRPr="004A36D4">
        <w:rPr>
          <w:rFonts w:ascii="Times New Roman" w:hAnsi="Times New Roman" w:cs="Times New Roman"/>
          <w:i/>
          <w:sz w:val="20"/>
          <w:szCs w:val="20"/>
        </w:rPr>
        <w:t>is</w:t>
      </w:r>
      <w:proofErr w:type="gramEnd"/>
      <w:r w:rsidRPr="004A36D4">
        <w:rPr>
          <w:rFonts w:ascii="Times New Roman" w:hAnsi="Times New Roman" w:cs="Times New Roman"/>
          <w:i/>
          <w:sz w:val="20"/>
          <w:szCs w:val="20"/>
        </w:rPr>
        <w:t xml:space="preserve"> a retrospective study of Metastatic Breast Cancer (MBC) patients who atte</w:t>
      </w:r>
      <w:r w:rsidR="008227AE" w:rsidRPr="004A36D4">
        <w:rPr>
          <w:rFonts w:ascii="Times New Roman" w:hAnsi="Times New Roman" w:cs="Times New Roman"/>
          <w:i/>
          <w:sz w:val="20"/>
          <w:szCs w:val="20"/>
        </w:rPr>
        <w:t xml:space="preserve">nded </w:t>
      </w:r>
      <w:r w:rsidR="002552B3">
        <w:rPr>
          <w:rFonts w:ascii="Times New Roman" w:hAnsi="Times New Roman" w:cs="Times New Roman"/>
          <w:i/>
          <w:sz w:val="20"/>
          <w:szCs w:val="20"/>
        </w:rPr>
        <w:t xml:space="preserve">the </w:t>
      </w:r>
      <w:r w:rsidR="008227AE" w:rsidRPr="004A36D4">
        <w:rPr>
          <w:rFonts w:ascii="Times New Roman" w:hAnsi="Times New Roman" w:cs="Times New Roman"/>
          <w:i/>
          <w:sz w:val="20"/>
          <w:szCs w:val="20"/>
        </w:rPr>
        <w:t>Medical Oncology Department</w:t>
      </w:r>
      <w:r w:rsidR="002552B3">
        <w:rPr>
          <w:rFonts w:ascii="Times New Roman" w:hAnsi="Times New Roman" w:cs="Times New Roman"/>
          <w:i/>
          <w:sz w:val="20"/>
          <w:szCs w:val="20"/>
        </w:rPr>
        <w:t xml:space="preserve"> </w:t>
      </w:r>
      <w:r w:rsidR="008227AE" w:rsidRPr="004A36D4">
        <w:rPr>
          <w:rFonts w:ascii="Times New Roman" w:hAnsi="Times New Roman" w:cs="Times New Roman"/>
          <w:i/>
          <w:sz w:val="20"/>
          <w:szCs w:val="20"/>
        </w:rPr>
        <w:t>of State</w:t>
      </w:r>
      <w:r w:rsidRPr="004A36D4">
        <w:rPr>
          <w:rFonts w:ascii="Times New Roman" w:hAnsi="Times New Roman" w:cs="Times New Roman"/>
          <w:i/>
          <w:sz w:val="20"/>
          <w:szCs w:val="20"/>
        </w:rPr>
        <w:t xml:space="preserve"> Cancer Institute, Guwahati. In the study</w:t>
      </w:r>
      <w:r w:rsidR="002552B3">
        <w:rPr>
          <w:rFonts w:ascii="Times New Roman" w:hAnsi="Times New Roman" w:cs="Times New Roman"/>
          <w:i/>
          <w:sz w:val="20"/>
          <w:szCs w:val="20"/>
        </w:rPr>
        <w:t>,</w:t>
      </w:r>
      <w:r w:rsidRPr="004A36D4">
        <w:rPr>
          <w:rFonts w:ascii="Times New Roman" w:hAnsi="Times New Roman" w:cs="Times New Roman"/>
          <w:i/>
          <w:sz w:val="20"/>
          <w:szCs w:val="20"/>
        </w:rPr>
        <w:t xml:space="preserve"> we reviewed the records regarding clinical and histological profile, receptor status and site of metastasis of breast cancer patients presented with up-front metastasis from January 2019 to December 2019.</w:t>
      </w:r>
      <w:r w:rsidR="007A6542">
        <w:rPr>
          <w:rFonts w:ascii="Times New Roman" w:hAnsi="Times New Roman" w:cs="Times New Roman"/>
          <w:i/>
          <w:sz w:val="20"/>
          <w:szCs w:val="20"/>
        </w:rPr>
        <w:t xml:space="preserve"> </w:t>
      </w:r>
      <w:r w:rsidRPr="004A36D4">
        <w:rPr>
          <w:rFonts w:ascii="Times New Roman" w:hAnsi="Times New Roman" w:cs="Times New Roman"/>
          <w:b/>
          <w:i/>
          <w:sz w:val="20"/>
          <w:szCs w:val="20"/>
        </w:rPr>
        <w:t>Results</w:t>
      </w:r>
      <w:r w:rsidRPr="004A36D4">
        <w:rPr>
          <w:rFonts w:ascii="Times New Roman" w:hAnsi="Times New Roman" w:cs="Times New Roman"/>
          <w:i/>
          <w:sz w:val="20"/>
          <w:szCs w:val="20"/>
        </w:rPr>
        <w:t>:</w:t>
      </w:r>
      <w:r w:rsidR="009676E6">
        <w:rPr>
          <w:rFonts w:ascii="Times New Roman" w:hAnsi="Times New Roman" w:cs="Times New Roman"/>
          <w:i/>
          <w:sz w:val="20"/>
          <w:szCs w:val="20"/>
        </w:rPr>
        <w:t xml:space="preserve"> </w:t>
      </w:r>
      <w:r w:rsidRPr="004A36D4">
        <w:rPr>
          <w:rFonts w:ascii="Times New Roman" w:hAnsi="Times New Roman" w:cs="Times New Roman"/>
          <w:i/>
          <w:sz w:val="20"/>
          <w:szCs w:val="20"/>
        </w:rPr>
        <w:t>To</w:t>
      </w:r>
      <w:r w:rsidR="008227AE" w:rsidRPr="004A36D4">
        <w:rPr>
          <w:rFonts w:ascii="Times New Roman" w:hAnsi="Times New Roman" w:cs="Times New Roman"/>
          <w:i/>
          <w:sz w:val="20"/>
          <w:szCs w:val="20"/>
        </w:rPr>
        <w:t>tal</w:t>
      </w:r>
      <w:r w:rsidR="002552B3">
        <w:rPr>
          <w:rFonts w:ascii="Times New Roman" w:hAnsi="Times New Roman" w:cs="Times New Roman"/>
          <w:i/>
          <w:sz w:val="20"/>
          <w:szCs w:val="20"/>
        </w:rPr>
        <w:t xml:space="preserve"> of</w:t>
      </w:r>
      <w:r w:rsidR="008227AE" w:rsidRPr="004A36D4">
        <w:rPr>
          <w:rFonts w:ascii="Times New Roman" w:hAnsi="Times New Roman" w:cs="Times New Roman"/>
          <w:i/>
          <w:sz w:val="20"/>
          <w:szCs w:val="20"/>
        </w:rPr>
        <w:t xml:space="preserve"> 65 cases of MBC</w:t>
      </w:r>
      <w:r w:rsidRPr="004A36D4">
        <w:rPr>
          <w:rFonts w:ascii="Times New Roman" w:hAnsi="Times New Roman" w:cs="Times New Roman"/>
          <w:i/>
          <w:sz w:val="20"/>
          <w:szCs w:val="20"/>
        </w:rPr>
        <w:t xml:space="preserve"> were studied. </w:t>
      </w:r>
      <w:r w:rsidR="002552B3">
        <w:rPr>
          <w:rFonts w:ascii="Times New Roman" w:hAnsi="Times New Roman" w:cs="Times New Roman"/>
          <w:i/>
          <w:sz w:val="20"/>
          <w:szCs w:val="20"/>
        </w:rPr>
        <w:t>The a</w:t>
      </w:r>
      <w:r w:rsidRPr="004A36D4">
        <w:rPr>
          <w:rFonts w:ascii="Times New Roman" w:hAnsi="Times New Roman" w:cs="Times New Roman"/>
          <w:i/>
          <w:sz w:val="20"/>
          <w:szCs w:val="20"/>
        </w:rPr>
        <w:t xml:space="preserve">verage age of presentation was 46 years (range 22-70 years) with </w:t>
      </w:r>
      <w:r w:rsidR="002552B3">
        <w:rPr>
          <w:rFonts w:ascii="Times New Roman" w:hAnsi="Times New Roman" w:cs="Times New Roman"/>
          <w:i/>
          <w:sz w:val="20"/>
          <w:szCs w:val="20"/>
        </w:rPr>
        <w:t xml:space="preserve">an </w:t>
      </w:r>
      <w:r w:rsidRPr="004A36D4">
        <w:rPr>
          <w:rFonts w:ascii="Times New Roman" w:hAnsi="Times New Roman" w:cs="Times New Roman"/>
          <w:i/>
          <w:sz w:val="20"/>
          <w:szCs w:val="20"/>
        </w:rPr>
        <w:t>average duration of symptoms 8 months (range 3-18 months). Male and Female ratio was 2:63. MBC was common in post-menopausal (52.38%) and Para 2 (48.7%) women. 41.53%</w:t>
      </w:r>
      <w:r w:rsidR="002552B3">
        <w:rPr>
          <w:rFonts w:ascii="Times New Roman" w:hAnsi="Times New Roman" w:cs="Times New Roman"/>
          <w:i/>
          <w:sz w:val="20"/>
          <w:szCs w:val="20"/>
        </w:rPr>
        <w:t xml:space="preserve"> of</w:t>
      </w:r>
      <w:r w:rsidRPr="004A36D4">
        <w:rPr>
          <w:rFonts w:ascii="Times New Roman" w:hAnsi="Times New Roman" w:cs="Times New Roman"/>
          <w:i/>
          <w:sz w:val="20"/>
          <w:szCs w:val="20"/>
        </w:rPr>
        <w:t xml:space="preserve"> </w:t>
      </w:r>
      <w:r w:rsidR="007246D4" w:rsidRPr="004A36D4">
        <w:rPr>
          <w:rFonts w:ascii="Times New Roman" w:hAnsi="Times New Roman" w:cs="Times New Roman"/>
          <w:i/>
          <w:sz w:val="20"/>
          <w:szCs w:val="20"/>
        </w:rPr>
        <w:t xml:space="preserve">patients were at </w:t>
      </w:r>
      <w:r w:rsidRPr="004A36D4">
        <w:rPr>
          <w:rFonts w:ascii="Times New Roman" w:hAnsi="Times New Roman" w:cs="Times New Roman"/>
          <w:i/>
          <w:sz w:val="20"/>
          <w:szCs w:val="20"/>
        </w:rPr>
        <w:t xml:space="preserve">performance status 1 at presentation. In </w:t>
      </w:r>
      <w:r w:rsidR="002552B3">
        <w:rPr>
          <w:rFonts w:ascii="Times New Roman" w:hAnsi="Times New Roman" w:cs="Times New Roman"/>
          <w:i/>
          <w:sz w:val="20"/>
          <w:szCs w:val="20"/>
        </w:rPr>
        <w:t xml:space="preserve">the </w:t>
      </w:r>
      <w:r w:rsidRPr="004A36D4">
        <w:rPr>
          <w:rFonts w:ascii="Times New Roman" w:hAnsi="Times New Roman" w:cs="Times New Roman"/>
          <w:i/>
          <w:sz w:val="20"/>
          <w:szCs w:val="20"/>
        </w:rPr>
        <w:t xml:space="preserve">histopathological study, ductal carcinoma </w:t>
      </w:r>
      <w:r w:rsidRPr="007A6542">
        <w:rPr>
          <w:rFonts w:ascii="Times New Roman" w:hAnsi="Times New Roman" w:cs="Times New Roman"/>
          <w:i/>
          <w:sz w:val="20"/>
          <w:szCs w:val="20"/>
        </w:rPr>
        <w:t>w</w:t>
      </w:r>
      <w:r w:rsidR="003C5289" w:rsidRPr="007A6542">
        <w:rPr>
          <w:rFonts w:ascii="Times New Roman" w:hAnsi="Times New Roman" w:cs="Times New Roman"/>
          <w:i/>
          <w:sz w:val="20"/>
          <w:szCs w:val="20"/>
        </w:rPr>
        <w:t>as the most</w:t>
      </w:r>
      <w:r w:rsidR="007A6542" w:rsidRPr="007A6542">
        <w:rPr>
          <w:rFonts w:ascii="Times New Roman" w:hAnsi="Times New Roman" w:cs="Times New Roman"/>
          <w:i/>
          <w:sz w:val="20"/>
          <w:szCs w:val="20"/>
        </w:rPr>
        <w:t xml:space="preserve"> </w:t>
      </w:r>
      <w:r w:rsidRPr="007A6542">
        <w:rPr>
          <w:rFonts w:ascii="Times New Roman" w:hAnsi="Times New Roman" w:cs="Times New Roman"/>
          <w:i/>
          <w:sz w:val="20"/>
          <w:szCs w:val="20"/>
        </w:rPr>
        <w:t>common</w:t>
      </w:r>
      <w:r w:rsidR="007A6542">
        <w:rPr>
          <w:rFonts w:ascii="Times New Roman" w:hAnsi="Times New Roman" w:cs="Times New Roman"/>
          <w:i/>
          <w:sz w:val="20"/>
          <w:szCs w:val="20"/>
        </w:rPr>
        <w:t xml:space="preserve"> </w:t>
      </w:r>
      <w:r w:rsidRPr="004A36D4">
        <w:rPr>
          <w:rFonts w:ascii="Times New Roman" w:hAnsi="Times New Roman" w:cs="Times New Roman"/>
          <w:i/>
          <w:sz w:val="20"/>
          <w:szCs w:val="20"/>
        </w:rPr>
        <w:t>(93.85%) pathological type with Nottingham grade II (60%) was the most common. Baseline receptor status suggested that 56.92%</w:t>
      </w:r>
      <w:r w:rsidR="008227AE" w:rsidRPr="004A36D4">
        <w:rPr>
          <w:rFonts w:ascii="Times New Roman" w:hAnsi="Times New Roman" w:cs="Times New Roman"/>
          <w:i/>
          <w:sz w:val="20"/>
          <w:szCs w:val="20"/>
        </w:rPr>
        <w:t xml:space="preserve"> were hormone receptor [HR] positive, 40% were </w:t>
      </w:r>
      <w:r w:rsidR="009D033B" w:rsidRPr="004A36D4">
        <w:rPr>
          <w:rFonts w:ascii="Times New Roman" w:hAnsi="Times New Roman" w:cs="Times New Roman"/>
          <w:i/>
          <w:sz w:val="20"/>
          <w:szCs w:val="20"/>
        </w:rPr>
        <w:t>human epidermal growth factor-2 [Her2] neu positive and 18.46% were triple</w:t>
      </w:r>
      <w:r w:rsidR="002552B3">
        <w:rPr>
          <w:rFonts w:ascii="Times New Roman" w:hAnsi="Times New Roman" w:cs="Times New Roman"/>
          <w:i/>
          <w:sz w:val="20"/>
          <w:szCs w:val="20"/>
        </w:rPr>
        <w:t>-</w:t>
      </w:r>
      <w:r w:rsidR="009D033B" w:rsidRPr="004A36D4">
        <w:rPr>
          <w:rFonts w:ascii="Times New Roman" w:hAnsi="Times New Roman" w:cs="Times New Roman"/>
          <w:i/>
          <w:sz w:val="20"/>
          <w:szCs w:val="20"/>
        </w:rPr>
        <w:t>negative breast cancer [T</w:t>
      </w:r>
      <w:r w:rsidRPr="004A36D4">
        <w:rPr>
          <w:rFonts w:ascii="Times New Roman" w:hAnsi="Times New Roman" w:cs="Times New Roman"/>
          <w:i/>
          <w:sz w:val="20"/>
          <w:szCs w:val="20"/>
        </w:rPr>
        <w:t>NBC</w:t>
      </w:r>
      <w:r w:rsidR="009D033B" w:rsidRPr="004A36D4">
        <w:rPr>
          <w:rFonts w:ascii="Times New Roman" w:hAnsi="Times New Roman" w:cs="Times New Roman"/>
          <w:i/>
          <w:sz w:val="20"/>
          <w:szCs w:val="20"/>
        </w:rPr>
        <w:t>]</w:t>
      </w:r>
      <w:r w:rsidRPr="004A36D4">
        <w:rPr>
          <w:rFonts w:ascii="Times New Roman" w:hAnsi="Times New Roman" w:cs="Times New Roman"/>
          <w:i/>
          <w:sz w:val="20"/>
          <w:szCs w:val="20"/>
        </w:rPr>
        <w:t>. Various sites of metastasis were visceral only (20%), bone (40%), combined bone and visceral (36.92%), non</w:t>
      </w:r>
      <w:r w:rsidR="002552B3">
        <w:rPr>
          <w:rFonts w:ascii="Times New Roman" w:hAnsi="Times New Roman" w:cs="Times New Roman"/>
          <w:i/>
          <w:sz w:val="20"/>
          <w:szCs w:val="20"/>
        </w:rPr>
        <w:t>-</w:t>
      </w:r>
      <w:r w:rsidRPr="004A36D4">
        <w:rPr>
          <w:rFonts w:ascii="Times New Roman" w:hAnsi="Times New Roman" w:cs="Times New Roman"/>
          <w:i/>
          <w:sz w:val="20"/>
          <w:szCs w:val="20"/>
        </w:rPr>
        <w:t>regional lymph nodes (15.38%) and brain (4.61%).</w:t>
      </w:r>
      <w:r w:rsidR="007A6542">
        <w:rPr>
          <w:rFonts w:ascii="Times New Roman" w:hAnsi="Times New Roman" w:cs="Times New Roman"/>
          <w:i/>
          <w:sz w:val="20"/>
          <w:szCs w:val="20"/>
        </w:rPr>
        <w:t xml:space="preserve"> </w:t>
      </w:r>
      <w:r w:rsidRPr="004A36D4">
        <w:rPr>
          <w:rFonts w:ascii="Times New Roman" w:hAnsi="Times New Roman" w:cs="Times New Roman"/>
          <w:b/>
          <w:i/>
          <w:sz w:val="20"/>
          <w:szCs w:val="20"/>
        </w:rPr>
        <w:t>Conclusion</w:t>
      </w:r>
      <w:r w:rsidRPr="004A36D4">
        <w:rPr>
          <w:rFonts w:ascii="Times New Roman" w:hAnsi="Times New Roman" w:cs="Times New Roman"/>
          <w:i/>
          <w:sz w:val="20"/>
          <w:szCs w:val="20"/>
        </w:rPr>
        <w:t>:</w:t>
      </w:r>
      <w:r w:rsidR="009676E6">
        <w:rPr>
          <w:rFonts w:ascii="Times New Roman" w:hAnsi="Times New Roman" w:cs="Times New Roman"/>
          <w:i/>
          <w:sz w:val="20"/>
          <w:szCs w:val="20"/>
        </w:rPr>
        <w:t xml:space="preserve"> </w:t>
      </w:r>
      <w:r w:rsidRPr="004A36D4">
        <w:rPr>
          <w:rFonts w:ascii="Times New Roman" w:hAnsi="Times New Roman" w:cs="Times New Roman"/>
          <w:i/>
          <w:sz w:val="20"/>
          <w:szCs w:val="20"/>
        </w:rPr>
        <w:t>MBC is common in younger patients with bony metastasis being the commonest site of metastasis.</w:t>
      </w:r>
    </w:p>
    <w:p w14:paraId="35D17B41" w14:textId="77777777" w:rsidR="00522C44" w:rsidRPr="004A36D4" w:rsidRDefault="00EB6E14" w:rsidP="0067138E">
      <w:pPr>
        <w:spacing w:before="240" w:after="240" w:line="240" w:lineRule="auto"/>
        <w:jc w:val="both"/>
        <w:rPr>
          <w:rFonts w:ascii="Times New Roman" w:hAnsi="Times New Roman" w:cs="Times New Roman"/>
          <w:i/>
          <w:sz w:val="20"/>
          <w:szCs w:val="20"/>
        </w:rPr>
      </w:pPr>
      <w:r w:rsidRPr="004A36D4">
        <w:rPr>
          <w:rFonts w:ascii="Times New Roman" w:hAnsi="Times New Roman" w:cs="Times New Roman"/>
          <w:b/>
          <w:i/>
          <w:sz w:val="20"/>
          <w:szCs w:val="20"/>
        </w:rPr>
        <w:t xml:space="preserve">Keywords: </w:t>
      </w:r>
      <w:r w:rsidR="00894FE4">
        <w:rPr>
          <w:rFonts w:ascii="Times New Roman" w:hAnsi="Times New Roman" w:cs="Times New Roman"/>
          <w:i/>
          <w:sz w:val="20"/>
          <w:szCs w:val="20"/>
        </w:rPr>
        <w:t>H</w:t>
      </w:r>
      <w:r w:rsidRPr="004A36D4">
        <w:rPr>
          <w:rFonts w:ascii="Times New Roman" w:hAnsi="Times New Roman" w:cs="Times New Roman"/>
          <w:i/>
          <w:sz w:val="20"/>
          <w:szCs w:val="20"/>
        </w:rPr>
        <w:t>istopathological profile; receptor status; sites of metastasis.</w:t>
      </w:r>
    </w:p>
    <w:p w14:paraId="407242A2" w14:textId="7BAC5F97" w:rsidR="00522C44" w:rsidRDefault="00EB6E14" w:rsidP="0067138E">
      <w:pPr>
        <w:spacing w:line="240" w:lineRule="auto"/>
        <w:rPr>
          <w:rFonts w:ascii="Times New Roman" w:hAnsi="Times New Roman" w:cs="Times New Roman"/>
          <w:sz w:val="24"/>
          <w:szCs w:val="24"/>
        </w:rPr>
      </w:pPr>
      <w:r w:rsidRPr="004A36D4">
        <w:rPr>
          <w:rFonts w:ascii="Times New Roman" w:hAnsi="Times New Roman" w:cs="Times New Roman"/>
          <w:b/>
          <w:sz w:val="24"/>
          <w:szCs w:val="24"/>
        </w:rPr>
        <w:t xml:space="preserve">Address </w:t>
      </w:r>
      <w:r w:rsidR="004028E4" w:rsidRPr="004A36D4">
        <w:rPr>
          <w:rFonts w:ascii="Times New Roman" w:hAnsi="Times New Roman" w:cs="Times New Roman"/>
          <w:b/>
          <w:sz w:val="24"/>
          <w:szCs w:val="24"/>
        </w:rPr>
        <w:t xml:space="preserve">for </w:t>
      </w:r>
      <w:r w:rsidR="004028E4">
        <w:rPr>
          <w:rFonts w:ascii="Times New Roman" w:hAnsi="Times New Roman" w:cs="Times New Roman"/>
          <w:b/>
          <w:sz w:val="24"/>
          <w:szCs w:val="24"/>
        </w:rPr>
        <w:t>c</w:t>
      </w:r>
      <w:r w:rsidR="004028E4" w:rsidRPr="004A36D4">
        <w:rPr>
          <w:rFonts w:ascii="Times New Roman" w:hAnsi="Times New Roman" w:cs="Times New Roman"/>
          <w:b/>
          <w:sz w:val="24"/>
          <w:szCs w:val="24"/>
        </w:rPr>
        <w:t>orrespondence</w:t>
      </w:r>
      <w:r w:rsidR="004028E4" w:rsidRPr="004A36D4">
        <w:rPr>
          <w:rFonts w:ascii="Times New Roman" w:hAnsi="Times New Roman" w:cs="Times New Roman"/>
          <w:sz w:val="24"/>
          <w:szCs w:val="24"/>
        </w:rPr>
        <w:t>:</w:t>
      </w:r>
    </w:p>
    <w:p w14:paraId="5A2A7643" w14:textId="77777777" w:rsidR="0067138E" w:rsidRDefault="0067138E" w:rsidP="0067138E">
      <w:pPr>
        <w:spacing w:after="0" w:line="240" w:lineRule="auto"/>
        <w:rPr>
          <w:rFonts w:ascii="Times New Roman" w:eastAsia="Times New Roman" w:hAnsi="Times New Roman"/>
          <w:sz w:val="28"/>
          <w:szCs w:val="28"/>
        </w:rPr>
      </w:pPr>
      <w:r>
        <w:rPr>
          <w:rFonts w:ascii="Times New Roman" w:eastAsia="Times New Roman" w:hAnsi="Times New Roman"/>
          <w:bCs/>
          <w:sz w:val="24"/>
          <w:szCs w:val="24"/>
          <w:vertAlign w:val="superscript"/>
        </w:rPr>
        <w:t>1</w:t>
      </w:r>
      <w:r>
        <w:rPr>
          <w:rFonts w:ascii="Times New Roman" w:eastAsia="Times New Roman" w:hAnsi="Times New Roman"/>
          <w:bCs/>
          <w:sz w:val="24"/>
          <w:szCs w:val="24"/>
        </w:rPr>
        <w:t>Associate Professor and HOD</w:t>
      </w:r>
    </w:p>
    <w:p w14:paraId="2A07C733" w14:textId="77777777" w:rsid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
          <w:sz w:val="24"/>
          <w:szCs w:val="24"/>
        </w:rPr>
        <w:t>Mobile</w:t>
      </w:r>
      <w:r>
        <w:rPr>
          <w:rFonts w:ascii="Times New Roman" w:eastAsia="Times New Roman" w:hAnsi="Times New Roman"/>
          <w:bCs/>
          <w:sz w:val="24"/>
          <w:szCs w:val="24"/>
        </w:rPr>
        <w:t>: +919864016221</w:t>
      </w:r>
    </w:p>
    <w:p w14:paraId="0771C7B9" w14:textId="77777777" w:rsid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
          <w:sz w:val="24"/>
          <w:szCs w:val="24"/>
        </w:rPr>
        <w:t>Email</w:t>
      </w:r>
      <w:r>
        <w:rPr>
          <w:rFonts w:ascii="Times New Roman" w:eastAsia="Times New Roman" w:hAnsi="Times New Roman"/>
          <w:bCs/>
          <w:sz w:val="24"/>
          <w:szCs w:val="24"/>
        </w:rPr>
        <w:t>: neelakshimahanta@gmail.com</w:t>
      </w:r>
    </w:p>
    <w:p w14:paraId="3307AFAB" w14:textId="7CCDB74C" w:rsid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Cs/>
          <w:sz w:val="24"/>
          <w:szCs w:val="24"/>
          <w:vertAlign w:val="superscript"/>
        </w:rPr>
        <w:t>2</w:t>
      </w:r>
      <w:r>
        <w:rPr>
          <w:rFonts w:ascii="Times New Roman" w:eastAsia="Times New Roman" w:hAnsi="Times New Roman"/>
          <w:bCs/>
          <w:sz w:val="24"/>
          <w:szCs w:val="24"/>
        </w:rPr>
        <w:t>Fellow (</w:t>
      </w:r>
      <w:r w:rsidRPr="0067138E">
        <w:rPr>
          <w:rFonts w:ascii="Times New Roman" w:eastAsia="Times New Roman" w:hAnsi="Times New Roman"/>
          <w:b/>
          <w:sz w:val="24"/>
          <w:szCs w:val="24"/>
        </w:rPr>
        <w:t xml:space="preserve">Corresponding </w:t>
      </w:r>
      <w:r w:rsidR="004028E4">
        <w:rPr>
          <w:rFonts w:ascii="Times New Roman" w:eastAsia="Times New Roman" w:hAnsi="Times New Roman"/>
          <w:b/>
          <w:sz w:val="24"/>
          <w:szCs w:val="24"/>
        </w:rPr>
        <w:t>a</w:t>
      </w:r>
      <w:r w:rsidRPr="0067138E">
        <w:rPr>
          <w:rFonts w:ascii="Times New Roman" w:eastAsia="Times New Roman" w:hAnsi="Times New Roman"/>
          <w:b/>
          <w:sz w:val="24"/>
          <w:szCs w:val="24"/>
        </w:rPr>
        <w:t>uthor</w:t>
      </w:r>
      <w:r>
        <w:rPr>
          <w:rFonts w:ascii="Times New Roman" w:eastAsia="Times New Roman" w:hAnsi="Times New Roman"/>
          <w:bCs/>
          <w:sz w:val="24"/>
          <w:szCs w:val="24"/>
        </w:rPr>
        <w:t>)</w:t>
      </w:r>
    </w:p>
    <w:p w14:paraId="48EAF415" w14:textId="77777777" w:rsid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
          <w:sz w:val="24"/>
          <w:szCs w:val="24"/>
        </w:rPr>
        <w:t>Mobile</w:t>
      </w:r>
      <w:r>
        <w:rPr>
          <w:rFonts w:ascii="Times New Roman" w:eastAsia="Times New Roman" w:hAnsi="Times New Roman"/>
          <w:bCs/>
          <w:sz w:val="24"/>
          <w:szCs w:val="24"/>
        </w:rPr>
        <w:t>: +91757707554</w:t>
      </w:r>
    </w:p>
    <w:p w14:paraId="78A2B5F9" w14:textId="77777777" w:rsid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
          <w:sz w:val="24"/>
          <w:szCs w:val="24"/>
        </w:rPr>
        <w:t>Email</w:t>
      </w:r>
      <w:r>
        <w:rPr>
          <w:rFonts w:ascii="Times New Roman" w:eastAsia="Times New Roman" w:hAnsi="Times New Roman"/>
          <w:bCs/>
          <w:sz w:val="24"/>
          <w:szCs w:val="24"/>
        </w:rPr>
        <w:t>: dekahitesh89@gmail.com</w:t>
      </w:r>
    </w:p>
    <w:p w14:paraId="152C0453" w14:textId="77777777" w:rsid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Cs/>
          <w:sz w:val="24"/>
          <w:szCs w:val="24"/>
          <w:vertAlign w:val="superscript"/>
        </w:rPr>
        <w:t>3</w:t>
      </w:r>
      <w:r>
        <w:rPr>
          <w:rFonts w:ascii="Times New Roman" w:eastAsia="Times New Roman" w:hAnsi="Times New Roman"/>
          <w:bCs/>
          <w:sz w:val="24"/>
          <w:szCs w:val="24"/>
        </w:rPr>
        <w:t xml:space="preserve">Registrar, </w:t>
      </w:r>
      <w:r>
        <w:rPr>
          <w:rFonts w:ascii="Times New Roman" w:eastAsia="Times New Roman" w:hAnsi="Times New Roman"/>
          <w:bCs/>
          <w:sz w:val="24"/>
          <w:szCs w:val="24"/>
          <w:vertAlign w:val="superscript"/>
        </w:rPr>
        <w:t>4</w:t>
      </w:r>
      <w:r>
        <w:rPr>
          <w:rFonts w:ascii="Times New Roman" w:eastAsia="Times New Roman" w:hAnsi="Times New Roman"/>
          <w:bCs/>
          <w:sz w:val="24"/>
          <w:szCs w:val="24"/>
        </w:rPr>
        <w:t xml:space="preserve">Fellow, </w:t>
      </w:r>
      <w:r>
        <w:rPr>
          <w:rFonts w:ascii="Times New Roman" w:eastAsia="Times New Roman" w:hAnsi="Times New Roman"/>
          <w:bCs/>
          <w:sz w:val="24"/>
          <w:szCs w:val="24"/>
          <w:vertAlign w:val="superscript"/>
        </w:rPr>
        <w:t>5</w:t>
      </w:r>
      <w:r>
        <w:rPr>
          <w:rFonts w:ascii="Times New Roman" w:eastAsia="Times New Roman" w:hAnsi="Times New Roman"/>
          <w:bCs/>
          <w:sz w:val="24"/>
          <w:szCs w:val="24"/>
        </w:rPr>
        <w:t xml:space="preserve">Junior consultant, </w:t>
      </w:r>
      <w:r>
        <w:rPr>
          <w:rFonts w:ascii="Times New Roman" w:eastAsia="Times New Roman" w:hAnsi="Times New Roman"/>
          <w:bCs/>
          <w:sz w:val="24"/>
          <w:szCs w:val="24"/>
          <w:vertAlign w:val="superscript"/>
        </w:rPr>
        <w:t>6</w:t>
      </w:r>
      <w:r>
        <w:rPr>
          <w:rFonts w:ascii="Times New Roman" w:eastAsia="Times New Roman" w:hAnsi="Times New Roman"/>
          <w:bCs/>
          <w:sz w:val="24"/>
          <w:szCs w:val="24"/>
        </w:rPr>
        <w:t>Senior Resident</w:t>
      </w:r>
    </w:p>
    <w:p w14:paraId="49162DAB" w14:textId="4E3BEC74" w:rsidR="0067138E" w:rsidRPr="0067138E" w:rsidRDefault="0067138E" w:rsidP="0067138E">
      <w:pPr>
        <w:spacing w:after="0" w:line="240" w:lineRule="auto"/>
        <w:contextualSpacing/>
        <w:rPr>
          <w:rFonts w:ascii="Times New Roman" w:eastAsia="Times New Roman" w:hAnsi="Times New Roman"/>
          <w:bCs/>
          <w:sz w:val="24"/>
          <w:szCs w:val="24"/>
        </w:rPr>
      </w:pPr>
      <w:r>
        <w:rPr>
          <w:rFonts w:ascii="Times New Roman" w:eastAsia="Times New Roman" w:hAnsi="Times New Roman"/>
          <w:bCs/>
          <w:sz w:val="24"/>
          <w:szCs w:val="24"/>
        </w:rPr>
        <w:lastRenderedPageBreak/>
        <w:t>Department of Medical Oncology, State Cancer Institute, Guwahati.</w:t>
      </w:r>
    </w:p>
    <w:p w14:paraId="7A730868" w14:textId="77777777" w:rsidR="00522C44" w:rsidRPr="004A36D4" w:rsidRDefault="00EB6E14" w:rsidP="0067138E">
      <w:pPr>
        <w:spacing w:before="240" w:line="240" w:lineRule="auto"/>
        <w:contextualSpacing/>
        <w:rPr>
          <w:rFonts w:ascii="Times New Roman" w:hAnsi="Times New Roman" w:cs="Times New Roman"/>
          <w:sz w:val="20"/>
          <w:szCs w:val="20"/>
        </w:rPr>
      </w:pPr>
      <w:r w:rsidRPr="004A36D4">
        <w:rPr>
          <w:rFonts w:ascii="Times New Roman" w:hAnsi="Times New Roman" w:cs="Times New Roman"/>
          <w:b/>
          <w:sz w:val="28"/>
          <w:szCs w:val="28"/>
        </w:rPr>
        <w:t>INTRODUCTION</w:t>
      </w:r>
    </w:p>
    <w:p w14:paraId="2A166988" w14:textId="30811D5D" w:rsidR="00522C44" w:rsidRPr="004A36D4" w:rsidRDefault="00EB6E14" w:rsidP="0067138E">
      <w:pPr>
        <w:spacing w:before="120" w:after="120" w:line="240" w:lineRule="auto"/>
        <w:jc w:val="both"/>
        <w:rPr>
          <w:rFonts w:ascii="Times New Roman" w:hAnsi="Times New Roman" w:cs="Times New Roman"/>
          <w:sz w:val="20"/>
          <w:szCs w:val="20"/>
        </w:rPr>
      </w:pPr>
      <w:r w:rsidRPr="004A36D4">
        <w:rPr>
          <w:rFonts w:ascii="Times New Roman" w:hAnsi="Times New Roman" w:cs="Times New Roman"/>
          <w:sz w:val="20"/>
          <w:szCs w:val="20"/>
          <w:shd w:val="clear" w:color="auto" w:fill="FFFFFF"/>
        </w:rPr>
        <w:t>Breast cancer is one of the earliest known malignancies of mankind documented way back in 6</w:t>
      </w:r>
      <w:r w:rsidRPr="004A36D4">
        <w:rPr>
          <w:rFonts w:ascii="Times New Roman" w:hAnsi="Times New Roman" w:cs="Times New Roman"/>
          <w:sz w:val="20"/>
          <w:szCs w:val="20"/>
          <w:shd w:val="clear" w:color="auto" w:fill="FFFFFF"/>
          <w:vertAlign w:val="superscript"/>
        </w:rPr>
        <w:t>th</w:t>
      </w:r>
      <w:r w:rsidRPr="004A36D4">
        <w:rPr>
          <w:rFonts w:ascii="Times New Roman" w:hAnsi="Times New Roman" w:cs="Times New Roman"/>
          <w:sz w:val="20"/>
          <w:szCs w:val="20"/>
          <w:shd w:val="clear" w:color="auto" w:fill="FFFFFF"/>
        </w:rPr>
        <w:t xml:space="preserve"> century as “Divine </w:t>
      </w:r>
      <w:r w:rsidR="007A6542" w:rsidRPr="007A6542">
        <w:rPr>
          <w:rFonts w:ascii="Times New Roman" w:hAnsi="Times New Roman" w:cs="Times New Roman"/>
          <w:sz w:val="20"/>
          <w:szCs w:val="20"/>
          <w:highlight w:val="green"/>
          <w:shd w:val="clear" w:color="auto" w:fill="FFFFFF"/>
        </w:rPr>
        <w:t>p</w:t>
      </w:r>
      <w:r w:rsidRPr="007A6542">
        <w:rPr>
          <w:rFonts w:ascii="Times New Roman" w:hAnsi="Times New Roman" w:cs="Times New Roman"/>
          <w:sz w:val="20"/>
          <w:szCs w:val="20"/>
          <w:highlight w:val="green"/>
          <w:shd w:val="clear" w:color="auto" w:fill="FFFFFF"/>
        </w:rPr>
        <w:t>unishment”.</w:t>
      </w:r>
      <w:r w:rsidR="007A6542" w:rsidRPr="007A6542">
        <w:rPr>
          <w:rFonts w:ascii="Times New Roman" w:hAnsi="Times New Roman" w:cs="Times New Roman"/>
          <w:sz w:val="20"/>
          <w:szCs w:val="20"/>
          <w:highlight w:val="green"/>
          <w:shd w:val="clear" w:color="auto" w:fill="FFFFFF"/>
          <w:vertAlign w:val="superscript"/>
        </w:rPr>
        <w:t>1</w:t>
      </w:r>
      <w:r w:rsidR="007A6542">
        <w:rPr>
          <w:rFonts w:ascii="Times New Roman" w:hAnsi="Times New Roman" w:cs="Times New Roman"/>
          <w:sz w:val="20"/>
          <w:szCs w:val="20"/>
          <w:shd w:val="clear" w:color="auto" w:fill="FFFFFF"/>
        </w:rPr>
        <w:t xml:space="preserve"> </w:t>
      </w:r>
      <w:r w:rsidRPr="004A36D4">
        <w:rPr>
          <w:rFonts w:ascii="Times New Roman" w:hAnsi="Times New Roman" w:cs="Times New Roman"/>
          <w:sz w:val="20"/>
          <w:szCs w:val="20"/>
          <w:shd w:val="clear" w:color="auto" w:fill="FFFFFF"/>
        </w:rPr>
        <w:t>Now in 21</w:t>
      </w:r>
      <w:r w:rsidR="002552B3">
        <w:rPr>
          <w:rFonts w:ascii="Times New Roman" w:hAnsi="Times New Roman" w:cs="Times New Roman"/>
          <w:sz w:val="20"/>
          <w:szCs w:val="20"/>
          <w:shd w:val="clear" w:color="auto" w:fill="FFFFFF"/>
          <w:vertAlign w:val="superscript"/>
        </w:rPr>
        <w:t>st</w:t>
      </w:r>
      <w:r w:rsidR="002552B3">
        <w:rPr>
          <w:rFonts w:ascii="Times New Roman" w:hAnsi="Times New Roman" w:cs="Times New Roman"/>
          <w:sz w:val="20"/>
          <w:szCs w:val="20"/>
          <w:shd w:val="clear" w:color="auto" w:fill="FFFFFF"/>
        </w:rPr>
        <w:t>-</w:t>
      </w:r>
      <w:r w:rsidRPr="004A36D4">
        <w:rPr>
          <w:rFonts w:ascii="Times New Roman" w:hAnsi="Times New Roman" w:cs="Times New Roman"/>
          <w:sz w:val="20"/>
          <w:szCs w:val="20"/>
          <w:shd w:val="clear" w:color="auto" w:fill="FFFFFF"/>
        </w:rPr>
        <w:t>century breast cancer become the most commonly occurring cancer in women both in developed and developing countries like India and the second most common canc</w:t>
      </w:r>
      <w:r w:rsidR="0014138F" w:rsidRPr="004A36D4">
        <w:rPr>
          <w:rFonts w:ascii="Times New Roman" w:hAnsi="Times New Roman" w:cs="Times New Roman"/>
          <w:sz w:val="20"/>
          <w:szCs w:val="20"/>
          <w:shd w:val="clear" w:color="auto" w:fill="FFFFFF"/>
        </w:rPr>
        <w:t>er overall. According to GLOBOCA</w:t>
      </w:r>
      <w:r w:rsidRPr="004A36D4">
        <w:rPr>
          <w:rFonts w:ascii="Times New Roman" w:hAnsi="Times New Roman" w:cs="Times New Roman"/>
          <w:sz w:val="20"/>
          <w:szCs w:val="20"/>
          <w:shd w:val="clear" w:color="auto" w:fill="FFFFFF"/>
        </w:rPr>
        <w:t>N 2018 statistics</w:t>
      </w:r>
      <w:r w:rsidR="002552B3">
        <w:rPr>
          <w:rFonts w:ascii="Times New Roman" w:hAnsi="Times New Roman" w:cs="Times New Roman"/>
          <w:sz w:val="20"/>
          <w:szCs w:val="20"/>
          <w:shd w:val="clear" w:color="auto" w:fill="FFFFFF"/>
        </w:rPr>
        <w:t>,</w:t>
      </w:r>
      <w:r w:rsidRPr="004A36D4">
        <w:rPr>
          <w:rFonts w:ascii="Times New Roman" w:hAnsi="Times New Roman" w:cs="Times New Roman"/>
          <w:sz w:val="20"/>
          <w:szCs w:val="20"/>
          <w:shd w:val="clear" w:color="auto" w:fill="FFFFFF"/>
        </w:rPr>
        <w:t xml:space="preserve"> there were over 2 million new cases of breast cancer in 2018 </w:t>
      </w:r>
      <w:r w:rsidRPr="004A36D4">
        <w:rPr>
          <w:rFonts w:ascii="Times New Roman" w:hAnsi="Times New Roman" w:cs="Times New Roman"/>
          <w:sz w:val="20"/>
          <w:szCs w:val="20"/>
          <w:highlight w:val="green"/>
          <w:shd w:val="clear" w:color="auto" w:fill="FFFFFF"/>
        </w:rPr>
        <w:t>worldwide</w:t>
      </w:r>
      <w:r w:rsidRPr="004A36D4">
        <w:rPr>
          <w:rFonts w:ascii="Times New Roman" w:hAnsi="Times New Roman" w:cs="Times New Roman"/>
          <w:color w:val="0D0D0D" w:themeColor="text1" w:themeTint="F2"/>
          <w:sz w:val="20"/>
          <w:szCs w:val="20"/>
          <w:highlight w:val="green"/>
          <w:shd w:val="clear" w:color="auto" w:fill="FFFFFF"/>
        </w:rPr>
        <w:t>.</w:t>
      </w:r>
      <w:r w:rsidR="003C5289" w:rsidRPr="00573249">
        <w:rPr>
          <w:rFonts w:ascii="Times New Roman" w:hAnsi="Times New Roman" w:cs="Times New Roman"/>
          <w:color w:val="0D0D0D" w:themeColor="text1" w:themeTint="F2"/>
          <w:sz w:val="20"/>
          <w:szCs w:val="20"/>
          <w:highlight w:val="green"/>
          <w:shd w:val="clear" w:color="auto" w:fill="FFFFFF"/>
          <w:vertAlign w:val="superscript"/>
        </w:rPr>
        <w:t>2</w:t>
      </w:r>
      <w:r w:rsidR="007A6542">
        <w:rPr>
          <w:rFonts w:ascii="Times New Roman" w:hAnsi="Times New Roman" w:cs="Times New Roman"/>
          <w:color w:val="0D0D0D" w:themeColor="text1" w:themeTint="F2"/>
          <w:sz w:val="20"/>
          <w:szCs w:val="20"/>
          <w:shd w:val="clear" w:color="auto" w:fill="FFFFFF"/>
        </w:rPr>
        <w:t xml:space="preserve"> </w:t>
      </w:r>
      <w:r w:rsidRPr="004A36D4">
        <w:rPr>
          <w:rFonts w:ascii="Times New Roman" w:hAnsi="Times New Roman" w:cs="Times New Roman"/>
          <w:sz w:val="20"/>
          <w:szCs w:val="20"/>
          <w:shd w:val="clear" w:color="auto" w:fill="FFFFFF"/>
        </w:rPr>
        <w:t>The incidence of breast cancer is increasing in the developing countries due to increase</w:t>
      </w:r>
      <w:r w:rsidR="0014138F" w:rsidRPr="004A36D4">
        <w:rPr>
          <w:rFonts w:ascii="Times New Roman" w:hAnsi="Times New Roman" w:cs="Times New Roman"/>
          <w:sz w:val="20"/>
          <w:szCs w:val="20"/>
          <w:shd w:val="clear" w:color="auto" w:fill="FFFFFF"/>
        </w:rPr>
        <w:t>d</w:t>
      </w:r>
      <w:r w:rsidRPr="004A36D4">
        <w:rPr>
          <w:rFonts w:ascii="Times New Roman" w:hAnsi="Times New Roman" w:cs="Times New Roman"/>
          <w:sz w:val="20"/>
          <w:szCs w:val="20"/>
          <w:shd w:val="clear" w:color="auto" w:fill="FFFFFF"/>
        </w:rPr>
        <w:t xml:space="preserve"> life expectancy, increase</w:t>
      </w:r>
      <w:r w:rsidR="0014138F" w:rsidRPr="004A36D4">
        <w:rPr>
          <w:rFonts w:ascii="Times New Roman" w:hAnsi="Times New Roman" w:cs="Times New Roman"/>
          <w:sz w:val="20"/>
          <w:szCs w:val="20"/>
          <w:shd w:val="clear" w:color="auto" w:fill="FFFFFF"/>
        </w:rPr>
        <w:t>d</w:t>
      </w:r>
      <w:r w:rsidRPr="004A36D4">
        <w:rPr>
          <w:rFonts w:ascii="Times New Roman" w:hAnsi="Times New Roman" w:cs="Times New Roman"/>
          <w:sz w:val="20"/>
          <w:szCs w:val="20"/>
          <w:shd w:val="clear" w:color="auto" w:fill="FFFFFF"/>
        </w:rPr>
        <w:t xml:space="preserve"> urbanization and adoption of western lifestyles.</w:t>
      </w:r>
      <w:r w:rsidRPr="004A36D4">
        <w:rPr>
          <w:rFonts w:ascii="Times New Roman" w:hAnsi="Times New Roman" w:cs="Times New Roman"/>
          <w:sz w:val="20"/>
          <w:szCs w:val="20"/>
        </w:rPr>
        <w:t xml:space="preserve"> Indian Cou</w:t>
      </w:r>
      <w:r w:rsidR="007F140C" w:rsidRPr="004A36D4">
        <w:rPr>
          <w:rFonts w:ascii="Times New Roman" w:hAnsi="Times New Roman" w:cs="Times New Roman"/>
          <w:sz w:val="20"/>
          <w:szCs w:val="20"/>
        </w:rPr>
        <w:t>ncil for Medical Research [ICMR]</w:t>
      </w:r>
      <w:r w:rsidRPr="004A36D4">
        <w:rPr>
          <w:rFonts w:ascii="Times New Roman" w:hAnsi="Times New Roman" w:cs="Times New Roman"/>
          <w:sz w:val="20"/>
          <w:szCs w:val="20"/>
        </w:rPr>
        <w:t xml:space="preserve"> reports 1.5 lakh new breast cancer cases in India per year. As reported in the Western </w:t>
      </w:r>
      <w:r w:rsidRPr="004A36D4">
        <w:rPr>
          <w:rFonts w:ascii="Times New Roman" w:hAnsi="Times New Roman" w:cs="Times New Roman"/>
          <w:sz w:val="20"/>
          <w:szCs w:val="20"/>
          <w:highlight w:val="green"/>
        </w:rPr>
        <w:t>literature</w:t>
      </w:r>
      <w:r w:rsidR="00CC4205" w:rsidRPr="004A36D4">
        <w:rPr>
          <w:rFonts w:ascii="Times New Roman" w:hAnsi="Times New Roman" w:cs="Times New Roman"/>
          <w:sz w:val="20"/>
          <w:szCs w:val="20"/>
          <w:highlight w:val="green"/>
        </w:rPr>
        <w:t>,</w:t>
      </w:r>
      <w:r w:rsidR="007A6542" w:rsidRPr="007A6542">
        <w:rPr>
          <w:rFonts w:ascii="Times New Roman" w:hAnsi="Times New Roman" w:cs="Times New Roman"/>
          <w:sz w:val="20"/>
          <w:szCs w:val="20"/>
          <w:highlight w:val="green"/>
          <w:vertAlign w:val="superscript"/>
        </w:rPr>
        <w:t>3</w:t>
      </w:r>
      <w:r w:rsidRPr="004A36D4">
        <w:rPr>
          <w:rFonts w:ascii="Times New Roman" w:hAnsi="Times New Roman" w:cs="Times New Roman"/>
          <w:sz w:val="20"/>
          <w:szCs w:val="20"/>
        </w:rPr>
        <w:t xml:space="preserve"> approximately 5-10% of patients present with up-front metastasis and 20-30% of patients develop metastasis during follow up. The scenario is quite different in India with approximately 5-25% breast cancer patients still present in metastatic </w:t>
      </w:r>
      <w:r w:rsidRPr="004A36D4">
        <w:rPr>
          <w:rFonts w:ascii="Times New Roman" w:hAnsi="Times New Roman" w:cs="Times New Roman"/>
          <w:sz w:val="20"/>
          <w:szCs w:val="20"/>
          <w:highlight w:val="green"/>
        </w:rPr>
        <w:t>stage.</w:t>
      </w:r>
      <w:r w:rsidR="007A6542" w:rsidRPr="007A6542">
        <w:rPr>
          <w:rFonts w:ascii="Times New Roman" w:hAnsi="Times New Roman" w:cs="Times New Roman"/>
          <w:sz w:val="20"/>
          <w:szCs w:val="20"/>
          <w:highlight w:val="green"/>
          <w:vertAlign w:val="superscript"/>
        </w:rPr>
        <w:t>4</w:t>
      </w:r>
      <w:r w:rsidRPr="004A36D4">
        <w:rPr>
          <w:rFonts w:ascii="Times New Roman" w:hAnsi="Times New Roman" w:cs="Times New Roman"/>
          <w:sz w:val="20"/>
          <w:szCs w:val="20"/>
        </w:rPr>
        <w:t>An average age of 50-53 years is reported for breast cancer patients in various population</w:t>
      </w:r>
      <w:r w:rsidR="002552B3">
        <w:rPr>
          <w:rFonts w:ascii="Times New Roman" w:hAnsi="Times New Roman" w:cs="Times New Roman"/>
          <w:sz w:val="20"/>
          <w:szCs w:val="20"/>
        </w:rPr>
        <w:t>-</w:t>
      </w:r>
      <w:r w:rsidRPr="004A36D4">
        <w:rPr>
          <w:rFonts w:ascii="Times New Roman" w:hAnsi="Times New Roman" w:cs="Times New Roman"/>
          <w:sz w:val="20"/>
          <w:szCs w:val="20"/>
        </w:rPr>
        <w:t xml:space="preserve">based studies done </w:t>
      </w:r>
      <w:r w:rsidRPr="004A36D4">
        <w:rPr>
          <w:rFonts w:ascii="Times New Roman" w:hAnsi="Times New Roman" w:cs="Times New Roman"/>
          <w:sz w:val="20"/>
          <w:szCs w:val="20"/>
          <w:highlight w:val="white"/>
        </w:rPr>
        <w:t xml:space="preserve">in </w:t>
      </w:r>
      <w:r w:rsidRPr="004A36D4">
        <w:rPr>
          <w:rFonts w:ascii="Times New Roman" w:hAnsi="Times New Roman" w:cs="Times New Roman"/>
          <w:sz w:val="20"/>
          <w:szCs w:val="20"/>
          <w:highlight w:val="green"/>
        </w:rPr>
        <w:t>India.</w:t>
      </w:r>
      <w:r w:rsidR="00F44337" w:rsidRPr="007A6542">
        <w:rPr>
          <w:rFonts w:ascii="Times New Roman" w:hAnsi="Times New Roman" w:cs="Times New Roman"/>
          <w:sz w:val="20"/>
          <w:szCs w:val="20"/>
          <w:highlight w:val="green"/>
          <w:vertAlign w:val="superscript"/>
        </w:rPr>
        <w:t>5,6</w:t>
      </w:r>
      <w:r w:rsidR="007A6542">
        <w:rPr>
          <w:rFonts w:ascii="Times New Roman" w:hAnsi="Times New Roman" w:cs="Times New Roman"/>
          <w:sz w:val="20"/>
          <w:szCs w:val="20"/>
        </w:rPr>
        <w:t xml:space="preserve"> </w:t>
      </w:r>
      <w:r w:rsidRPr="004A36D4">
        <w:rPr>
          <w:rFonts w:ascii="Times New Roman" w:eastAsia="Times New Roman" w:hAnsi="Times New Roman" w:cs="Times New Roman"/>
          <w:color w:val="000000" w:themeColor="text1"/>
          <w:sz w:val="20"/>
          <w:szCs w:val="20"/>
        </w:rPr>
        <w:t xml:space="preserve">Breast cancer is considered to be a systemic disease because it can metastasize to distant sites in early stages even before the primary </w:t>
      </w:r>
      <w:proofErr w:type="spellStart"/>
      <w:r w:rsidRPr="004A36D4">
        <w:rPr>
          <w:rFonts w:ascii="Times New Roman" w:eastAsia="Times New Roman" w:hAnsi="Times New Roman" w:cs="Times New Roman"/>
          <w:color w:val="000000" w:themeColor="text1"/>
          <w:sz w:val="20"/>
          <w:szCs w:val="20"/>
        </w:rPr>
        <w:t>tumour</w:t>
      </w:r>
      <w:proofErr w:type="spellEnd"/>
      <w:r w:rsidRPr="004A36D4">
        <w:rPr>
          <w:rFonts w:ascii="Times New Roman" w:eastAsia="Times New Roman" w:hAnsi="Times New Roman" w:cs="Times New Roman"/>
          <w:color w:val="000000" w:themeColor="text1"/>
          <w:sz w:val="20"/>
          <w:szCs w:val="20"/>
        </w:rPr>
        <w:t xml:space="preserve"> become clinically evident so the management approach and treatment strategy directed only to the primary </w:t>
      </w:r>
      <w:proofErr w:type="spellStart"/>
      <w:r w:rsidRPr="004A36D4">
        <w:rPr>
          <w:rFonts w:ascii="Times New Roman" w:eastAsia="Times New Roman" w:hAnsi="Times New Roman" w:cs="Times New Roman"/>
          <w:color w:val="000000" w:themeColor="text1"/>
          <w:sz w:val="20"/>
          <w:szCs w:val="20"/>
        </w:rPr>
        <w:t>tumo</w:t>
      </w:r>
      <w:r w:rsidR="002552B3">
        <w:rPr>
          <w:rFonts w:ascii="Times New Roman" w:eastAsia="Times New Roman" w:hAnsi="Times New Roman" w:cs="Times New Roman"/>
          <w:color w:val="000000" w:themeColor="text1"/>
          <w:sz w:val="20"/>
          <w:szCs w:val="20"/>
        </w:rPr>
        <w:t>u</w:t>
      </w:r>
      <w:r w:rsidRPr="004A36D4">
        <w:rPr>
          <w:rFonts w:ascii="Times New Roman" w:eastAsia="Times New Roman" w:hAnsi="Times New Roman" w:cs="Times New Roman"/>
          <w:color w:val="000000" w:themeColor="text1"/>
          <w:sz w:val="20"/>
          <w:szCs w:val="20"/>
        </w:rPr>
        <w:t>r</w:t>
      </w:r>
      <w:proofErr w:type="spellEnd"/>
      <w:r w:rsidRPr="004A36D4">
        <w:rPr>
          <w:rFonts w:ascii="Times New Roman" w:eastAsia="Times New Roman" w:hAnsi="Times New Roman" w:cs="Times New Roman"/>
          <w:color w:val="000000" w:themeColor="text1"/>
          <w:sz w:val="20"/>
          <w:szCs w:val="20"/>
        </w:rPr>
        <w:t xml:space="preserve"> will not be sufficient. </w:t>
      </w:r>
      <w:r w:rsidRPr="004A36D4">
        <w:rPr>
          <w:rFonts w:ascii="Times New Roman" w:hAnsi="Times New Roman" w:cs="Times New Roman"/>
          <w:sz w:val="20"/>
          <w:szCs w:val="20"/>
        </w:rPr>
        <w:t xml:space="preserve">The management and prognosis of breast cancer </w:t>
      </w:r>
      <w:r w:rsidR="009A0725">
        <w:rPr>
          <w:rFonts w:ascii="Times New Roman" w:hAnsi="Times New Roman" w:cs="Times New Roman"/>
          <w:sz w:val="20"/>
          <w:szCs w:val="20"/>
        </w:rPr>
        <w:t>are</w:t>
      </w:r>
      <w:r w:rsidR="009A0725" w:rsidRPr="004A36D4">
        <w:rPr>
          <w:rFonts w:ascii="Times New Roman" w:hAnsi="Times New Roman" w:cs="Times New Roman"/>
          <w:sz w:val="20"/>
          <w:szCs w:val="20"/>
        </w:rPr>
        <w:t xml:space="preserve"> </w:t>
      </w:r>
      <w:r w:rsidRPr="004A36D4">
        <w:rPr>
          <w:rFonts w:ascii="Times New Roman" w:hAnsi="Times New Roman" w:cs="Times New Roman"/>
          <w:sz w:val="20"/>
          <w:szCs w:val="20"/>
        </w:rPr>
        <w:t>largely based on luminal classification i.e. molecular subty</w:t>
      </w:r>
      <w:r w:rsidR="006D35A0" w:rsidRPr="004A36D4">
        <w:rPr>
          <w:rFonts w:ascii="Times New Roman" w:hAnsi="Times New Roman" w:cs="Times New Roman"/>
          <w:sz w:val="20"/>
          <w:szCs w:val="20"/>
        </w:rPr>
        <w:t>pe</w:t>
      </w:r>
      <w:r w:rsidR="007246D4" w:rsidRPr="004A36D4">
        <w:rPr>
          <w:rFonts w:ascii="Times New Roman" w:hAnsi="Times New Roman" w:cs="Times New Roman"/>
          <w:sz w:val="20"/>
          <w:szCs w:val="20"/>
        </w:rPr>
        <w:t xml:space="preserve">, </w:t>
      </w:r>
      <w:r w:rsidR="00713988" w:rsidRPr="004A36D4">
        <w:rPr>
          <w:rFonts w:ascii="Times New Roman" w:hAnsi="Times New Roman" w:cs="Times New Roman"/>
          <w:sz w:val="20"/>
          <w:szCs w:val="20"/>
        </w:rPr>
        <w:t>HR</w:t>
      </w:r>
      <w:r w:rsidR="00D8039B" w:rsidRPr="004A36D4">
        <w:rPr>
          <w:rFonts w:ascii="Times New Roman" w:hAnsi="Times New Roman" w:cs="Times New Roman"/>
          <w:sz w:val="20"/>
          <w:szCs w:val="20"/>
        </w:rPr>
        <w:t xml:space="preserve"> [</w:t>
      </w:r>
      <w:r w:rsidR="000D768E" w:rsidRPr="004A36D4">
        <w:rPr>
          <w:rFonts w:ascii="Times New Roman" w:hAnsi="Times New Roman" w:cs="Times New Roman"/>
          <w:sz w:val="20"/>
          <w:szCs w:val="20"/>
        </w:rPr>
        <w:t xml:space="preserve">ER and/or </w:t>
      </w:r>
      <w:r w:rsidR="00D8039B" w:rsidRPr="004A36D4">
        <w:rPr>
          <w:rFonts w:ascii="Times New Roman" w:hAnsi="Times New Roman" w:cs="Times New Roman"/>
          <w:sz w:val="20"/>
          <w:szCs w:val="20"/>
        </w:rPr>
        <w:t>PR]</w:t>
      </w:r>
      <w:r w:rsidR="007246D4" w:rsidRPr="004A36D4">
        <w:rPr>
          <w:rFonts w:ascii="Times New Roman" w:hAnsi="Times New Roman" w:cs="Times New Roman"/>
          <w:sz w:val="20"/>
          <w:szCs w:val="20"/>
        </w:rPr>
        <w:t>and/</w:t>
      </w:r>
      <w:r w:rsidRPr="004A36D4">
        <w:rPr>
          <w:rFonts w:ascii="Times New Roman" w:hAnsi="Times New Roman" w:cs="Times New Roman"/>
          <w:sz w:val="20"/>
          <w:szCs w:val="20"/>
        </w:rPr>
        <w:t>or Her2neu status of the patient, visceral versus non</w:t>
      </w:r>
      <w:r w:rsidR="002552B3">
        <w:rPr>
          <w:rFonts w:ascii="Times New Roman" w:hAnsi="Times New Roman" w:cs="Times New Roman"/>
          <w:sz w:val="20"/>
          <w:szCs w:val="20"/>
        </w:rPr>
        <w:t>-</w:t>
      </w:r>
      <w:r w:rsidRPr="004A36D4">
        <w:rPr>
          <w:rFonts w:ascii="Times New Roman" w:hAnsi="Times New Roman" w:cs="Times New Roman"/>
          <w:sz w:val="20"/>
          <w:szCs w:val="20"/>
        </w:rPr>
        <w:t>visceral meta</w:t>
      </w:r>
      <w:r w:rsidR="002712F3" w:rsidRPr="004A36D4">
        <w:rPr>
          <w:rFonts w:ascii="Times New Roman" w:hAnsi="Times New Roman" w:cs="Times New Roman"/>
          <w:sz w:val="20"/>
          <w:szCs w:val="20"/>
        </w:rPr>
        <w:t>sta</w:t>
      </w:r>
      <w:r w:rsidR="006D35A0" w:rsidRPr="004A36D4">
        <w:rPr>
          <w:rFonts w:ascii="Times New Roman" w:hAnsi="Times New Roman" w:cs="Times New Roman"/>
          <w:sz w:val="20"/>
          <w:szCs w:val="20"/>
        </w:rPr>
        <w:t>sis, performance status [PS</w:t>
      </w:r>
      <w:r w:rsidRPr="004A36D4">
        <w:rPr>
          <w:rFonts w:ascii="Times New Roman" w:hAnsi="Times New Roman" w:cs="Times New Roman"/>
          <w:sz w:val="20"/>
          <w:szCs w:val="20"/>
        </w:rPr>
        <w:t xml:space="preserve">] and age of the patient. Hormonal therapy, targeted therapy and chemotherapy are the various modes </w:t>
      </w:r>
      <w:r w:rsidR="0014138F" w:rsidRPr="004A36D4">
        <w:rPr>
          <w:rFonts w:ascii="Times New Roman" w:hAnsi="Times New Roman" w:cs="Times New Roman"/>
          <w:sz w:val="20"/>
          <w:szCs w:val="20"/>
        </w:rPr>
        <w:t xml:space="preserve">of </w:t>
      </w:r>
      <w:r w:rsidRPr="004A36D4">
        <w:rPr>
          <w:rFonts w:ascii="Times New Roman" w:hAnsi="Times New Roman" w:cs="Times New Roman"/>
          <w:sz w:val="20"/>
          <w:szCs w:val="20"/>
        </w:rPr>
        <w:t xml:space="preserve">treatment apart from surgery, radiotherapy depending on patient profile. Targeted therapy will be more beneficial if we know the receptor targets and if the patients present at an early stage of </w:t>
      </w:r>
      <w:r w:rsidR="002552B3">
        <w:rPr>
          <w:rFonts w:ascii="Times New Roman" w:hAnsi="Times New Roman" w:cs="Times New Roman"/>
          <w:sz w:val="20"/>
          <w:szCs w:val="20"/>
        </w:rPr>
        <w:t xml:space="preserve">the </w:t>
      </w:r>
      <w:r w:rsidRPr="004A36D4">
        <w:rPr>
          <w:rFonts w:ascii="Times New Roman" w:hAnsi="Times New Roman" w:cs="Times New Roman"/>
          <w:sz w:val="20"/>
          <w:szCs w:val="20"/>
        </w:rPr>
        <w:t>disease. State cancer Institute, Guwahati is one of the tertiary care oncology cent</w:t>
      </w:r>
      <w:r w:rsidR="002552B3">
        <w:rPr>
          <w:rFonts w:ascii="Times New Roman" w:hAnsi="Times New Roman" w:cs="Times New Roman"/>
          <w:sz w:val="20"/>
          <w:szCs w:val="20"/>
        </w:rPr>
        <w:t>re</w:t>
      </w:r>
      <w:r w:rsidRPr="004A36D4">
        <w:rPr>
          <w:rFonts w:ascii="Times New Roman" w:hAnsi="Times New Roman" w:cs="Times New Roman"/>
          <w:sz w:val="20"/>
          <w:szCs w:val="20"/>
        </w:rPr>
        <w:t>s of North Eastern</w:t>
      </w:r>
      <w:r w:rsidR="008227AE" w:rsidRPr="004A36D4">
        <w:rPr>
          <w:rFonts w:ascii="Times New Roman" w:hAnsi="Times New Roman" w:cs="Times New Roman"/>
          <w:sz w:val="20"/>
          <w:szCs w:val="20"/>
        </w:rPr>
        <w:t xml:space="preserve"> [NE]</w:t>
      </w:r>
      <w:r w:rsidRPr="004A36D4">
        <w:rPr>
          <w:rFonts w:ascii="Times New Roman" w:hAnsi="Times New Roman" w:cs="Times New Roman"/>
          <w:sz w:val="20"/>
          <w:szCs w:val="20"/>
        </w:rPr>
        <w:t xml:space="preserve"> region of India providing comprehensive oncology services to the patients from entire NE regions however data regarding the MBC patients </w:t>
      </w:r>
      <w:r w:rsidR="0014138F" w:rsidRPr="004A36D4">
        <w:rPr>
          <w:rFonts w:ascii="Times New Roman" w:hAnsi="Times New Roman" w:cs="Times New Roman"/>
          <w:sz w:val="20"/>
          <w:szCs w:val="20"/>
        </w:rPr>
        <w:t xml:space="preserve">is </w:t>
      </w:r>
      <w:r w:rsidRPr="004A36D4">
        <w:rPr>
          <w:rFonts w:ascii="Times New Roman" w:hAnsi="Times New Roman" w:cs="Times New Roman"/>
          <w:sz w:val="20"/>
          <w:szCs w:val="20"/>
        </w:rPr>
        <w:t xml:space="preserve">still limited from this part of </w:t>
      </w:r>
      <w:r w:rsidR="0014138F" w:rsidRPr="004A36D4">
        <w:rPr>
          <w:rFonts w:ascii="Times New Roman" w:hAnsi="Times New Roman" w:cs="Times New Roman"/>
          <w:sz w:val="20"/>
          <w:szCs w:val="20"/>
        </w:rPr>
        <w:t xml:space="preserve">the </w:t>
      </w:r>
      <w:r w:rsidRPr="004A36D4">
        <w:rPr>
          <w:rFonts w:ascii="Times New Roman" w:hAnsi="Times New Roman" w:cs="Times New Roman"/>
          <w:sz w:val="20"/>
          <w:szCs w:val="20"/>
        </w:rPr>
        <w:t xml:space="preserve">country. With the knowledge from the existing literature, we have aimed to evaluate the clinical and pathological characteristics of our breast cancer patients presenting with up-front metastasis so that it gives us an idea of the </w:t>
      </w:r>
      <w:r w:rsidR="002712F3" w:rsidRPr="004A36D4">
        <w:rPr>
          <w:rFonts w:ascii="Times New Roman" w:hAnsi="Times New Roman" w:cs="Times New Roman"/>
          <w:sz w:val="20"/>
          <w:szCs w:val="20"/>
        </w:rPr>
        <w:t xml:space="preserve">clinical </w:t>
      </w:r>
      <w:r w:rsidRPr="004A36D4">
        <w:rPr>
          <w:rFonts w:ascii="Times New Roman" w:hAnsi="Times New Roman" w:cs="Times New Roman"/>
          <w:sz w:val="20"/>
          <w:szCs w:val="20"/>
        </w:rPr>
        <w:t xml:space="preserve">spectrum of MBC patients from this part of </w:t>
      </w:r>
      <w:r w:rsidR="002552B3">
        <w:rPr>
          <w:rFonts w:ascii="Times New Roman" w:hAnsi="Times New Roman" w:cs="Times New Roman"/>
          <w:sz w:val="20"/>
          <w:szCs w:val="20"/>
        </w:rPr>
        <w:t xml:space="preserve">the </w:t>
      </w:r>
      <w:r w:rsidRPr="004A36D4">
        <w:rPr>
          <w:rFonts w:ascii="Times New Roman" w:hAnsi="Times New Roman" w:cs="Times New Roman"/>
          <w:sz w:val="20"/>
          <w:szCs w:val="20"/>
        </w:rPr>
        <w:t xml:space="preserve">country and the pathological and molecular profile of these patients which would </w:t>
      </w:r>
      <w:r w:rsidR="002552B3">
        <w:rPr>
          <w:rFonts w:ascii="Times New Roman" w:hAnsi="Times New Roman" w:cs="Times New Roman"/>
          <w:sz w:val="20"/>
          <w:szCs w:val="20"/>
        </w:rPr>
        <w:t>imply</w:t>
      </w:r>
      <w:r w:rsidRPr="004A36D4">
        <w:rPr>
          <w:rFonts w:ascii="Times New Roman" w:hAnsi="Times New Roman" w:cs="Times New Roman"/>
          <w:sz w:val="20"/>
          <w:szCs w:val="20"/>
        </w:rPr>
        <w:t xml:space="preserve"> the treatments and outcomes.</w:t>
      </w:r>
    </w:p>
    <w:p w14:paraId="38DB41AD" w14:textId="77777777" w:rsidR="00522C44" w:rsidRPr="004A36D4" w:rsidRDefault="00EB6E14" w:rsidP="0067138E">
      <w:pPr>
        <w:spacing w:before="120" w:after="120" w:line="240" w:lineRule="auto"/>
        <w:jc w:val="both"/>
        <w:rPr>
          <w:rFonts w:ascii="Times New Roman" w:hAnsi="Times New Roman" w:cs="Times New Roman"/>
          <w:i/>
          <w:sz w:val="24"/>
          <w:szCs w:val="24"/>
        </w:rPr>
      </w:pPr>
      <w:r w:rsidRPr="004A36D4">
        <w:rPr>
          <w:rFonts w:ascii="Times New Roman" w:hAnsi="Times New Roman" w:cs="Times New Roman"/>
          <w:b/>
          <w:sz w:val="28"/>
          <w:szCs w:val="28"/>
        </w:rPr>
        <w:t>MATERIAL AND METHODS</w:t>
      </w:r>
    </w:p>
    <w:p w14:paraId="4E735753" w14:textId="798D358B" w:rsidR="00522C44" w:rsidRPr="004A36D4" w:rsidRDefault="00EB6E14" w:rsidP="0067138E">
      <w:pPr>
        <w:widowControl w:val="0"/>
        <w:tabs>
          <w:tab w:val="left" w:pos="90"/>
        </w:tabs>
        <w:spacing w:before="120" w:after="120" w:line="240" w:lineRule="auto"/>
        <w:jc w:val="both"/>
        <w:rPr>
          <w:rFonts w:ascii="Times New Roman" w:hAnsi="Times New Roman" w:cs="Times New Roman"/>
          <w:sz w:val="28"/>
          <w:szCs w:val="28"/>
        </w:rPr>
      </w:pPr>
      <w:r w:rsidRPr="004A36D4">
        <w:rPr>
          <w:rFonts w:ascii="Times New Roman" w:hAnsi="Times New Roman" w:cs="Times New Roman"/>
          <w:color w:val="000000"/>
          <w:sz w:val="20"/>
          <w:szCs w:val="20"/>
          <w:lang w:val="en-IN"/>
        </w:rPr>
        <w:t>The present study is a hospital</w:t>
      </w:r>
      <w:r w:rsidR="002552B3">
        <w:rPr>
          <w:rFonts w:ascii="Times New Roman" w:hAnsi="Times New Roman" w:cs="Times New Roman"/>
          <w:color w:val="000000"/>
          <w:sz w:val="20"/>
          <w:szCs w:val="20"/>
          <w:lang w:val="en-IN"/>
        </w:rPr>
        <w:t>-</w:t>
      </w:r>
      <w:r w:rsidRPr="004A36D4">
        <w:rPr>
          <w:rFonts w:ascii="Times New Roman" w:hAnsi="Times New Roman" w:cs="Times New Roman"/>
          <w:color w:val="000000"/>
          <w:sz w:val="20"/>
          <w:szCs w:val="20"/>
          <w:lang w:val="en-IN"/>
        </w:rPr>
        <w:t>based retrospective study carried out on 65</w:t>
      </w:r>
      <w:r w:rsidR="002712F3" w:rsidRPr="004A36D4">
        <w:rPr>
          <w:rFonts w:ascii="Times New Roman" w:hAnsi="Times New Roman" w:cs="Times New Roman"/>
          <w:color w:val="000000"/>
          <w:sz w:val="20"/>
          <w:szCs w:val="20"/>
          <w:lang w:val="en-IN"/>
        </w:rPr>
        <w:t xml:space="preserve"> breast cancer</w:t>
      </w:r>
      <w:r w:rsidRPr="004A36D4">
        <w:rPr>
          <w:rFonts w:ascii="Times New Roman" w:hAnsi="Times New Roman" w:cs="Times New Roman"/>
          <w:color w:val="000000"/>
          <w:sz w:val="20"/>
          <w:szCs w:val="20"/>
          <w:lang w:val="en-IN"/>
        </w:rPr>
        <w:t xml:space="preserve"> patients attended Department Medical Oncology at State Cancer Institute, Guwahati presenting with features of u</w:t>
      </w:r>
      <w:r w:rsidR="006D35A0" w:rsidRPr="004A36D4">
        <w:rPr>
          <w:rFonts w:ascii="Times New Roman" w:hAnsi="Times New Roman" w:cs="Times New Roman"/>
          <w:color w:val="000000"/>
          <w:sz w:val="20"/>
          <w:szCs w:val="20"/>
          <w:lang w:val="en-IN"/>
        </w:rPr>
        <w:t>p-front metastasis</w:t>
      </w:r>
      <w:r w:rsidRPr="004A36D4">
        <w:rPr>
          <w:rFonts w:ascii="Times New Roman" w:hAnsi="Times New Roman" w:cs="Times New Roman"/>
          <w:color w:val="000000"/>
          <w:sz w:val="20"/>
          <w:szCs w:val="20"/>
          <w:lang w:val="en-IN"/>
        </w:rPr>
        <w:t xml:space="preserve"> during </w:t>
      </w:r>
      <w:r w:rsidR="004028E4" w:rsidRPr="004A36D4">
        <w:rPr>
          <w:rFonts w:ascii="Times New Roman" w:hAnsi="Times New Roman" w:cs="Times New Roman"/>
          <w:color w:val="000000"/>
          <w:sz w:val="20"/>
          <w:szCs w:val="20"/>
          <w:lang w:val="en-IN"/>
        </w:rPr>
        <w:t>1-year</w:t>
      </w:r>
      <w:r w:rsidRPr="004A36D4">
        <w:rPr>
          <w:rFonts w:ascii="Times New Roman" w:hAnsi="Times New Roman" w:cs="Times New Roman"/>
          <w:color w:val="000000"/>
          <w:sz w:val="20"/>
          <w:szCs w:val="20"/>
          <w:lang w:val="en-IN"/>
        </w:rPr>
        <w:t xml:space="preserve"> period from January 2019 to December 2019.</w:t>
      </w:r>
    </w:p>
    <w:p w14:paraId="39E9DDF3" w14:textId="77777777" w:rsidR="00522C44" w:rsidRPr="004A36D4" w:rsidRDefault="00EB6E14" w:rsidP="0067138E">
      <w:pPr>
        <w:widowControl w:val="0"/>
        <w:tabs>
          <w:tab w:val="left" w:pos="90"/>
        </w:tabs>
        <w:spacing w:before="120" w:after="120" w:line="240" w:lineRule="auto"/>
        <w:jc w:val="both"/>
        <w:rPr>
          <w:rFonts w:ascii="Times New Roman" w:hAnsi="Times New Roman" w:cs="Times New Roman"/>
          <w:sz w:val="20"/>
          <w:szCs w:val="20"/>
        </w:rPr>
      </w:pPr>
      <w:r w:rsidRPr="004A36D4">
        <w:rPr>
          <w:rFonts w:ascii="Times New Roman" w:hAnsi="Times New Roman" w:cs="Times New Roman"/>
          <w:color w:val="000000" w:themeColor="text1"/>
          <w:sz w:val="20"/>
          <w:szCs w:val="20"/>
          <w:lang w:val="en-IN"/>
        </w:rPr>
        <w:t>During the study periods, 389 breast cancer patients were registered in the OPD services of State Cancer Institute, Guwahati. Out of these, 73 patients presented with up-front metastasis and 65 patients were considered for analysis and 8 patients were excluded because of incomplete medical records or lost to follow up after 1</w:t>
      </w:r>
      <w:r w:rsidRPr="004A36D4">
        <w:rPr>
          <w:rFonts w:ascii="Times New Roman" w:hAnsi="Times New Roman" w:cs="Times New Roman"/>
          <w:color w:val="000000" w:themeColor="text1"/>
          <w:sz w:val="20"/>
          <w:szCs w:val="20"/>
          <w:vertAlign w:val="superscript"/>
          <w:lang w:val="en-IN"/>
        </w:rPr>
        <w:t>st</w:t>
      </w:r>
      <w:r w:rsidRPr="004A36D4">
        <w:rPr>
          <w:rFonts w:ascii="Times New Roman" w:hAnsi="Times New Roman" w:cs="Times New Roman"/>
          <w:color w:val="000000" w:themeColor="text1"/>
          <w:sz w:val="20"/>
          <w:szCs w:val="20"/>
          <w:lang w:val="en-IN"/>
        </w:rPr>
        <w:t xml:space="preserve"> visit.</w:t>
      </w:r>
    </w:p>
    <w:p w14:paraId="5BF4821A" w14:textId="39471FFA" w:rsidR="00522C44" w:rsidRPr="004A36D4" w:rsidRDefault="00EB6E14" w:rsidP="0067138E">
      <w:pPr>
        <w:widowControl w:val="0"/>
        <w:tabs>
          <w:tab w:val="left" w:pos="90"/>
        </w:tabs>
        <w:spacing w:before="120" w:after="120" w:line="240" w:lineRule="auto"/>
        <w:jc w:val="both"/>
        <w:rPr>
          <w:rFonts w:ascii="Times New Roman" w:hAnsi="Times New Roman" w:cs="Times New Roman"/>
          <w:color w:val="000000"/>
          <w:sz w:val="20"/>
          <w:szCs w:val="20"/>
          <w:lang w:val="en-IN"/>
        </w:rPr>
      </w:pPr>
      <w:r w:rsidRPr="004A36D4">
        <w:rPr>
          <w:rFonts w:ascii="Times New Roman" w:hAnsi="Times New Roman" w:cs="Times New Roman"/>
          <w:color w:val="000000"/>
          <w:sz w:val="20"/>
          <w:szCs w:val="20"/>
          <w:lang w:val="en-IN"/>
        </w:rPr>
        <w:t>We retrieved the data regar</w:t>
      </w:r>
      <w:r w:rsidR="00D8039B" w:rsidRPr="004A36D4">
        <w:rPr>
          <w:rFonts w:ascii="Times New Roman" w:hAnsi="Times New Roman" w:cs="Times New Roman"/>
          <w:color w:val="000000"/>
          <w:sz w:val="20"/>
          <w:szCs w:val="20"/>
          <w:lang w:val="en-IN"/>
        </w:rPr>
        <w:t>ding patient’s characteristics [</w:t>
      </w:r>
      <w:r w:rsidRPr="004A36D4">
        <w:rPr>
          <w:rFonts w:ascii="Times New Roman" w:hAnsi="Times New Roman" w:cs="Times New Roman"/>
          <w:color w:val="000000"/>
          <w:sz w:val="20"/>
          <w:szCs w:val="20"/>
          <w:lang w:val="en-IN"/>
        </w:rPr>
        <w:t>age, sex, menopausa</w:t>
      </w:r>
      <w:r w:rsidR="006D35A0" w:rsidRPr="004A36D4">
        <w:rPr>
          <w:rFonts w:ascii="Times New Roman" w:hAnsi="Times New Roman" w:cs="Times New Roman"/>
          <w:color w:val="000000"/>
          <w:sz w:val="20"/>
          <w:szCs w:val="20"/>
          <w:lang w:val="en-IN"/>
        </w:rPr>
        <w:t>l status,</w:t>
      </w:r>
      <w:r w:rsidR="002712F3" w:rsidRPr="004A36D4">
        <w:rPr>
          <w:rFonts w:ascii="Times New Roman" w:hAnsi="Times New Roman" w:cs="Times New Roman"/>
          <w:color w:val="000000"/>
          <w:sz w:val="20"/>
          <w:szCs w:val="20"/>
          <w:lang w:val="en-IN"/>
        </w:rPr>
        <w:t xml:space="preserve"> PS</w:t>
      </w:r>
      <w:r w:rsidR="006D35A0" w:rsidRPr="004A36D4">
        <w:rPr>
          <w:rFonts w:ascii="Times New Roman" w:hAnsi="Times New Roman" w:cs="Times New Roman"/>
          <w:color w:val="000000"/>
          <w:sz w:val="20"/>
          <w:szCs w:val="20"/>
          <w:lang w:val="en-IN"/>
        </w:rPr>
        <w:t xml:space="preserve"> and duration of symptom</w:t>
      </w:r>
      <w:r w:rsidR="00D8039B" w:rsidRPr="004A36D4">
        <w:rPr>
          <w:rFonts w:ascii="Times New Roman" w:hAnsi="Times New Roman" w:cs="Times New Roman"/>
          <w:color w:val="000000"/>
          <w:sz w:val="20"/>
          <w:szCs w:val="20"/>
          <w:lang w:val="en-IN"/>
        </w:rPr>
        <w:t>]</w:t>
      </w:r>
      <w:r w:rsidRPr="004A36D4">
        <w:rPr>
          <w:rFonts w:ascii="Times New Roman" w:hAnsi="Times New Roman" w:cs="Times New Roman"/>
          <w:color w:val="000000"/>
          <w:sz w:val="20"/>
          <w:szCs w:val="20"/>
          <w:lang w:val="en-IN"/>
        </w:rPr>
        <w:t>, pathological features,</w:t>
      </w:r>
      <w:r w:rsidR="00D8039B" w:rsidRPr="004A36D4">
        <w:rPr>
          <w:rFonts w:ascii="Times New Roman" w:hAnsi="Times New Roman" w:cs="Times New Roman"/>
          <w:color w:val="000000"/>
          <w:sz w:val="20"/>
          <w:szCs w:val="20"/>
          <w:lang w:val="en-IN"/>
        </w:rPr>
        <w:t xml:space="preserve"> receptor status [ER/PR/Her2neu]</w:t>
      </w:r>
      <w:r w:rsidR="002E0227" w:rsidRPr="004A36D4">
        <w:rPr>
          <w:rFonts w:ascii="Times New Roman" w:hAnsi="Times New Roman" w:cs="Times New Roman"/>
          <w:color w:val="000000"/>
          <w:sz w:val="20"/>
          <w:szCs w:val="20"/>
          <w:lang w:val="en-IN"/>
        </w:rPr>
        <w:t>, molecular subtype (</w:t>
      </w:r>
      <w:r w:rsidRPr="004A36D4">
        <w:rPr>
          <w:rFonts w:ascii="Times New Roman" w:hAnsi="Times New Roman" w:cs="Times New Roman"/>
          <w:b/>
          <w:color w:val="000000"/>
          <w:sz w:val="20"/>
          <w:szCs w:val="20"/>
          <w:lang w:val="en-IN"/>
        </w:rPr>
        <w:t>Table 1</w:t>
      </w:r>
      <w:r w:rsidR="002E0227" w:rsidRPr="004A36D4">
        <w:rPr>
          <w:rFonts w:ascii="Times New Roman" w:hAnsi="Times New Roman" w:cs="Times New Roman"/>
          <w:color w:val="000000"/>
          <w:sz w:val="20"/>
          <w:szCs w:val="20"/>
          <w:lang w:val="en-IN"/>
        </w:rPr>
        <w:t>)</w:t>
      </w:r>
      <w:r w:rsidRPr="004A36D4">
        <w:rPr>
          <w:rFonts w:ascii="Times New Roman" w:hAnsi="Times New Roman" w:cs="Times New Roman"/>
          <w:color w:val="000000"/>
          <w:sz w:val="20"/>
          <w:szCs w:val="20"/>
          <w:lang w:val="en-IN"/>
        </w:rPr>
        <w:t xml:space="preserve"> and metastatic profile by reviewing the patient’s file from </w:t>
      </w:r>
      <w:r w:rsidR="002552B3">
        <w:rPr>
          <w:rFonts w:ascii="Times New Roman" w:hAnsi="Times New Roman" w:cs="Times New Roman"/>
          <w:color w:val="000000"/>
          <w:sz w:val="20"/>
          <w:szCs w:val="20"/>
          <w:lang w:val="en-IN"/>
        </w:rPr>
        <w:t xml:space="preserve">the </w:t>
      </w:r>
      <w:r w:rsidRPr="004A36D4">
        <w:rPr>
          <w:rFonts w:ascii="Times New Roman" w:hAnsi="Times New Roman" w:cs="Times New Roman"/>
          <w:color w:val="000000"/>
          <w:sz w:val="20"/>
          <w:szCs w:val="20"/>
          <w:lang w:val="en-IN"/>
        </w:rPr>
        <w:t>medical records department.</w:t>
      </w:r>
    </w:p>
    <w:p w14:paraId="4E2FFC95" w14:textId="77777777" w:rsidR="00522C44" w:rsidRPr="00F44337" w:rsidRDefault="00EB6E14" w:rsidP="0067138E">
      <w:pPr>
        <w:widowControl w:val="0"/>
        <w:tabs>
          <w:tab w:val="left" w:pos="90"/>
        </w:tabs>
        <w:spacing w:after="0" w:line="240" w:lineRule="auto"/>
        <w:contextualSpacing/>
        <w:jc w:val="center"/>
        <w:rPr>
          <w:rFonts w:ascii="Times New Roman" w:hAnsi="Times New Roman" w:cs="Times New Roman"/>
          <w:sz w:val="20"/>
          <w:szCs w:val="20"/>
        </w:rPr>
      </w:pPr>
      <w:r w:rsidRPr="004A36D4">
        <w:rPr>
          <w:rFonts w:ascii="Times New Roman" w:hAnsi="Times New Roman" w:cs="Times New Roman"/>
          <w:b/>
          <w:sz w:val="20"/>
          <w:szCs w:val="20"/>
        </w:rPr>
        <w:t>Table 1</w:t>
      </w:r>
      <w:r w:rsidR="00D8039B" w:rsidRPr="004A36D4">
        <w:rPr>
          <w:rFonts w:ascii="Times New Roman" w:hAnsi="Times New Roman" w:cs="Times New Roman"/>
          <w:sz w:val="20"/>
          <w:szCs w:val="20"/>
        </w:rPr>
        <w:t xml:space="preserve"> Luminal classification [Molecular subtypes]</w:t>
      </w:r>
      <w:r w:rsidRPr="004A36D4">
        <w:rPr>
          <w:rFonts w:ascii="Times New Roman" w:hAnsi="Times New Roman" w:cs="Times New Roman"/>
          <w:sz w:val="20"/>
          <w:szCs w:val="20"/>
        </w:rPr>
        <w:t xml:space="preserve"> of breast </w:t>
      </w:r>
      <w:r w:rsidRPr="004A36D4">
        <w:rPr>
          <w:rFonts w:ascii="Times New Roman" w:hAnsi="Times New Roman" w:cs="Times New Roman"/>
          <w:sz w:val="20"/>
          <w:szCs w:val="20"/>
          <w:highlight w:val="green"/>
        </w:rPr>
        <w:t>cancer</w:t>
      </w:r>
      <w:r w:rsidR="007A6542" w:rsidRPr="00D503DA">
        <w:rPr>
          <w:rFonts w:ascii="Times New Roman" w:hAnsi="Times New Roman" w:cs="Times New Roman"/>
          <w:b/>
          <w:bCs/>
          <w:color w:val="FF0000"/>
          <w:sz w:val="20"/>
          <w:szCs w:val="20"/>
          <w:highlight w:val="green"/>
          <w:vertAlign w:val="superscript"/>
        </w:rPr>
        <w:t>7</w:t>
      </w:r>
    </w:p>
    <w:tbl>
      <w:tblPr>
        <w:tblStyle w:val="TableGrid"/>
        <w:tblW w:w="8460" w:type="dxa"/>
        <w:jc w:val="center"/>
        <w:tblLook w:val="04A0" w:firstRow="1" w:lastRow="0" w:firstColumn="1" w:lastColumn="0" w:noHBand="0" w:noVBand="1"/>
      </w:tblPr>
      <w:tblGrid>
        <w:gridCol w:w="1800"/>
        <w:gridCol w:w="1530"/>
        <w:gridCol w:w="1710"/>
        <w:gridCol w:w="1670"/>
        <w:gridCol w:w="1750"/>
      </w:tblGrid>
      <w:tr w:rsidR="00522C44" w:rsidRPr="004A36D4" w14:paraId="22FE2F78" w14:textId="77777777">
        <w:trPr>
          <w:jc w:val="center"/>
        </w:trPr>
        <w:tc>
          <w:tcPr>
            <w:tcW w:w="1800" w:type="dxa"/>
            <w:shd w:val="clear" w:color="auto" w:fill="auto"/>
          </w:tcPr>
          <w:p w14:paraId="21F9B181" w14:textId="77777777" w:rsidR="00522C44" w:rsidRPr="004A36D4" w:rsidRDefault="00522C44" w:rsidP="0067138E">
            <w:pPr>
              <w:widowControl w:val="0"/>
              <w:tabs>
                <w:tab w:val="left" w:pos="90"/>
              </w:tabs>
              <w:spacing w:after="0" w:line="240" w:lineRule="auto"/>
              <w:contextualSpacing/>
              <w:jc w:val="both"/>
              <w:rPr>
                <w:rFonts w:ascii="Times New Roman" w:hAnsi="Times New Roman" w:cs="Times New Roman"/>
                <w:sz w:val="18"/>
                <w:szCs w:val="18"/>
              </w:rPr>
            </w:pPr>
          </w:p>
        </w:tc>
        <w:tc>
          <w:tcPr>
            <w:tcW w:w="1530" w:type="dxa"/>
            <w:shd w:val="clear" w:color="auto" w:fill="auto"/>
          </w:tcPr>
          <w:p w14:paraId="031B5F62" w14:textId="77777777" w:rsidR="00522C44" w:rsidRPr="004A36D4" w:rsidRDefault="00EB6E14" w:rsidP="0067138E">
            <w:pPr>
              <w:widowControl w:val="0"/>
              <w:tabs>
                <w:tab w:val="left" w:pos="90"/>
              </w:tabs>
              <w:spacing w:after="0" w:line="240" w:lineRule="auto"/>
              <w:contextualSpacing/>
              <w:jc w:val="both"/>
              <w:rPr>
                <w:rFonts w:ascii="Times New Roman" w:hAnsi="Times New Roman" w:cs="Times New Roman"/>
                <w:sz w:val="18"/>
                <w:szCs w:val="18"/>
              </w:rPr>
            </w:pPr>
            <w:r w:rsidRPr="004A36D4">
              <w:rPr>
                <w:rFonts w:ascii="Times New Roman" w:hAnsi="Times New Roman" w:cs="Times New Roman"/>
                <w:sz w:val="18"/>
                <w:szCs w:val="18"/>
              </w:rPr>
              <w:t>Luminal A/B</w:t>
            </w:r>
          </w:p>
        </w:tc>
        <w:tc>
          <w:tcPr>
            <w:tcW w:w="1710" w:type="dxa"/>
            <w:shd w:val="clear" w:color="auto" w:fill="auto"/>
          </w:tcPr>
          <w:p w14:paraId="4C26EAF2" w14:textId="77777777" w:rsidR="00522C44" w:rsidRPr="004A36D4" w:rsidRDefault="00EB6E14" w:rsidP="0067138E">
            <w:pPr>
              <w:widowControl w:val="0"/>
              <w:tabs>
                <w:tab w:val="left" w:pos="90"/>
              </w:tabs>
              <w:spacing w:after="0" w:line="240" w:lineRule="auto"/>
              <w:contextualSpacing/>
              <w:jc w:val="both"/>
              <w:rPr>
                <w:rFonts w:ascii="Times New Roman" w:hAnsi="Times New Roman" w:cs="Times New Roman"/>
                <w:sz w:val="18"/>
                <w:szCs w:val="18"/>
              </w:rPr>
            </w:pPr>
            <w:r w:rsidRPr="004A36D4">
              <w:rPr>
                <w:rFonts w:ascii="Times New Roman" w:hAnsi="Times New Roman" w:cs="Times New Roman"/>
                <w:sz w:val="18"/>
                <w:szCs w:val="18"/>
              </w:rPr>
              <w:t>Her2 enriched</w:t>
            </w:r>
          </w:p>
        </w:tc>
        <w:tc>
          <w:tcPr>
            <w:tcW w:w="1670" w:type="dxa"/>
            <w:shd w:val="clear" w:color="auto" w:fill="auto"/>
          </w:tcPr>
          <w:p w14:paraId="0C10368A" w14:textId="77777777" w:rsidR="00522C44" w:rsidRPr="004A36D4" w:rsidRDefault="00EB6E14" w:rsidP="0067138E">
            <w:pPr>
              <w:widowControl w:val="0"/>
              <w:tabs>
                <w:tab w:val="left" w:pos="90"/>
              </w:tabs>
              <w:spacing w:after="0" w:line="240" w:lineRule="auto"/>
              <w:contextualSpacing/>
              <w:jc w:val="both"/>
              <w:rPr>
                <w:rFonts w:ascii="Times New Roman" w:hAnsi="Times New Roman" w:cs="Times New Roman"/>
                <w:sz w:val="18"/>
                <w:szCs w:val="18"/>
              </w:rPr>
            </w:pPr>
            <w:r w:rsidRPr="004A36D4">
              <w:rPr>
                <w:rFonts w:ascii="Times New Roman" w:hAnsi="Times New Roman" w:cs="Times New Roman"/>
                <w:sz w:val="18"/>
                <w:szCs w:val="18"/>
              </w:rPr>
              <w:t>Basal type</w:t>
            </w:r>
          </w:p>
        </w:tc>
        <w:tc>
          <w:tcPr>
            <w:tcW w:w="1750" w:type="dxa"/>
            <w:shd w:val="clear" w:color="auto" w:fill="auto"/>
          </w:tcPr>
          <w:p w14:paraId="6508F079" w14:textId="77777777" w:rsidR="00522C44" w:rsidRPr="004A36D4" w:rsidRDefault="00EB6E14" w:rsidP="0067138E">
            <w:pPr>
              <w:widowControl w:val="0"/>
              <w:tabs>
                <w:tab w:val="left" w:pos="90"/>
              </w:tabs>
              <w:spacing w:after="0" w:line="240" w:lineRule="auto"/>
              <w:contextualSpacing/>
              <w:jc w:val="both"/>
              <w:rPr>
                <w:rFonts w:ascii="Times New Roman" w:hAnsi="Times New Roman" w:cs="Times New Roman"/>
                <w:sz w:val="18"/>
                <w:szCs w:val="18"/>
              </w:rPr>
            </w:pPr>
            <w:r w:rsidRPr="004A36D4">
              <w:rPr>
                <w:rFonts w:ascii="Times New Roman" w:hAnsi="Times New Roman" w:cs="Times New Roman"/>
                <w:sz w:val="18"/>
                <w:szCs w:val="18"/>
              </w:rPr>
              <w:t>Luminal/Her2</w:t>
            </w:r>
          </w:p>
        </w:tc>
      </w:tr>
      <w:tr w:rsidR="00522C44" w:rsidRPr="004A36D4" w14:paraId="7A2FD6BC" w14:textId="77777777">
        <w:trPr>
          <w:jc w:val="center"/>
        </w:trPr>
        <w:tc>
          <w:tcPr>
            <w:tcW w:w="1800" w:type="dxa"/>
            <w:shd w:val="clear" w:color="auto" w:fill="auto"/>
          </w:tcPr>
          <w:p w14:paraId="0C6FDC73"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ER/PR expression</w:t>
            </w:r>
          </w:p>
        </w:tc>
        <w:tc>
          <w:tcPr>
            <w:tcW w:w="1530" w:type="dxa"/>
            <w:shd w:val="clear" w:color="auto" w:fill="auto"/>
          </w:tcPr>
          <w:p w14:paraId="3A68D0B0"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c>
          <w:tcPr>
            <w:tcW w:w="1710" w:type="dxa"/>
            <w:shd w:val="clear" w:color="auto" w:fill="auto"/>
          </w:tcPr>
          <w:p w14:paraId="621AD085"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c>
          <w:tcPr>
            <w:tcW w:w="1670" w:type="dxa"/>
            <w:shd w:val="clear" w:color="auto" w:fill="auto"/>
          </w:tcPr>
          <w:p w14:paraId="39BE5D54"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c>
          <w:tcPr>
            <w:tcW w:w="1750" w:type="dxa"/>
            <w:shd w:val="clear" w:color="auto" w:fill="auto"/>
          </w:tcPr>
          <w:p w14:paraId="570F1F47"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r>
      <w:tr w:rsidR="00522C44" w:rsidRPr="004A36D4" w14:paraId="6EB4BCFF" w14:textId="77777777">
        <w:trPr>
          <w:jc w:val="center"/>
        </w:trPr>
        <w:tc>
          <w:tcPr>
            <w:tcW w:w="1800" w:type="dxa"/>
            <w:shd w:val="clear" w:color="auto" w:fill="auto"/>
          </w:tcPr>
          <w:p w14:paraId="184DD260"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Her2 amplification</w:t>
            </w:r>
          </w:p>
        </w:tc>
        <w:tc>
          <w:tcPr>
            <w:tcW w:w="1530" w:type="dxa"/>
            <w:shd w:val="clear" w:color="auto" w:fill="auto"/>
          </w:tcPr>
          <w:p w14:paraId="7C8C6BE3"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c>
          <w:tcPr>
            <w:tcW w:w="1710" w:type="dxa"/>
            <w:shd w:val="clear" w:color="auto" w:fill="auto"/>
          </w:tcPr>
          <w:p w14:paraId="3213DA74"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c>
          <w:tcPr>
            <w:tcW w:w="1670" w:type="dxa"/>
            <w:shd w:val="clear" w:color="auto" w:fill="auto"/>
          </w:tcPr>
          <w:p w14:paraId="3EB058B3"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c>
          <w:tcPr>
            <w:tcW w:w="1750" w:type="dxa"/>
            <w:shd w:val="clear" w:color="auto" w:fill="auto"/>
          </w:tcPr>
          <w:p w14:paraId="0E47AC96"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w:t>
            </w:r>
          </w:p>
        </w:tc>
      </w:tr>
    </w:tbl>
    <w:p w14:paraId="26C37FEB" w14:textId="77777777" w:rsidR="00522C44" w:rsidRPr="004A36D4" w:rsidRDefault="00D8039B" w:rsidP="0067138E">
      <w:pPr>
        <w:widowControl w:val="0"/>
        <w:tabs>
          <w:tab w:val="left" w:pos="90"/>
        </w:tabs>
        <w:spacing w:before="120" w:after="120" w:line="240" w:lineRule="auto"/>
        <w:jc w:val="both"/>
        <w:rPr>
          <w:rFonts w:ascii="Times New Roman" w:hAnsi="Times New Roman" w:cs="Times New Roman"/>
          <w:sz w:val="20"/>
          <w:szCs w:val="20"/>
          <w:highlight w:val="white"/>
        </w:rPr>
      </w:pPr>
      <w:r w:rsidRPr="004A36D4">
        <w:rPr>
          <w:rFonts w:ascii="Times New Roman" w:hAnsi="Times New Roman" w:cs="Times New Roman"/>
          <w:sz w:val="20"/>
          <w:szCs w:val="20"/>
          <w:highlight w:val="white"/>
        </w:rPr>
        <w:t>Abbreviations: ER, estrogen receptor; PR, progesterone receptor; Her2, human epidermal growth factor receptor 2.</w:t>
      </w:r>
    </w:p>
    <w:p w14:paraId="350F28D2" w14:textId="77777777" w:rsidR="00522C44" w:rsidRPr="004A36D4" w:rsidRDefault="00EB6E14" w:rsidP="0067138E">
      <w:pPr>
        <w:widowControl w:val="0"/>
        <w:tabs>
          <w:tab w:val="left" w:pos="90"/>
        </w:tabs>
        <w:spacing w:before="120" w:after="120" w:line="240" w:lineRule="auto"/>
        <w:jc w:val="both"/>
        <w:rPr>
          <w:rFonts w:ascii="Times New Roman" w:hAnsi="Times New Roman" w:cs="Times New Roman"/>
          <w:sz w:val="20"/>
          <w:szCs w:val="20"/>
          <w:highlight w:val="white"/>
        </w:rPr>
      </w:pPr>
      <w:r w:rsidRPr="004A36D4">
        <w:rPr>
          <w:rFonts w:ascii="Times New Roman" w:hAnsi="Times New Roman" w:cs="Times New Roman"/>
          <w:sz w:val="20"/>
          <w:szCs w:val="20"/>
          <w:shd w:val="clear" w:color="auto" w:fill="FFFFFF"/>
        </w:rPr>
        <w:t xml:space="preserve">Menopausal status is assessed from clinical history as the permanent cessation of menstrual periods i.e. </w:t>
      </w:r>
      <w:r w:rsidRPr="004A36D4">
        <w:rPr>
          <w:rFonts w:ascii="Times New Roman" w:hAnsi="Times New Roman" w:cs="Times New Roman"/>
          <w:color w:val="222222"/>
          <w:sz w:val="20"/>
          <w:szCs w:val="20"/>
          <w:shd w:val="clear" w:color="auto" w:fill="FFFFFF"/>
        </w:rPr>
        <w:t>when a woman has not had any menstrual bleeding for a year</w:t>
      </w:r>
      <w:r w:rsidRPr="004A36D4">
        <w:rPr>
          <w:rFonts w:ascii="Times New Roman" w:hAnsi="Times New Roman" w:cs="Times New Roman"/>
          <w:sz w:val="20"/>
          <w:szCs w:val="20"/>
          <w:shd w:val="clear" w:color="auto" w:fill="FFFFFF"/>
        </w:rPr>
        <w:t xml:space="preserve"> without any other obvious pathological or </w:t>
      </w:r>
      <w:r w:rsidRPr="004A36D4">
        <w:rPr>
          <w:rFonts w:ascii="Times New Roman" w:hAnsi="Times New Roman" w:cs="Times New Roman"/>
          <w:sz w:val="20"/>
          <w:szCs w:val="20"/>
          <w:shd w:val="clear" w:color="auto" w:fill="FFFFFF"/>
        </w:rPr>
        <w:lastRenderedPageBreak/>
        <w:t>physiological cause.</w:t>
      </w:r>
    </w:p>
    <w:p w14:paraId="219DE0F3" w14:textId="77777777" w:rsidR="00522C44" w:rsidRPr="004A36D4" w:rsidRDefault="002712F3" w:rsidP="0067138E">
      <w:pPr>
        <w:widowControl w:val="0"/>
        <w:tabs>
          <w:tab w:val="left" w:pos="90"/>
        </w:tabs>
        <w:spacing w:before="120" w:after="120" w:line="240" w:lineRule="auto"/>
        <w:jc w:val="both"/>
        <w:rPr>
          <w:rFonts w:ascii="Times New Roman" w:hAnsi="Times New Roman" w:cs="Times New Roman"/>
          <w:sz w:val="20"/>
          <w:szCs w:val="20"/>
          <w:highlight w:val="white"/>
        </w:rPr>
      </w:pPr>
      <w:r w:rsidRPr="004A36D4">
        <w:rPr>
          <w:rFonts w:ascii="Times New Roman" w:hAnsi="Times New Roman" w:cs="Times New Roman"/>
          <w:sz w:val="20"/>
          <w:szCs w:val="20"/>
          <w:shd w:val="clear" w:color="auto" w:fill="FFFFFF"/>
        </w:rPr>
        <w:t>Performance status</w:t>
      </w:r>
      <w:r w:rsidR="00EB6E14" w:rsidRPr="004A36D4">
        <w:rPr>
          <w:rFonts w:ascii="Times New Roman" w:hAnsi="Times New Roman" w:cs="Times New Roman"/>
          <w:sz w:val="20"/>
          <w:szCs w:val="20"/>
          <w:shd w:val="clear" w:color="auto" w:fill="FFFFFF"/>
        </w:rPr>
        <w:t xml:space="preserve"> is assessed using Eastern Cooperative Oncology Group </w:t>
      </w:r>
      <w:r w:rsidRPr="004A36D4">
        <w:rPr>
          <w:rFonts w:ascii="Times New Roman" w:hAnsi="Times New Roman" w:cs="Times New Roman"/>
          <w:sz w:val="20"/>
          <w:szCs w:val="20"/>
          <w:shd w:val="clear" w:color="auto" w:fill="FFFFFF"/>
        </w:rPr>
        <w:t xml:space="preserve">performance status </w:t>
      </w:r>
      <w:r w:rsidR="007F140C" w:rsidRPr="004A36D4">
        <w:rPr>
          <w:rFonts w:ascii="Times New Roman" w:hAnsi="Times New Roman" w:cs="Times New Roman"/>
          <w:sz w:val="20"/>
          <w:szCs w:val="20"/>
          <w:shd w:val="clear" w:color="auto" w:fill="FFFFFF"/>
        </w:rPr>
        <w:t>[</w:t>
      </w:r>
      <w:r w:rsidR="00EB6E14" w:rsidRPr="004A36D4">
        <w:rPr>
          <w:rFonts w:ascii="Times New Roman" w:hAnsi="Times New Roman" w:cs="Times New Roman"/>
          <w:sz w:val="20"/>
          <w:szCs w:val="20"/>
          <w:shd w:val="clear" w:color="auto" w:fill="FFFFFF"/>
        </w:rPr>
        <w:t>ECOG</w:t>
      </w:r>
      <w:r w:rsidRPr="004A36D4">
        <w:rPr>
          <w:rFonts w:ascii="Times New Roman" w:hAnsi="Times New Roman" w:cs="Times New Roman"/>
          <w:sz w:val="20"/>
          <w:szCs w:val="20"/>
          <w:shd w:val="clear" w:color="auto" w:fill="FFFFFF"/>
        </w:rPr>
        <w:t xml:space="preserve"> PS</w:t>
      </w:r>
      <w:r w:rsidR="007F140C" w:rsidRPr="004A36D4">
        <w:rPr>
          <w:rFonts w:ascii="Times New Roman" w:hAnsi="Times New Roman" w:cs="Times New Roman"/>
          <w:sz w:val="20"/>
          <w:szCs w:val="20"/>
          <w:shd w:val="clear" w:color="auto" w:fill="FFFFFF"/>
        </w:rPr>
        <w:t>]</w:t>
      </w:r>
      <w:r w:rsidR="00EB6E14" w:rsidRPr="004A36D4">
        <w:rPr>
          <w:rFonts w:ascii="Times New Roman" w:hAnsi="Times New Roman" w:cs="Times New Roman"/>
          <w:sz w:val="20"/>
          <w:szCs w:val="20"/>
          <w:shd w:val="clear" w:color="auto" w:fill="FFFFFF"/>
        </w:rPr>
        <w:t xml:space="preserve"> grading as shown in </w:t>
      </w:r>
      <w:r w:rsidR="00EB6E14" w:rsidRPr="004A36D4">
        <w:rPr>
          <w:rFonts w:ascii="Times New Roman" w:hAnsi="Times New Roman" w:cs="Times New Roman"/>
          <w:b/>
          <w:sz w:val="20"/>
          <w:szCs w:val="20"/>
          <w:shd w:val="clear" w:color="auto" w:fill="FFFFFF"/>
        </w:rPr>
        <w:t>Table 2</w:t>
      </w:r>
      <w:r w:rsidR="00EB6E14" w:rsidRPr="004A36D4">
        <w:rPr>
          <w:rFonts w:ascii="Times New Roman" w:hAnsi="Times New Roman" w:cs="Times New Roman"/>
          <w:sz w:val="20"/>
          <w:szCs w:val="20"/>
          <w:shd w:val="clear" w:color="auto" w:fill="FFFFFF"/>
        </w:rPr>
        <w:t>.</w:t>
      </w:r>
    </w:p>
    <w:p w14:paraId="40CB89E4" w14:textId="77777777" w:rsidR="00522C44" w:rsidRPr="00F44337" w:rsidRDefault="00EB6E14" w:rsidP="0067138E">
      <w:pPr>
        <w:widowControl w:val="0"/>
        <w:tabs>
          <w:tab w:val="left" w:pos="90"/>
        </w:tabs>
        <w:spacing w:after="0" w:line="240" w:lineRule="auto"/>
        <w:contextualSpacing/>
        <w:jc w:val="center"/>
        <w:rPr>
          <w:rFonts w:ascii="Times New Roman" w:hAnsi="Times New Roman" w:cs="Times New Roman"/>
          <w:sz w:val="20"/>
          <w:szCs w:val="20"/>
          <w:highlight w:val="white"/>
        </w:rPr>
      </w:pPr>
      <w:r w:rsidRPr="004A36D4">
        <w:rPr>
          <w:rFonts w:ascii="Times New Roman" w:hAnsi="Times New Roman" w:cs="Times New Roman"/>
          <w:b/>
          <w:sz w:val="20"/>
          <w:szCs w:val="20"/>
          <w:shd w:val="clear" w:color="auto" w:fill="FFFFFF"/>
        </w:rPr>
        <w:t>Table 2</w:t>
      </w:r>
      <w:r w:rsidRPr="004A36D4">
        <w:rPr>
          <w:rFonts w:ascii="Times New Roman" w:hAnsi="Times New Roman" w:cs="Times New Roman"/>
          <w:sz w:val="20"/>
          <w:szCs w:val="20"/>
          <w:shd w:val="clear" w:color="auto" w:fill="FFFFFF"/>
        </w:rPr>
        <w:t xml:space="preserve"> ECOG </w:t>
      </w:r>
      <w:r w:rsidRPr="004A36D4">
        <w:rPr>
          <w:rFonts w:ascii="Times New Roman" w:hAnsi="Times New Roman" w:cs="Times New Roman"/>
          <w:sz w:val="20"/>
          <w:szCs w:val="20"/>
          <w:highlight w:val="green"/>
          <w:shd w:val="clear" w:color="auto" w:fill="FFFFFF"/>
        </w:rPr>
        <w:t>P</w:t>
      </w:r>
      <w:r w:rsidR="002712F3" w:rsidRPr="004A36D4">
        <w:rPr>
          <w:rFonts w:ascii="Times New Roman" w:hAnsi="Times New Roman" w:cs="Times New Roman"/>
          <w:sz w:val="20"/>
          <w:szCs w:val="20"/>
          <w:highlight w:val="green"/>
          <w:shd w:val="clear" w:color="auto" w:fill="FFFFFF"/>
        </w:rPr>
        <w:t>S</w:t>
      </w:r>
      <w:r w:rsidR="00F44337" w:rsidRPr="007A6542">
        <w:rPr>
          <w:rFonts w:ascii="Times New Roman" w:hAnsi="Times New Roman" w:cs="Times New Roman"/>
          <w:sz w:val="20"/>
          <w:szCs w:val="20"/>
          <w:highlight w:val="green"/>
          <w:shd w:val="clear" w:color="auto" w:fill="FFFFFF"/>
          <w:vertAlign w:val="superscript"/>
        </w:rPr>
        <w:t>8</w:t>
      </w:r>
    </w:p>
    <w:tbl>
      <w:tblPr>
        <w:tblStyle w:val="TableGrid"/>
        <w:tblW w:w="8569" w:type="dxa"/>
        <w:jc w:val="center"/>
        <w:tblLook w:val="04A0" w:firstRow="1" w:lastRow="0" w:firstColumn="1" w:lastColumn="0" w:noHBand="0" w:noVBand="1"/>
      </w:tblPr>
      <w:tblGrid>
        <w:gridCol w:w="1260"/>
        <w:gridCol w:w="7309"/>
      </w:tblGrid>
      <w:tr w:rsidR="00522C44" w:rsidRPr="004A36D4" w14:paraId="5CC33937" w14:textId="77777777">
        <w:trPr>
          <w:jc w:val="center"/>
        </w:trPr>
        <w:tc>
          <w:tcPr>
            <w:tcW w:w="1260" w:type="dxa"/>
            <w:shd w:val="clear" w:color="auto" w:fill="auto"/>
          </w:tcPr>
          <w:p w14:paraId="5B75D1D5" w14:textId="77777777" w:rsidR="00522C44" w:rsidRPr="004A36D4" w:rsidRDefault="00EB6E14" w:rsidP="0067138E">
            <w:pPr>
              <w:widowControl w:val="0"/>
              <w:tabs>
                <w:tab w:val="left" w:pos="90"/>
              </w:tabs>
              <w:spacing w:after="0" w:line="240" w:lineRule="auto"/>
              <w:contextualSpacing/>
              <w:jc w:val="both"/>
              <w:rPr>
                <w:rFonts w:ascii="Times New Roman" w:hAnsi="Times New Roman" w:cs="Times New Roman"/>
                <w:sz w:val="18"/>
                <w:szCs w:val="18"/>
              </w:rPr>
            </w:pPr>
            <w:r w:rsidRPr="004A36D4">
              <w:rPr>
                <w:rFonts w:ascii="Times New Roman" w:hAnsi="Times New Roman" w:cs="Times New Roman"/>
                <w:sz w:val="18"/>
                <w:szCs w:val="18"/>
              </w:rPr>
              <w:t>Grade 0</w:t>
            </w:r>
          </w:p>
        </w:tc>
        <w:tc>
          <w:tcPr>
            <w:tcW w:w="7308" w:type="dxa"/>
            <w:shd w:val="clear" w:color="auto" w:fill="auto"/>
          </w:tcPr>
          <w:p w14:paraId="51FFC8B2" w14:textId="0F6C530E" w:rsidR="00522C44" w:rsidRPr="004A36D4" w:rsidRDefault="00EB6E14" w:rsidP="0067138E">
            <w:pPr>
              <w:widowControl w:val="0"/>
              <w:tabs>
                <w:tab w:val="left" w:pos="90"/>
              </w:tabs>
              <w:spacing w:after="0" w:line="240" w:lineRule="auto"/>
              <w:contextualSpacing/>
              <w:jc w:val="both"/>
              <w:rPr>
                <w:rFonts w:ascii="Times New Roman" w:hAnsi="Times New Roman" w:cs="Times New Roman"/>
                <w:sz w:val="18"/>
                <w:szCs w:val="18"/>
              </w:rPr>
            </w:pPr>
            <w:r w:rsidRPr="004A36D4">
              <w:rPr>
                <w:rFonts w:ascii="Times New Roman" w:hAnsi="Times New Roman" w:cs="Times New Roman"/>
                <w:sz w:val="18"/>
                <w:szCs w:val="18"/>
              </w:rPr>
              <w:t>Fully active, able to carry on all pre</w:t>
            </w:r>
            <w:r w:rsidR="002552B3">
              <w:rPr>
                <w:rFonts w:ascii="Times New Roman" w:hAnsi="Times New Roman" w:cs="Times New Roman"/>
                <w:sz w:val="18"/>
                <w:szCs w:val="18"/>
              </w:rPr>
              <w:t>-</w:t>
            </w:r>
            <w:r w:rsidRPr="004A36D4">
              <w:rPr>
                <w:rFonts w:ascii="Times New Roman" w:hAnsi="Times New Roman" w:cs="Times New Roman"/>
                <w:sz w:val="18"/>
                <w:szCs w:val="18"/>
              </w:rPr>
              <w:t>disease performance without restriction.</w:t>
            </w:r>
          </w:p>
        </w:tc>
      </w:tr>
      <w:tr w:rsidR="00522C44" w:rsidRPr="004A36D4" w14:paraId="5A45B91D" w14:textId="77777777">
        <w:trPr>
          <w:jc w:val="center"/>
        </w:trPr>
        <w:tc>
          <w:tcPr>
            <w:tcW w:w="1260" w:type="dxa"/>
            <w:shd w:val="clear" w:color="auto" w:fill="auto"/>
          </w:tcPr>
          <w:p w14:paraId="4876EA0B"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Grade 1</w:t>
            </w:r>
          </w:p>
        </w:tc>
        <w:tc>
          <w:tcPr>
            <w:tcW w:w="7308" w:type="dxa"/>
            <w:shd w:val="clear" w:color="auto" w:fill="auto"/>
          </w:tcPr>
          <w:p w14:paraId="14FD7387" w14:textId="422A6CBF"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Restricted in physically strenuous activity, but ambulatory and able to carry out work of light and sedentary nature.</w:t>
            </w:r>
          </w:p>
        </w:tc>
      </w:tr>
      <w:tr w:rsidR="00522C44" w:rsidRPr="004A36D4" w14:paraId="0647B8EF" w14:textId="77777777">
        <w:trPr>
          <w:jc w:val="center"/>
        </w:trPr>
        <w:tc>
          <w:tcPr>
            <w:tcW w:w="1260" w:type="dxa"/>
            <w:shd w:val="clear" w:color="auto" w:fill="auto"/>
          </w:tcPr>
          <w:p w14:paraId="3FDB7AC8"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Grade 2</w:t>
            </w:r>
          </w:p>
        </w:tc>
        <w:tc>
          <w:tcPr>
            <w:tcW w:w="7308" w:type="dxa"/>
            <w:shd w:val="clear" w:color="auto" w:fill="auto"/>
          </w:tcPr>
          <w:p w14:paraId="62021E0D" w14:textId="22E83AF4"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Ambulatory and capable of all self</w:t>
            </w:r>
            <w:r w:rsidR="002552B3">
              <w:rPr>
                <w:rFonts w:ascii="Times New Roman" w:hAnsi="Times New Roman" w:cs="Times New Roman"/>
                <w:sz w:val="18"/>
                <w:szCs w:val="18"/>
              </w:rPr>
              <w:t>-</w:t>
            </w:r>
            <w:r w:rsidRPr="004A36D4">
              <w:rPr>
                <w:rFonts w:ascii="Times New Roman" w:hAnsi="Times New Roman" w:cs="Times New Roman"/>
                <w:sz w:val="18"/>
                <w:szCs w:val="18"/>
              </w:rPr>
              <w:t>care but unable to carry out any work activities. Up and about more than 50% of working hours.</w:t>
            </w:r>
          </w:p>
        </w:tc>
      </w:tr>
      <w:tr w:rsidR="00522C44" w:rsidRPr="004A36D4" w14:paraId="7E1AD9A5" w14:textId="77777777">
        <w:trPr>
          <w:jc w:val="center"/>
        </w:trPr>
        <w:tc>
          <w:tcPr>
            <w:tcW w:w="1260" w:type="dxa"/>
            <w:shd w:val="clear" w:color="auto" w:fill="auto"/>
          </w:tcPr>
          <w:p w14:paraId="088E64FF"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Grade 3</w:t>
            </w:r>
          </w:p>
        </w:tc>
        <w:tc>
          <w:tcPr>
            <w:tcW w:w="7308" w:type="dxa"/>
            <w:shd w:val="clear" w:color="auto" w:fill="auto"/>
          </w:tcPr>
          <w:p w14:paraId="59C538A4" w14:textId="78193B68"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Capable of only limited self</w:t>
            </w:r>
            <w:r w:rsidR="002552B3">
              <w:rPr>
                <w:rFonts w:ascii="Times New Roman" w:hAnsi="Times New Roman" w:cs="Times New Roman"/>
                <w:sz w:val="18"/>
                <w:szCs w:val="18"/>
              </w:rPr>
              <w:t>-</w:t>
            </w:r>
            <w:r w:rsidRPr="004A36D4">
              <w:rPr>
                <w:rFonts w:ascii="Times New Roman" w:hAnsi="Times New Roman" w:cs="Times New Roman"/>
                <w:sz w:val="18"/>
                <w:szCs w:val="18"/>
              </w:rPr>
              <w:t>care, confined to bed or chair more than 50% of working hours.</w:t>
            </w:r>
          </w:p>
        </w:tc>
      </w:tr>
      <w:tr w:rsidR="00522C44" w:rsidRPr="004A36D4" w14:paraId="6C9C456F" w14:textId="77777777">
        <w:trPr>
          <w:jc w:val="center"/>
        </w:trPr>
        <w:tc>
          <w:tcPr>
            <w:tcW w:w="1260" w:type="dxa"/>
            <w:shd w:val="clear" w:color="auto" w:fill="auto"/>
          </w:tcPr>
          <w:p w14:paraId="671C889F"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Grade 4</w:t>
            </w:r>
          </w:p>
        </w:tc>
        <w:tc>
          <w:tcPr>
            <w:tcW w:w="7308" w:type="dxa"/>
            <w:shd w:val="clear" w:color="auto" w:fill="auto"/>
          </w:tcPr>
          <w:p w14:paraId="4CB23B5D" w14:textId="39AE101B"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Completely disabled. Cannot carry on any self</w:t>
            </w:r>
            <w:r w:rsidR="002552B3">
              <w:rPr>
                <w:rFonts w:ascii="Times New Roman" w:hAnsi="Times New Roman" w:cs="Times New Roman"/>
                <w:sz w:val="18"/>
                <w:szCs w:val="18"/>
              </w:rPr>
              <w:t>-</w:t>
            </w:r>
            <w:r w:rsidRPr="004A36D4">
              <w:rPr>
                <w:rFonts w:ascii="Times New Roman" w:hAnsi="Times New Roman" w:cs="Times New Roman"/>
                <w:sz w:val="18"/>
                <w:szCs w:val="18"/>
              </w:rPr>
              <w:t xml:space="preserve">care. </w:t>
            </w:r>
            <w:r w:rsidR="002552B3">
              <w:rPr>
                <w:rFonts w:ascii="Times New Roman" w:hAnsi="Times New Roman" w:cs="Times New Roman"/>
                <w:sz w:val="18"/>
                <w:szCs w:val="18"/>
              </w:rPr>
              <w:t>C</w:t>
            </w:r>
            <w:r w:rsidRPr="004A36D4">
              <w:rPr>
                <w:rFonts w:ascii="Times New Roman" w:hAnsi="Times New Roman" w:cs="Times New Roman"/>
                <w:sz w:val="18"/>
                <w:szCs w:val="18"/>
              </w:rPr>
              <w:t xml:space="preserve">onfined to </w:t>
            </w:r>
            <w:r w:rsidR="002552B3">
              <w:rPr>
                <w:rFonts w:ascii="Times New Roman" w:hAnsi="Times New Roman" w:cs="Times New Roman"/>
                <w:sz w:val="18"/>
                <w:szCs w:val="18"/>
              </w:rPr>
              <w:t xml:space="preserve">a </w:t>
            </w:r>
            <w:r w:rsidRPr="004A36D4">
              <w:rPr>
                <w:rFonts w:ascii="Times New Roman" w:hAnsi="Times New Roman" w:cs="Times New Roman"/>
                <w:sz w:val="18"/>
                <w:szCs w:val="18"/>
              </w:rPr>
              <w:t>bed or chair.</w:t>
            </w:r>
          </w:p>
        </w:tc>
      </w:tr>
      <w:tr w:rsidR="00522C44" w:rsidRPr="004A36D4" w14:paraId="6153C944" w14:textId="77777777">
        <w:trPr>
          <w:jc w:val="center"/>
        </w:trPr>
        <w:tc>
          <w:tcPr>
            <w:tcW w:w="1260" w:type="dxa"/>
            <w:shd w:val="clear" w:color="auto" w:fill="auto"/>
          </w:tcPr>
          <w:p w14:paraId="4220ADAF"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Grade 5</w:t>
            </w:r>
          </w:p>
        </w:tc>
        <w:tc>
          <w:tcPr>
            <w:tcW w:w="7308" w:type="dxa"/>
            <w:shd w:val="clear" w:color="auto" w:fill="auto"/>
          </w:tcPr>
          <w:p w14:paraId="7AB3DDE0" w14:textId="77777777" w:rsidR="00522C44" w:rsidRPr="004A36D4" w:rsidRDefault="00EB6E14" w:rsidP="0067138E">
            <w:pPr>
              <w:widowControl w:val="0"/>
              <w:tabs>
                <w:tab w:val="left" w:pos="90"/>
              </w:tabs>
              <w:spacing w:before="120" w:after="0" w:line="240" w:lineRule="auto"/>
              <w:jc w:val="both"/>
              <w:rPr>
                <w:rFonts w:ascii="Times New Roman" w:hAnsi="Times New Roman" w:cs="Times New Roman"/>
                <w:sz w:val="18"/>
                <w:szCs w:val="18"/>
              </w:rPr>
            </w:pPr>
            <w:r w:rsidRPr="004A36D4">
              <w:rPr>
                <w:rFonts w:ascii="Times New Roman" w:hAnsi="Times New Roman" w:cs="Times New Roman"/>
                <w:sz w:val="18"/>
                <w:szCs w:val="18"/>
              </w:rPr>
              <w:t>Dead.</w:t>
            </w:r>
          </w:p>
        </w:tc>
      </w:tr>
    </w:tbl>
    <w:p w14:paraId="665D2F4F" w14:textId="69D4D14B" w:rsidR="00522C44" w:rsidRPr="004A36D4" w:rsidRDefault="00B627AA" w:rsidP="0067138E">
      <w:pPr>
        <w:widowControl w:val="0"/>
        <w:tabs>
          <w:tab w:val="left" w:pos="90"/>
        </w:tabs>
        <w:spacing w:before="120" w:after="120" w:line="240" w:lineRule="auto"/>
        <w:jc w:val="both"/>
        <w:rPr>
          <w:rFonts w:ascii="Times New Roman" w:hAnsi="Times New Roman" w:cs="Times New Roman"/>
          <w:sz w:val="20"/>
          <w:szCs w:val="20"/>
        </w:rPr>
      </w:pPr>
      <w:r w:rsidRPr="004A36D4">
        <w:rPr>
          <w:rFonts w:ascii="Times New Roman" w:hAnsi="Times New Roman" w:cs="Times New Roman"/>
          <w:sz w:val="20"/>
          <w:szCs w:val="20"/>
        </w:rPr>
        <w:t>HR</w:t>
      </w:r>
      <w:r w:rsidR="00EB6E14" w:rsidRPr="004A36D4">
        <w:rPr>
          <w:rFonts w:ascii="Times New Roman" w:hAnsi="Times New Roman" w:cs="Times New Roman"/>
          <w:sz w:val="20"/>
          <w:szCs w:val="20"/>
        </w:rPr>
        <w:t xml:space="preserve"> and Her2neu status </w:t>
      </w:r>
      <w:proofErr w:type="gramStart"/>
      <w:r w:rsidR="00EB6E14" w:rsidRPr="004A36D4">
        <w:rPr>
          <w:rFonts w:ascii="Times New Roman" w:hAnsi="Times New Roman" w:cs="Times New Roman"/>
          <w:sz w:val="20"/>
          <w:szCs w:val="20"/>
        </w:rPr>
        <w:t>w</w:t>
      </w:r>
      <w:r w:rsidR="002552B3">
        <w:rPr>
          <w:rFonts w:ascii="Times New Roman" w:hAnsi="Times New Roman" w:cs="Times New Roman"/>
          <w:sz w:val="20"/>
          <w:szCs w:val="20"/>
        </w:rPr>
        <w:t>as</w:t>
      </w:r>
      <w:proofErr w:type="gramEnd"/>
      <w:r w:rsidR="00EB6E14" w:rsidRPr="004A36D4">
        <w:rPr>
          <w:rFonts w:ascii="Times New Roman" w:hAnsi="Times New Roman" w:cs="Times New Roman"/>
          <w:sz w:val="20"/>
          <w:szCs w:val="20"/>
        </w:rPr>
        <w:t xml:space="preserve"> tested by standard immunohistochemi</w:t>
      </w:r>
      <w:r w:rsidR="007F140C" w:rsidRPr="004A36D4">
        <w:rPr>
          <w:rFonts w:ascii="Times New Roman" w:hAnsi="Times New Roman" w:cs="Times New Roman"/>
          <w:sz w:val="20"/>
          <w:szCs w:val="20"/>
        </w:rPr>
        <w:t>stry [IHC]</w:t>
      </w:r>
      <w:r w:rsidR="00EB6E14" w:rsidRPr="004A36D4">
        <w:rPr>
          <w:rFonts w:ascii="Times New Roman" w:hAnsi="Times New Roman" w:cs="Times New Roman"/>
          <w:sz w:val="20"/>
          <w:szCs w:val="20"/>
        </w:rPr>
        <w:t xml:space="preserve"> methods. IHC testing was performed in the paraffin</w:t>
      </w:r>
      <w:r w:rsidR="002552B3">
        <w:rPr>
          <w:rFonts w:ascii="Times New Roman" w:hAnsi="Times New Roman" w:cs="Times New Roman"/>
          <w:sz w:val="20"/>
          <w:szCs w:val="20"/>
        </w:rPr>
        <w:t>-</w:t>
      </w:r>
      <w:r w:rsidR="007F140C" w:rsidRPr="004A36D4">
        <w:rPr>
          <w:rFonts w:ascii="Times New Roman" w:hAnsi="Times New Roman" w:cs="Times New Roman"/>
          <w:sz w:val="20"/>
          <w:szCs w:val="20"/>
        </w:rPr>
        <w:t>embedded breast tissue blocks [</w:t>
      </w:r>
      <w:r w:rsidR="00EB6E14" w:rsidRPr="004A36D4">
        <w:rPr>
          <w:rFonts w:ascii="Times New Roman" w:hAnsi="Times New Roman" w:cs="Times New Roman"/>
          <w:sz w:val="20"/>
          <w:szCs w:val="20"/>
        </w:rPr>
        <w:t>true cu</w:t>
      </w:r>
      <w:r w:rsidR="007F140C" w:rsidRPr="004A36D4">
        <w:rPr>
          <w:rFonts w:ascii="Times New Roman" w:hAnsi="Times New Roman" w:cs="Times New Roman"/>
          <w:sz w:val="20"/>
          <w:szCs w:val="20"/>
        </w:rPr>
        <w:t>t or excisional biopsy specimen]</w:t>
      </w:r>
      <w:r w:rsidR="00EB6E14" w:rsidRPr="004A36D4">
        <w:rPr>
          <w:rFonts w:ascii="Times New Roman" w:hAnsi="Times New Roman" w:cs="Times New Roman"/>
          <w:sz w:val="20"/>
          <w:szCs w:val="20"/>
        </w:rPr>
        <w:t xml:space="preserve"> stained with monoclonal antibodies. Allred scoring system was used </w:t>
      </w:r>
      <w:r w:rsidRPr="004A36D4">
        <w:rPr>
          <w:rFonts w:ascii="Times New Roman" w:hAnsi="Times New Roman" w:cs="Times New Roman"/>
          <w:sz w:val="20"/>
          <w:szCs w:val="20"/>
        </w:rPr>
        <w:t>for reporting the HR</w:t>
      </w:r>
      <w:r w:rsidR="00EB6E14" w:rsidRPr="004A36D4">
        <w:rPr>
          <w:rFonts w:ascii="Times New Roman" w:hAnsi="Times New Roman" w:cs="Times New Roman"/>
          <w:sz w:val="20"/>
          <w:szCs w:val="20"/>
        </w:rPr>
        <w:t xml:space="preserve"> status. Allred or H score of 3 or more was considered as </w:t>
      </w:r>
      <w:r w:rsidR="00EB6E14" w:rsidRPr="004A36D4">
        <w:rPr>
          <w:rFonts w:ascii="Times New Roman" w:hAnsi="Times New Roman" w:cs="Times New Roman"/>
          <w:sz w:val="20"/>
          <w:szCs w:val="20"/>
          <w:highlight w:val="green"/>
        </w:rPr>
        <w:t>positive.</w:t>
      </w:r>
      <w:r w:rsidR="007A6542" w:rsidRPr="007A6542">
        <w:rPr>
          <w:rFonts w:ascii="Times New Roman" w:hAnsi="Times New Roman" w:cs="Times New Roman"/>
          <w:sz w:val="20"/>
          <w:szCs w:val="20"/>
          <w:highlight w:val="green"/>
          <w:vertAlign w:val="superscript"/>
        </w:rPr>
        <w:t>9</w:t>
      </w:r>
      <w:r w:rsidR="007A6542">
        <w:rPr>
          <w:rFonts w:ascii="Times New Roman" w:hAnsi="Times New Roman" w:cs="Times New Roman"/>
          <w:sz w:val="20"/>
          <w:szCs w:val="20"/>
        </w:rPr>
        <w:t xml:space="preserve"> </w:t>
      </w:r>
      <w:r w:rsidR="00EB6E14" w:rsidRPr="004A36D4">
        <w:rPr>
          <w:rFonts w:ascii="Times New Roman" w:hAnsi="Times New Roman" w:cs="Times New Roman"/>
          <w:sz w:val="20"/>
          <w:szCs w:val="20"/>
        </w:rPr>
        <w:t>Her2neu status was tested as per the American Soc</w:t>
      </w:r>
      <w:r w:rsidR="000D768E" w:rsidRPr="004A36D4">
        <w:rPr>
          <w:rFonts w:ascii="Times New Roman" w:hAnsi="Times New Roman" w:cs="Times New Roman"/>
          <w:sz w:val="20"/>
          <w:szCs w:val="20"/>
        </w:rPr>
        <w:t>iety of Clinical Oncology [ASCO]</w:t>
      </w:r>
      <w:r w:rsidR="00EB6E14" w:rsidRPr="004A36D4">
        <w:rPr>
          <w:rFonts w:ascii="Times New Roman" w:hAnsi="Times New Roman" w:cs="Times New Roman"/>
          <w:sz w:val="20"/>
          <w:szCs w:val="20"/>
          <w:highlight w:val="green"/>
        </w:rPr>
        <w:t>guidelines.</w:t>
      </w:r>
      <w:r w:rsidR="007A6542" w:rsidRPr="007A6542">
        <w:rPr>
          <w:rFonts w:ascii="Times New Roman" w:hAnsi="Times New Roman" w:cs="Times New Roman"/>
          <w:sz w:val="20"/>
          <w:szCs w:val="20"/>
          <w:highlight w:val="green"/>
          <w:vertAlign w:val="superscript"/>
        </w:rPr>
        <w:t>10</w:t>
      </w:r>
      <w:r w:rsidR="007A6542">
        <w:rPr>
          <w:rFonts w:ascii="Times New Roman" w:hAnsi="Times New Roman" w:cs="Times New Roman"/>
          <w:sz w:val="20"/>
          <w:szCs w:val="20"/>
        </w:rPr>
        <w:t xml:space="preserve"> </w:t>
      </w:r>
      <w:r w:rsidR="00EB6E14" w:rsidRPr="004A36D4">
        <w:rPr>
          <w:rFonts w:ascii="Times New Roman" w:hAnsi="Times New Roman" w:cs="Times New Roman"/>
          <w:sz w:val="20"/>
          <w:szCs w:val="20"/>
        </w:rPr>
        <w:t>A score of 3+ was considered positive and 2 + was considered equivocal and 1 + as negative. All 2+ results of her2neu were confirmed by fluo</w:t>
      </w:r>
      <w:r w:rsidR="000D768E" w:rsidRPr="004A36D4">
        <w:rPr>
          <w:rFonts w:ascii="Times New Roman" w:hAnsi="Times New Roman" w:cs="Times New Roman"/>
          <w:sz w:val="20"/>
          <w:szCs w:val="20"/>
        </w:rPr>
        <w:t>rescence in situ hybridization [FISH]</w:t>
      </w:r>
      <w:r w:rsidR="00EB6E14" w:rsidRPr="004A36D4">
        <w:rPr>
          <w:rFonts w:ascii="Times New Roman" w:hAnsi="Times New Roman" w:cs="Times New Roman"/>
          <w:sz w:val="20"/>
          <w:szCs w:val="20"/>
        </w:rPr>
        <w:t xml:space="preserve"> amplification. Histologic type and grade were assessed according to </w:t>
      </w:r>
      <w:r w:rsidR="002552B3">
        <w:rPr>
          <w:rFonts w:ascii="Times New Roman" w:hAnsi="Times New Roman" w:cs="Times New Roman"/>
          <w:sz w:val="20"/>
          <w:szCs w:val="20"/>
        </w:rPr>
        <w:t xml:space="preserve">the </w:t>
      </w:r>
      <w:r w:rsidR="00EB6E14" w:rsidRPr="004A36D4">
        <w:rPr>
          <w:rFonts w:ascii="Times New Roman" w:hAnsi="Times New Roman" w:cs="Times New Roman"/>
          <w:sz w:val="20"/>
          <w:szCs w:val="20"/>
        </w:rPr>
        <w:t xml:space="preserve">World </w:t>
      </w:r>
      <w:r w:rsidR="002552B3">
        <w:rPr>
          <w:rFonts w:ascii="Times New Roman" w:hAnsi="Times New Roman" w:cs="Times New Roman"/>
          <w:sz w:val="20"/>
          <w:szCs w:val="20"/>
        </w:rPr>
        <w:t>H</w:t>
      </w:r>
      <w:r w:rsidR="00EB6E14" w:rsidRPr="004A36D4">
        <w:rPr>
          <w:rFonts w:ascii="Times New Roman" w:hAnsi="Times New Roman" w:cs="Times New Roman"/>
          <w:sz w:val="20"/>
          <w:szCs w:val="20"/>
        </w:rPr>
        <w:t>ealth Organization</w:t>
      </w:r>
      <w:r w:rsidR="000D768E" w:rsidRPr="004A36D4">
        <w:rPr>
          <w:rFonts w:ascii="Times New Roman" w:hAnsi="Times New Roman" w:cs="Times New Roman"/>
          <w:sz w:val="20"/>
          <w:szCs w:val="20"/>
        </w:rPr>
        <w:t xml:space="preserve"> [WHO]</w:t>
      </w:r>
      <w:r w:rsidR="00EB6E14" w:rsidRPr="004A36D4">
        <w:rPr>
          <w:rFonts w:ascii="Times New Roman" w:hAnsi="Times New Roman" w:cs="Times New Roman"/>
          <w:sz w:val="20"/>
          <w:szCs w:val="20"/>
        </w:rPr>
        <w:t xml:space="preserve"> standard and Nottingham grading </w:t>
      </w:r>
      <w:r w:rsidR="00EB6E14" w:rsidRPr="004A36D4">
        <w:rPr>
          <w:rFonts w:ascii="Times New Roman" w:hAnsi="Times New Roman" w:cs="Times New Roman"/>
          <w:sz w:val="20"/>
          <w:szCs w:val="20"/>
          <w:highlight w:val="green"/>
        </w:rPr>
        <w:t>respectively</w:t>
      </w:r>
      <w:r w:rsidR="007A6542">
        <w:rPr>
          <w:rFonts w:ascii="Times New Roman" w:hAnsi="Times New Roman" w:cs="Times New Roman"/>
          <w:sz w:val="20"/>
          <w:szCs w:val="20"/>
          <w:highlight w:val="green"/>
        </w:rPr>
        <w:t>.</w:t>
      </w:r>
      <w:r w:rsidR="007A6542" w:rsidRPr="007A6542">
        <w:rPr>
          <w:rFonts w:ascii="Times New Roman" w:hAnsi="Times New Roman" w:cs="Times New Roman"/>
          <w:sz w:val="20"/>
          <w:szCs w:val="20"/>
          <w:highlight w:val="green"/>
          <w:vertAlign w:val="superscript"/>
        </w:rPr>
        <w:t>11</w:t>
      </w:r>
      <w:r w:rsidR="007A6542">
        <w:rPr>
          <w:rFonts w:ascii="Times New Roman" w:hAnsi="Times New Roman" w:cs="Times New Roman"/>
          <w:sz w:val="20"/>
          <w:szCs w:val="20"/>
        </w:rPr>
        <w:t xml:space="preserve"> </w:t>
      </w:r>
      <w:r w:rsidR="002552B3">
        <w:rPr>
          <w:rFonts w:ascii="Times New Roman" w:hAnsi="Times New Roman" w:cs="Times New Roman"/>
          <w:sz w:val="20"/>
          <w:szCs w:val="20"/>
        </w:rPr>
        <w:t>A m</w:t>
      </w:r>
      <w:r w:rsidR="00EB6E14" w:rsidRPr="004A36D4">
        <w:rPr>
          <w:rFonts w:ascii="Times New Roman" w:hAnsi="Times New Roman" w:cs="Times New Roman"/>
          <w:sz w:val="20"/>
          <w:szCs w:val="20"/>
        </w:rPr>
        <w:t xml:space="preserve">etastatic workup was done using </w:t>
      </w:r>
      <w:r w:rsidR="00EB6E14" w:rsidRPr="004A36D4">
        <w:rPr>
          <w:rFonts w:ascii="Times New Roman" w:hAnsi="Times New Roman" w:cs="Times New Roman"/>
          <w:sz w:val="20"/>
          <w:szCs w:val="20"/>
          <w:vertAlign w:val="superscript"/>
        </w:rPr>
        <w:t>18</w:t>
      </w:r>
      <w:r w:rsidR="00EB6E14" w:rsidRPr="004A36D4">
        <w:rPr>
          <w:rFonts w:ascii="Times New Roman" w:hAnsi="Times New Roman" w:cs="Times New Roman"/>
          <w:sz w:val="20"/>
          <w:szCs w:val="20"/>
        </w:rPr>
        <w:t>F-NaF bone scan, CT scan of thorax and abdomen, magnetic resonan</w:t>
      </w:r>
      <w:r w:rsidR="00895DE8" w:rsidRPr="004A36D4">
        <w:rPr>
          <w:rFonts w:ascii="Times New Roman" w:hAnsi="Times New Roman" w:cs="Times New Roman"/>
          <w:sz w:val="20"/>
          <w:szCs w:val="20"/>
        </w:rPr>
        <w:t>ce imaging</w:t>
      </w:r>
      <w:r w:rsidR="000D768E" w:rsidRPr="004A36D4">
        <w:rPr>
          <w:rFonts w:ascii="Times New Roman" w:hAnsi="Times New Roman" w:cs="Times New Roman"/>
          <w:sz w:val="20"/>
          <w:szCs w:val="20"/>
        </w:rPr>
        <w:t xml:space="preserve"> [MRI]</w:t>
      </w:r>
      <w:r w:rsidR="00895DE8" w:rsidRPr="004A36D4">
        <w:rPr>
          <w:rFonts w:ascii="Times New Roman" w:hAnsi="Times New Roman" w:cs="Times New Roman"/>
          <w:sz w:val="20"/>
          <w:szCs w:val="20"/>
        </w:rPr>
        <w:t xml:space="preserve"> of brain or FDG </w:t>
      </w:r>
      <w:r w:rsidR="00EB6E14" w:rsidRPr="004A36D4">
        <w:rPr>
          <w:rFonts w:ascii="Times New Roman" w:hAnsi="Times New Roman" w:cs="Times New Roman"/>
          <w:sz w:val="20"/>
          <w:szCs w:val="20"/>
        </w:rPr>
        <w:t>positron emission tomography</w:t>
      </w:r>
      <w:r w:rsidR="000D768E" w:rsidRPr="004A36D4">
        <w:rPr>
          <w:rFonts w:ascii="Times New Roman" w:hAnsi="Times New Roman" w:cs="Times New Roman"/>
          <w:sz w:val="20"/>
          <w:szCs w:val="20"/>
        </w:rPr>
        <w:t xml:space="preserve"> [</w:t>
      </w:r>
      <w:r w:rsidR="00895DE8" w:rsidRPr="004A36D4">
        <w:rPr>
          <w:rFonts w:ascii="Times New Roman" w:hAnsi="Times New Roman" w:cs="Times New Roman"/>
          <w:sz w:val="20"/>
          <w:szCs w:val="20"/>
        </w:rPr>
        <w:t>PET</w:t>
      </w:r>
      <w:r w:rsidR="000D768E" w:rsidRPr="004A36D4">
        <w:rPr>
          <w:rFonts w:ascii="Times New Roman" w:hAnsi="Times New Roman" w:cs="Times New Roman"/>
          <w:sz w:val="20"/>
          <w:szCs w:val="20"/>
        </w:rPr>
        <w:t>] CT scan. Bone only, visceral [lung, liver, adrenal]</w:t>
      </w:r>
      <w:r w:rsidR="00EB6E14" w:rsidRPr="004A36D4">
        <w:rPr>
          <w:rFonts w:ascii="Times New Roman" w:hAnsi="Times New Roman" w:cs="Times New Roman"/>
          <w:sz w:val="20"/>
          <w:szCs w:val="20"/>
        </w:rPr>
        <w:t>, brai</w:t>
      </w:r>
      <w:r w:rsidR="000D768E" w:rsidRPr="004A36D4">
        <w:rPr>
          <w:rFonts w:ascii="Times New Roman" w:hAnsi="Times New Roman" w:cs="Times New Roman"/>
          <w:sz w:val="20"/>
          <w:szCs w:val="20"/>
        </w:rPr>
        <w:t>n and non</w:t>
      </w:r>
      <w:r w:rsidR="002552B3">
        <w:rPr>
          <w:rFonts w:ascii="Times New Roman" w:hAnsi="Times New Roman" w:cs="Times New Roman"/>
          <w:sz w:val="20"/>
          <w:szCs w:val="20"/>
        </w:rPr>
        <w:t>-</w:t>
      </w:r>
      <w:r w:rsidR="000D768E" w:rsidRPr="004A36D4">
        <w:rPr>
          <w:rFonts w:ascii="Times New Roman" w:hAnsi="Times New Roman" w:cs="Times New Roman"/>
          <w:sz w:val="20"/>
          <w:szCs w:val="20"/>
        </w:rPr>
        <w:t>regional lymph nodes [LN]</w:t>
      </w:r>
      <w:r w:rsidR="00EB6E14" w:rsidRPr="004A36D4">
        <w:rPr>
          <w:rFonts w:ascii="Times New Roman" w:hAnsi="Times New Roman" w:cs="Times New Roman"/>
          <w:sz w:val="20"/>
          <w:szCs w:val="20"/>
        </w:rPr>
        <w:t xml:space="preserve"> were recorded for </w:t>
      </w:r>
      <w:r w:rsidR="002552B3">
        <w:rPr>
          <w:rFonts w:ascii="Times New Roman" w:hAnsi="Times New Roman" w:cs="Times New Roman"/>
          <w:sz w:val="20"/>
          <w:szCs w:val="20"/>
        </w:rPr>
        <w:t xml:space="preserve">the </w:t>
      </w:r>
      <w:r w:rsidR="00EB6E14" w:rsidRPr="004A36D4">
        <w:rPr>
          <w:rFonts w:ascii="Times New Roman" w:hAnsi="Times New Roman" w:cs="Times New Roman"/>
          <w:sz w:val="20"/>
          <w:szCs w:val="20"/>
        </w:rPr>
        <w:t xml:space="preserve">site of metastasis. </w:t>
      </w:r>
      <w:r w:rsidR="0014138F" w:rsidRPr="004A36D4">
        <w:rPr>
          <w:rFonts w:ascii="Times New Roman" w:hAnsi="Times New Roman" w:cs="Times New Roman"/>
          <w:sz w:val="20"/>
          <w:szCs w:val="20"/>
        </w:rPr>
        <w:t xml:space="preserve">Patient with 5 or </w:t>
      </w:r>
      <w:r w:rsidR="002552B3">
        <w:rPr>
          <w:rFonts w:ascii="Times New Roman" w:hAnsi="Times New Roman" w:cs="Times New Roman"/>
          <w:sz w:val="20"/>
          <w:szCs w:val="20"/>
        </w:rPr>
        <w:t>fewer</w:t>
      </w:r>
      <w:r w:rsidR="0014138F" w:rsidRPr="004A36D4">
        <w:rPr>
          <w:rFonts w:ascii="Times New Roman" w:hAnsi="Times New Roman" w:cs="Times New Roman"/>
          <w:sz w:val="20"/>
          <w:szCs w:val="20"/>
        </w:rPr>
        <w:t xml:space="preserve"> metastase</w:t>
      </w:r>
      <w:r w:rsidR="00EB6E14" w:rsidRPr="004A36D4">
        <w:rPr>
          <w:rFonts w:ascii="Times New Roman" w:hAnsi="Times New Roman" w:cs="Times New Roman"/>
          <w:sz w:val="20"/>
          <w:szCs w:val="20"/>
        </w:rPr>
        <w:t xml:space="preserve">s involving 1 or 2 organs is considered to have </w:t>
      </w:r>
      <w:r w:rsidR="002552B3">
        <w:rPr>
          <w:rFonts w:ascii="Times New Roman" w:hAnsi="Times New Roman" w:cs="Times New Roman"/>
          <w:sz w:val="20"/>
          <w:szCs w:val="20"/>
        </w:rPr>
        <w:t xml:space="preserve">the </w:t>
      </w:r>
      <w:r w:rsidR="00EB6E14" w:rsidRPr="004A36D4">
        <w:rPr>
          <w:rFonts w:ascii="Times New Roman" w:hAnsi="Times New Roman" w:cs="Times New Roman"/>
          <w:sz w:val="20"/>
          <w:szCs w:val="20"/>
        </w:rPr>
        <w:t>oligometastatic disease.</w:t>
      </w:r>
    </w:p>
    <w:p w14:paraId="1FECE256" w14:textId="77777777" w:rsidR="00522C44" w:rsidRPr="004A36D4" w:rsidRDefault="00EB6E14" w:rsidP="0067138E">
      <w:pPr>
        <w:widowControl w:val="0"/>
        <w:tabs>
          <w:tab w:val="left" w:pos="90"/>
        </w:tabs>
        <w:spacing w:before="120" w:after="120" w:line="240" w:lineRule="auto"/>
        <w:jc w:val="both"/>
        <w:rPr>
          <w:rFonts w:ascii="Times New Roman" w:hAnsi="Times New Roman" w:cs="Times New Roman"/>
          <w:sz w:val="28"/>
          <w:szCs w:val="28"/>
        </w:rPr>
      </w:pPr>
      <w:r w:rsidRPr="004A36D4">
        <w:rPr>
          <w:rFonts w:ascii="Times New Roman" w:eastAsia="Times New Roman" w:hAnsi="Times New Roman" w:cs="Times New Roman"/>
          <w:b/>
          <w:color w:val="000000" w:themeColor="text1"/>
          <w:sz w:val="28"/>
          <w:szCs w:val="28"/>
        </w:rPr>
        <w:t>RESULTS</w:t>
      </w:r>
    </w:p>
    <w:p w14:paraId="5DB3C1A6" w14:textId="5499ADA9" w:rsidR="00522C44" w:rsidRPr="004A36D4" w:rsidRDefault="002552B3" w:rsidP="0067138E">
      <w:pPr>
        <w:widowControl w:val="0"/>
        <w:tabs>
          <w:tab w:val="left" w:pos="90"/>
        </w:tabs>
        <w:spacing w:before="120" w:after="120" w:line="240" w:lineRule="auto"/>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rPr>
        <w:t>The m</w:t>
      </w:r>
      <w:r w:rsidR="00EB6E14" w:rsidRPr="004A36D4">
        <w:rPr>
          <w:rFonts w:ascii="Times New Roman" w:eastAsia="Times New Roman" w:hAnsi="Times New Roman" w:cs="Times New Roman"/>
          <w:color w:val="000000" w:themeColor="text1"/>
          <w:sz w:val="20"/>
          <w:szCs w:val="20"/>
        </w:rPr>
        <w:t>edian ag</w:t>
      </w:r>
      <w:r w:rsidR="000D768E" w:rsidRPr="004A36D4">
        <w:rPr>
          <w:rFonts w:ascii="Times New Roman" w:eastAsia="Times New Roman" w:hAnsi="Times New Roman" w:cs="Times New Roman"/>
          <w:color w:val="000000" w:themeColor="text1"/>
          <w:sz w:val="20"/>
          <w:szCs w:val="20"/>
        </w:rPr>
        <w:t>e of presentation was 46 years [range, 22 to 70 years]</w:t>
      </w:r>
      <w:r w:rsidR="00EB6E14" w:rsidRPr="004A36D4">
        <w:rPr>
          <w:rFonts w:ascii="Times New Roman" w:eastAsia="Times New Roman" w:hAnsi="Times New Roman" w:cs="Times New Roman"/>
          <w:color w:val="000000" w:themeColor="text1"/>
          <w:sz w:val="20"/>
          <w:szCs w:val="20"/>
        </w:rPr>
        <w:t xml:space="preserve"> and </w:t>
      </w:r>
      <w:r>
        <w:rPr>
          <w:rFonts w:ascii="Times New Roman" w:eastAsia="Times New Roman" w:hAnsi="Times New Roman" w:cs="Times New Roman"/>
          <w:color w:val="000000" w:themeColor="text1"/>
          <w:sz w:val="20"/>
          <w:szCs w:val="20"/>
        </w:rPr>
        <w:t xml:space="preserve">the </w:t>
      </w:r>
      <w:r w:rsidR="00EB6E14" w:rsidRPr="004A36D4">
        <w:rPr>
          <w:rFonts w:ascii="Times New Roman" w:eastAsia="Times New Roman" w:hAnsi="Times New Roman" w:cs="Times New Roman"/>
          <w:color w:val="000000" w:themeColor="text1"/>
          <w:sz w:val="20"/>
          <w:szCs w:val="20"/>
        </w:rPr>
        <w:t xml:space="preserve">median duration of symptoms was 8 </w:t>
      </w:r>
      <w:r w:rsidR="000D768E" w:rsidRPr="004A36D4">
        <w:rPr>
          <w:rFonts w:ascii="Times New Roman" w:eastAsia="Times New Roman" w:hAnsi="Times New Roman" w:cs="Times New Roman"/>
          <w:color w:val="000000" w:themeColor="text1"/>
          <w:sz w:val="20"/>
          <w:szCs w:val="20"/>
        </w:rPr>
        <w:t>months [range, 3-18 months]</w:t>
      </w:r>
      <w:r w:rsidR="00EB6E14" w:rsidRPr="004A36D4">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The m</w:t>
      </w:r>
      <w:r w:rsidR="00EB6E14" w:rsidRPr="004A36D4">
        <w:rPr>
          <w:rFonts w:ascii="Times New Roman" w:eastAsia="Times New Roman" w:hAnsi="Times New Roman" w:cs="Times New Roman"/>
          <w:color w:val="000000" w:themeColor="text1"/>
          <w:sz w:val="20"/>
          <w:szCs w:val="20"/>
        </w:rPr>
        <w:t>ale</w:t>
      </w:r>
      <w:r>
        <w:rPr>
          <w:rFonts w:ascii="Times New Roman" w:eastAsia="Times New Roman" w:hAnsi="Times New Roman" w:cs="Times New Roman"/>
          <w:color w:val="000000" w:themeColor="text1"/>
          <w:sz w:val="20"/>
          <w:szCs w:val="20"/>
        </w:rPr>
        <w:t>-</w:t>
      </w:r>
      <w:r w:rsidR="00EB6E14" w:rsidRPr="004A36D4">
        <w:rPr>
          <w:rFonts w:ascii="Times New Roman" w:eastAsia="Times New Roman" w:hAnsi="Times New Roman" w:cs="Times New Roman"/>
          <w:color w:val="000000" w:themeColor="text1"/>
          <w:sz w:val="20"/>
          <w:szCs w:val="20"/>
        </w:rPr>
        <w:t>female ratio was 2:63. MBC was comm</w:t>
      </w:r>
      <w:r w:rsidR="000D768E" w:rsidRPr="004A36D4">
        <w:rPr>
          <w:rFonts w:ascii="Times New Roman" w:eastAsia="Times New Roman" w:hAnsi="Times New Roman" w:cs="Times New Roman"/>
          <w:color w:val="000000" w:themeColor="text1"/>
          <w:sz w:val="20"/>
          <w:szCs w:val="20"/>
        </w:rPr>
        <w:t>on among postmenopausal women [N=33, 52.38%]. 7 patients [11.11%]</w:t>
      </w:r>
      <w:r w:rsidR="00EB6E14" w:rsidRPr="004A36D4">
        <w:rPr>
          <w:rFonts w:ascii="Times New Roman" w:eastAsia="Times New Roman" w:hAnsi="Times New Roman" w:cs="Times New Roman"/>
          <w:color w:val="000000" w:themeColor="text1"/>
          <w:sz w:val="20"/>
          <w:szCs w:val="20"/>
        </w:rPr>
        <w:t xml:space="preserve"> were nulliparous a</w:t>
      </w:r>
      <w:r w:rsidR="000D768E" w:rsidRPr="004A36D4">
        <w:rPr>
          <w:rFonts w:ascii="Times New Roman" w:eastAsia="Times New Roman" w:hAnsi="Times New Roman" w:cs="Times New Roman"/>
          <w:color w:val="000000" w:themeColor="text1"/>
          <w:sz w:val="20"/>
          <w:szCs w:val="20"/>
        </w:rPr>
        <w:t>nd 20 patients [31.74%]</w:t>
      </w:r>
      <w:r w:rsidR="00EB6E14" w:rsidRPr="004A36D4">
        <w:rPr>
          <w:rFonts w:ascii="Times New Roman" w:eastAsia="Times New Roman" w:hAnsi="Times New Roman" w:cs="Times New Roman"/>
          <w:color w:val="000000" w:themeColor="text1"/>
          <w:sz w:val="20"/>
          <w:szCs w:val="20"/>
        </w:rPr>
        <w:t xml:space="preserve"> had </w:t>
      </w:r>
      <w:r w:rsidR="0014138F" w:rsidRPr="004A36D4">
        <w:rPr>
          <w:rFonts w:ascii="Times New Roman" w:eastAsia="Times New Roman" w:hAnsi="Times New Roman" w:cs="Times New Roman"/>
          <w:color w:val="000000" w:themeColor="text1"/>
          <w:sz w:val="20"/>
          <w:szCs w:val="20"/>
        </w:rPr>
        <w:t xml:space="preserve">a </w:t>
      </w:r>
      <w:r w:rsidR="00EB6E14" w:rsidRPr="004A36D4">
        <w:rPr>
          <w:rFonts w:ascii="Times New Roman" w:eastAsia="Times New Roman" w:hAnsi="Times New Roman" w:cs="Times New Roman"/>
          <w:color w:val="000000" w:themeColor="text1"/>
          <w:sz w:val="20"/>
          <w:szCs w:val="20"/>
          <w:lang w:val="en-GB"/>
        </w:rPr>
        <w:t xml:space="preserve">history of use of some form of hormonal contraceptive medication at some part of their </w:t>
      </w:r>
      <w:r w:rsidR="000D768E" w:rsidRPr="004A36D4">
        <w:rPr>
          <w:rFonts w:ascii="Times New Roman" w:eastAsia="Times New Roman" w:hAnsi="Times New Roman" w:cs="Times New Roman"/>
          <w:color w:val="000000" w:themeColor="text1"/>
          <w:sz w:val="20"/>
          <w:szCs w:val="20"/>
          <w:lang w:val="en-GB"/>
        </w:rPr>
        <w:t>reproductive life. 11 patients [16.92%]</w:t>
      </w:r>
      <w:r w:rsidR="00EB6E14" w:rsidRPr="004A36D4">
        <w:rPr>
          <w:rFonts w:ascii="Times New Roman" w:eastAsia="Times New Roman" w:hAnsi="Times New Roman" w:cs="Times New Roman"/>
          <w:color w:val="000000" w:themeColor="text1"/>
          <w:sz w:val="20"/>
          <w:szCs w:val="20"/>
          <w:lang w:val="en-GB"/>
        </w:rPr>
        <w:t xml:space="preserve"> had </w:t>
      </w:r>
      <w:r>
        <w:rPr>
          <w:rFonts w:ascii="Times New Roman" w:eastAsia="Times New Roman" w:hAnsi="Times New Roman" w:cs="Times New Roman"/>
          <w:color w:val="000000" w:themeColor="text1"/>
          <w:sz w:val="20"/>
          <w:szCs w:val="20"/>
          <w:lang w:val="en-GB"/>
        </w:rPr>
        <w:t xml:space="preserve">a </w:t>
      </w:r>
      <w:r w:rsidR="00EB6E14" w:rsidRPr="004A36D4">
        <w:rPr>
          <w:rFonts w:ascii="Times New Roman" w:eastAsia="Times New Roman" w:hAnsi="Times New Roman" w:cs="Times New Roman"/>
          <w:color w:val="000000" w:themeColor="text1"/>
          <w:sz w:val="20"/>
          <w:szCs w:val="20"/>
          <w:lang w:val="en-GB"/>
        </w:rPr>
        <w:t>family history of malignancy and 5 of them were sp</w:t>
      </w:r>
      <w:r w:rsidR="002040EE" w:rsidRPr="004A36D4">
        <w:rPr>
          <w:rFonts w:ascii="Times New Roman" w:eastAsia="Times New Roman" w:hAnsi="Times New Roman" w:cs="Times New Roman"/>
          <w:color w:val="000000" w:themeColor="text1"/>
          <w:sz w:val="20"/>
          <w:szCs w:val="20"/>
          <w:lang w:val="en-GB"/>
        </w:rPr>
        <w:t>ecific for breast cancer (</w:t>
      </w:r>
      <w:r w:rsidR="000D4F71" w:rsidRPr="004A36D4">
        <w:rPr>
          <w:rFonts w:ascii="Times New Roman" w:eastAsia="Times New Roman" w:hAnsi="Times New Roman" w:cs="Times New Roman"/>
          <w:b/>
          <w:color w:val="000000" w:themeColor="text1"/>
          <w:sz w:val="20"/>
          <w:szCs w:val="20"/>
          <w:lang w:val="en-GB"/>
        </w:rPr>
        <w:t xml:space="preserve">Table </w:t>
      </w:r>
      <w:r w:rsidR="002040EE" w:rsidRPr="004A36D4">
        <w:rPr>
          <w:rFonts w:ascii="Times New Roman" w:eastAsia="Times New Roman" w:hAnsi="Times New Roman" w:cs="Times New Roman"/>
          <w:b/>
          <w:color w:val="000000" w:themeColor="text1"/>
          <w:sz w:val="20"/>
          <w:szCs w:val="20"/>
          <w:lang w:val="en-GB"/>
        </w:rPr>
        <w:t>3</w:t>
      </w:r>
      <w:r w:rsidR="002040EE" w:rsidRPr="004A36D4">
        <w:rPr>
          <w:rFonts w:ascii="Times New Roman" w:eastAsia="Times New Roman" w:hAnsi="Times New Roman" w:cs="Times New Roman"/>
          <w:color w:val="000000" w:themeColor="text1"/>
          <w:sz w:val="20"/>
          <w:szCs w:val="20"/>
          <w:lang w:val="en-GB"/>
        </w:rPr>
        <w:t>)</w:t>
      </w:r>
      <w:r w:rsidR="00EB6E14" w:rsidRPr="004A36D4">
        <w:rPr>
          <w:rFonts w:ascii="Times New Roman" w:eastAsia="Times New Roman" w:hAnsi="Times New Roman" w:cs="Times New Roman"/>
          <w:color w:val="000000" w:themeColor="text1"/>
          <w:sz w:val="20"/>
          <w:szCs w:val="20"/>
          <w:lang w:val="en-GB"/>
        </w:rPr>
        <w:t>.</w:t>
      </w:r>
    </w:p>
    <w:p w14:paraId="5418F749" w14:textId="77777777" w:rsidR="00522C44" w:rsidRPr="004A36D4" w:rsidRDefault="00EB6E14" w:rsidP="0067138E">
      <w:pPr>
        <w:widowControl w:val="0"/>
        <w:tabs>
          <w:tab w:val="left" w:pos="90"/>
        </w:tabs>
        <w:spacing w:before="120" w:after="120" w:line="240" w:lineRule="auto"/>
        <w:contextualSpacing/>
        <w:jc w:val="center"/>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Table 3</w:t>
      </w:r>
      <w:r w:rsidRPr="004A36D4">
        <w:rPr>
          <w:rFonts w:ascii="Times New Roman" w:eastAsia="Times New Roman" w:hAnsi="Times New Roman" w:cs="Times New Roman"/>
          <w:color w:val="000000" w:themeColor="text1"/>
          <w:sz w:val="20"/>
          <w:szCs w:val="20"/>
        </w:rPr>
        <w:t xml:space="preserve"> Clinical characteristics of MBC patients</w:t>
      </w:r>
    </w:p>
    <w:tbl>
      <w:tblPr>
        <w:tblStyle w:val="TableGrid"/>
        <w:tblW w:w="8607" w:type="dxa"/>
        <w:jc w:val="center"/>
        <w:tblLook w:val="04A0" w:firstRow="1" w:lastRow="0" w:firstColumn="1" w:lastColumn="0" w:noHBand="0" w:noVBand="1"/>
      </w:tblPr>
      <w:tblGrid>
        <w:gridCol w:w="1170"/>
        <w:gridCol w:w="5041"/>
        <w:gridCol w:w="2126"/>
        <w:gridCol w:w="270"/>
      </w:tblGrid>
      <w:tr w:rsidR="00522C44" w:rsidRPr="004A36D4" w14:paraId="69DE6D1F" w14:textId="77777777" w:rsidTr="00515DFC">
        <w:trPr>
          <w:jc w:val="center"/>
        </w:trPr>
        <w:tc>
          <w:tcPr>
            <w:tcW w:w="1170" w:type="dxa"/>
            <w:shd w:val="clear" w:color="auto" w:fill="auto"/>
          </w:tcPr>
          <w:p w14:paraId="5CD3A0A2"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Serial No.</w:t>
            </w:r>
          </w:p>
        </w:tc>
        <w:tc>
          <w:tcPr>
            <w:tcW w:w="5041" w:type="dxa"/>
            <w:shd w:val="clear" w:color="auto" w:fill="auto"/>
          </w:tcPr>
          <w:p w14:paraId="3DC63D0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Parameters</w:t>
            </w:r>
          </w:p>
        </w:tc>
        <w:tc>
          <w:tcPr>
            <w:tcW w:w="2126" w:type="dxa"/>
            <w:shd w:val="clear" w:color="auto" w:fill="auto"/>
          </w:tcPr>
          <w:p w14:paraId="791FBE4E"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Number [</w:t>
            </w:r>
            <w:r w:rsidR="00EB6E14" w:rsidRPr="004A36D4">
              <w:rPr>
                <w:rFonts w:ascii="Times New Roman" w:eastAsia="Times New Roman" w:hAnsi="Times New Roman" w:cs="Times New Roman"/>
                <w:color w:val="000000" w:themeColor="text1"/>
                <w:sz w:val="18"/>
                <w:szCs w:val="18"/>
              </w:rPr>
              <w:t>%</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51D4C034" w14:textId="77777777" w:rsidR="00522C44" w:rsidRPr="004A36D4" w:rsidRDefault="00522C44" w:rsidP="0067138E">
            <w:pPr>
              <w:spacing w:after="0" w:line="240" w:lineRule="auto"/>
              <w:rPr>
                <w:rFonts w:ascii="Times New Roman" w:hAnsi="Times New Roman" w:cs="Times New Roman"/>
              </w:rPr>
            </w:pPr>
          </w:p>
        </w:tc>
      </w:tr>
      <w:tr w:rsidR="00522C44" w:rsidRPr="004A36D4" w14:paraId="510FCFA5" w14:textId="77777777" w:rsidTr="00515DFC">
        <w:trPr>
          <w:jc w:val="center"/>
        </w:trPr>
        <w:tc>
          <w:tcPr>
            <w:tcW w:w="1170" w:type="dxa"/>
            <w:shd w:val="clear" w:color="auto" w:fill="auto"/>
          </w:tcPr>
          <w:p w14:paraId="150D1D20"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w:t>
            </w:r>
          </w:p>
        </w:tc>
        <w:tc>
          <w:tcPr>
            <w:tcW w:w="5041" w:type="dxa"/>
            <w:shd w:val="clear" w:color="auto" w:fill="auto"/>
          </w:tcPr>
          <w:p w14:paraId="33230674"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Total number of patients Included</w:t>
            </w:r>
          </w:p>
        </w:tc>
        <w:tc>
          <w:tcPr>
            <w:tcW w:w="2126" w:type="dxa"/>
            <w:shd w:val="clear" w:color="auto" w:fill="auto"/>
          </w:tcPr>
          <w:p w14:paraId="61BB61F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65</w:t>
            </w:r>
          </w:p>
        </w:tc>
        <w:tc>
          <w:tcPr>
            <w:tcW w:w="270" w:type="dxa"/>
            <w:tcBorders>
              <w:top w:val="nil"/>
              <w:left w:val="nil"/>
              <w:bottom w:val="nil"/>
              <w:right w:val="nil"/>
            </w:tcBorders>
            <w:shd w:val="clear" w:color="auto" w:fill="auto"/>
          </w:tcPr>
          <w:p w14:paraId="6CAA01B1" w14:textId="77777777" w:rsidR="00522C44" w:rsidRPr="004A36D4" w:rsidRDefault="00522C44" w:rsidP="0067138E">
            <w:pPr>
              <w:spacing w:after="0" w:line="240" w:lineRule="auto"/>
              <w:rPr>
                <w:rFonts w:ascii="Times New Roman" w:hAnsi="Times New Roman" w:cs="Times New Roman"/>
              </w:rPr>
            </w:pPr>
          </w:p>
        </w:tc>
      </w:tr>
      <w:tr w:rsidR="00522C44" w:rsidRPr="004A36D4" w14:paraId="1238BBF7" w14:textId="77777777" w:rsidTr="00515DFC">
        <w:trPr>
          <w:jc w:val="center"/>
        </w:trPr>
        <w:tc>
          <w:tcPr>
            <w:tcW w:w="1170" w:type="dxa"/>
            <w:shd w:val="clear" w:color="auto" w:fill="auto"/>
          </w:tcPr>
          <w:p w14:paraId="669DDFF4"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w:t>
            </w:r>
          </w:p>
        </w:tc>
        <w:tc>
          <w:tcPr>
            <w:tcW w:w="5041" w:type="dxa"/>
            <w:shd w:val="clear" w:color="auto" w:fill="auto"/>
          </w:tcPr>
          <w:p w14:paraId="51A58CE0" w14:textId="77777777" w:rsidR="00522C44" w:rsidRPr="00E35DDE" w:rsidRDefault="003C5289"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E35DDE">
              <w:rPr>
                <w:rFonts w:ascii="Times New Roman" w:eastAsia="Times New Roman" w:hAnsi="Times New Roman" w:cs="Times New Roman"/>
                <w:color w:val="000000" w:themeColor="text1"/>
                <w:sz w:val="18"/>
                <w:szCs w:val="18"/>
              </w:rPr>
              <w:t>Median a</w:t>
            </w:r>
            <w:commentRangeStart w:id="0"/>
            <w:r w:rsidR="00EB6E14" w:rsidRPr="00E35DDE">
              <w:rPr>
                <w:rFonts w:ascii="Times New Roman" w:eastAsia="Times New Roman" w:hAnsi="Times New Roman" w:cs="Times New Roman"/>
                <w:color w:val="000000" w:themeColor="text1"/>
                <w:sz w:val="18"/>
                <w:szCs w:val="18"/>
              </w:rPr>
              <w:t>g</w:t>
            </w:r>
            <w:r w:rsidRPr="00E35DDE">
              <w:rPr>
                <w:rFonts w:ascii="Times New Roman" w:eastAsia="Times New Roman" w:hAnsi="Times New Roman" w:cs="Times New Roman"/>
                <w:color w:val="000000" w:themeColor="text1"/>
                <w:sz w:val="18"/>
                <w:szCs w:val="18"/>
              </w:rPr>
              <w:t>e at</w:t>
            </w:r>
            <w:r w:rsidR="00EB6E14" w:rsidRPr="00E35DDE">
              <w:rPr>
                <w:rFonts w:ascii="Times New Roman" w:eastAsia="Times New Roman" w:hAnsi="Times New Roman" w:cs="Times New Roman"/>
                <w:color w:val="000000" w:themeColor="text1"/>
                <w:sz w:val="18"/>
                <w:szCs w:val="18"/>
              </w:rPr>
              <w:t xml:space="preserve"> presentation</w:t>
            </w:r>
            <w:r w:rsidR="00BA5B08" w:rsidRPr="00E35DDE">
              <w:rPr>
                <w:rFonts w:ascii="Times New Roman" w:eastAsia="Times New Roman" w:hAnsi="Times New Roman" w:cs="Times New Roman"/>
                <w:color w:val="000000" w:themeColor="text1"/>
                <w:sz w:val="18"/>
                <w:szCs w:val="18"/>
              </w:rPr>
              <w:t xml:space="preserve"> </w:t>
            </w:r>
            <w:r w:rsidRPr="00E35DDE">
              <w:rPr>
                <w:rFonts w:ascii="Times New Roman" w:eastAsia="Times New Roman" w:hAnsi="Times New Roman" w:cs="Times New Roman"/>
                <w:color w:val="000000" w:themeColor="text1"/>
                <w:sz w:val="18"/>
                <w:szCs w:val="18"/>
              </w:rPr>
              <w:t>(</w:t>
            </w:r>
            <w:r w:rsidR="00EB6E14" w:rsidRPr="00E35DDE">
              <w:rPr>
                <w:rFonts w:ascii="Times New Roman" w:eastAsia="Times New Roman" w:hAnsi="Times New Roman" w:cs="Times New Roman"/>
                <w:color w:val="000000" w:themeColor="text1"/>
                <w:sz w:val="18"/>
                <w:szCs w:val="18"/>
              </w:rPr>
              <w:t>year</w:t>
            </w:r>
            <w:commentRangeEnd w:id="0"/>
            <w:r w:rsidR="00216449" w:rsidRPr="00E35DDE">
              <w:rPr>
                <w:rStyle w:val="CommentReference"/>
              </w:rPr>
              <w:commentReference w:id="0"/>
            </w:r>
            <w:r w:rsidRPr="00E35DDE">
              <w:rPr>
                <w:rFonts w:ascii="Times New Roman" w:eastAsia="Times New Roman" w:hAnsi="Times New Roman" w:cs="Times New Roman"/>
                <w:color w:val="000000" w:themeColor="text1"/>
                <w:sz w:val="18"/>
                <w:szCs w:val="18"/>
              </w:rPr>
              <w:t>s)</w:t>
            </w:r>
          </w:p>
        </w:tc>
        <w:tc>
          <w:tcPr>
            <w:tcW w:w="2126" w:type="dxa"/>
            <w:shd w:val="clear" w:color="auto" w:fill="auto"/>
          </w:tcPr>
          <w:p w14:paraId="571A432B"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46 years  [</w:t>
            </w:r>
            <w:r w:rsidR="00EB6E14" w:rsidRPr="004A36D4">
              <w:rPr>
                <w:rFonts w:ascii="Times New Roman" w:eastAsia="Times New Roman" w:hAnsi="Times New Roman" w:cs="Times New Roman"/>
                <w:color w:val="000000" w:themeColor="text1"/>
                <w:sz w:val="18"/>
                <w:szCs w:val="18"/>
              </w:rPr>
              <w:t>range, 22-70</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258FA1A3" w14:textId="77777777" w:rsidR="00522C44" w:rsidRPr="004A36D4" w:rsidRDefault="00522C44" w:rsidP="0067138E">
            <w:pPr>
              <w:spacing w:after="0" w:line="240" w:lineRule="auto"/>
              <w:rPr>
                <w:rFonts w:ascii="Times New Roman" w:hAnsi="Times New Roman" w:cs="Times New Roman"/>
              </w:rPr>
            </w:pPr>
          </w:p>
        </w:tc>
      </w:tr>
      <w:tr w:rsidR="00522C44" w:rsidRPr="004A36D4" w14:paraId="30438412" w14:textId="77777777" w:rsidTr="00515DFC">
        <w:trPr>
          <w:jc w:val="center"/>
        </w:trPr>
        <w:tc>
          <w:tcPr>
            <w:tcW w:w="1170" w:type="dxa"/>
            <w:shd w:val="clear" w:color="auto" w:fill="auto"/>
          </w:tcPr>
          <w:p w14:paraId="258FACBA"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w:t>
            </w:r>
          </w:p>
        </w:tc>
        <w:tc>
          <w:tcPr>
            <w:tcW w:w="5041" w:type="dxa"/>
            <w:shd w:val="clear" w:color="auto" w:fill="auto"/>
          </w:tcPr>
          <w:p w14:paraId="13E225AD" w14:textId="77777777" w:rsidR="00522C44" w:rsidRPr="004A36D4" w:rsidRDefault="00C40717"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Average duration of s</w:t>
            </w:r>
            <w:r w:rsidR="00EB6E14" w:rsidRPr="004A36D4">
              <w:rPr>
                <w:rFonts w:ascii="Times New Roman" w:eastAsia="Times New Roman" w:hAnsi="Times New Roman" w:cs="Times New Roman"/>
                <w:color w:val="000000" w:themeColor="text1"/>
                <w:sz w:val="18"/>
                <w:szCs w:val="18"/>
              </w:rPr>
              <w:t xml:space="preserve">ymptoms in months </w:t>
            </w:r>
          </w:p>
        </w:tc>
        <w:tc>
          <w:tcPr>
            <w:tcW w:w="2126" w:type="dxa"/>
            <w:shd w:val="clear" w:color="auto" w:fill="auto"/>
          </w:tcPr>
          <w:p w14:paraId="65CC29F9"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8 months [</w:t>
            </w:r>
            <w:r w:rsidR="00EB6E14" w:rsidRPr="004A36D4">
              <w:rPr>
                <w:rFonts w:ascii="Times New Roman" w:eastAsia="Times New Roman" w:hAnsi="Times New Roman" w:cs="Times New Roman"/>
                <w:color w:val="000000" w:themeColor="text1"/>
                <w:sz w:val="18"/>
                <w:szCs w:val="18"/>
              </w:rPr>
              <w:t>range, 3-18</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64732446" w14:textId="77777777" w:rsidR="00522C44" w:rsidRPr="004A36D4" w:rsidRDefault="00522C44" w:rsidP="0067138E">
            <w:pPr>
              <w:spacing w:after="0" w:line="240" w:lineRule="auto"/>
              <w:rPr>
                <w:rFonts w:ascii="Times New Roman" w:hAnsi="Times New Roman" w:cs="Times New Roman"/>
              </w:rPr>
            </w:pPr>
          </w:p>
        </w:tc>
      </w:tr>
      <w:tr w:rsidR="00E67CFB" w:rsidRPr="004A36D4" w14:paraId="3C9E1C3E" w14:textId="77777777" w:rsidTr="00B02CD8">
        <w:trPr>
          <w:jc w:val="center"/>
        </w:trPr>
        <w:tc>
          <w:tcPr>
            <w:tcW w:w="1170" w:type="dxa"/>
            <w:vMerge w:val="restart"/>
            <w:shd w:val="clear" w:color="auto" w:fill="auto"/>
          </w:tcPr>
          <w:p w14:paraId="292E7CEF" w14:textId="77777777" w:rsidR="00E67CFB" w:rsidRPr="004A36D4" w:rsidRDefault="00E67CFB"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w:t>
            </w:r>
          </w:p>
        </w:tc>
        <w:tc>
          <w:tcPr>
            <w:tcW w:w="7167" w:type="dxa"/>
            <w:gridSpan w:val="2"/>
            <w:shd w:val="clear" w:color="auto" w:fill="auto"/>
          </w:tcPr>
          <w:p w14:paraId="777BA0DB" w14:textId="77777777" w:rsidR="00E67CFB" w:rsidRPr="004A36D4" w:rsidRDefault="00E67CFB"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BA5B08">
              <w:rPr>
                <w:rFonts w:ascii="Times New Roman" w:eastAsia="Times New Roman" w:hAnsi="Times New Roman" w:cs="Times New Roman"/>
                <w:color w:val="000000" w:themeColor="text1"/>
                <w:sz w:val="18"/>
                <w:szCs w:val="18"/>
              </w:rPr>
              <w:t>Sex:</w:t>
            </w:r>
            <w:r w:rsidR="00BA5B08">
              <w:rPr>
                <w:rFonts w:ascii="Times New Roman" w:eastAsia="Times New Roman" w:hAnsi="Times New Roman" w:cs="Times New Roman"/>
                <w:color w:val="000000" w:themeColor="text1"/>
                <w:sz w:val="18"/>
                <w:szCs w:val="18"/>
              </w:rPr>
              <w:t xml:space="preserve"> (n=65)</w:t>
            </w:r>
          </w:p>
        </w:tc>
        <w:tc>
          <w:tcPr>
            <w:tcW w:w="270" w:type="dxa"/>
            <w:tcBorders>
              <w:top w:val="nil"/>
              <w:left w:val="nil"/>
              <w:bottom w:val="nil"/>
              <w:right w:val="nil"/>
            </w:tcBorders>
            <w:shd w:val="clear" w:color="auto" w:fill="auto"/>
          </w:tcPr>
          <w:p w14:paraId="5CD6EF10" w14:textId="77777777" w:rsidR="00E67CFB" w:rsidRPr="004A36D4" w:rsidRDefault="00E67CFB" w:rsidP="0067138E">
            <w:pPr>
              <w:spacing w:after="0" w:line="240" w:lineRule="auto"/>
              <w:rPr>
                <w:rFonts w:ascii="Times New Roman" w:hAnsi="Times New Roman" w:cs="Times New Roman"/>
              </w:rPr>
            </w:pPr>
          </w:p>
        </w:tc>
      </w:tr>
      <w:tr w:rsidR="00522C44" w:rsidRPr="004A36D4" w14:paraId="590951A2" w14:textId="77777777" w:rsidTr="00515DFC">
        <w:trPr>
          <w:jc w:val="center"/>
        </w:trPr>
        <w:tc>
          <w:tcPr>
            <w:tcW w:w="1170" w:type="dxa"/>
            <w:vMerge/>
            <w:shd w:val="clear" w:color="auto" w:fill="auto"/>
          </w:tcPr>
          <w:p w14:paraId="18AE51CA"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72846EF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Male</w:t>
            </w:r>
          </w:p>
        </w:tc>
        <w:tc>
          <w:tcPr>
            <w:tcW w:w="2126" w:type="dxa"/>
            <w:shd w:val="clear" w:color="auto" w:fill="auto"/>
          </w:tcPr>
          <w:p w14:paraId="5DA32AD1"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w:t>
            </w:r>
          </w:p>
        </w:tc>
        <w:tc>
          <w:tcPr>
            <w:tcW w:w="270" w:type="dxa"/>
            <w:tcBorders>
              <w:top w:val="nil"/>
              <w:left w:val="nil"/>
              <w:bottom w:val="nil"/>
              <w:right w:val="nil"/>
            </w:tcBorders>
            <w:shd w:val="clear" w:color="auto" w:fill="auto"/>
          </w:tcPr>
          <w:p w14:paraId="57AE6945" w14:textId="77777777" w:rsidR="00522C44" w:rsidRPr="004A36D4" w:rsidRDefault="00522C44" w:rsidP="0067138E">
            <w:pPr>
              <w:spacing w:after="0" w:line="240" w:lineRule="auto"/>
              <w:rPr>
                <w:rFonts w:ascii="Times New Roman" w:hAnsi="Times New Roman" w:cs="Times New Roman"/>
              </w:rPr>
            </w:pPr>
          </w:p>
        </w:tc>
      </w:tr>
      <w:tr w:rsidR="00515DFC" w:rsidRPr="004A36D4" w14:paraId="09B3D513" w14:textId="77777777" w:rsidTr="00515DFC">
        <w:trPr>
          <w:gridAfter w:val="1"/>
          <w:wAfter w:w="270" w:type="dxa"/>
          <w:jc w:val="center"/>
        </w:trPr>
        <w:tc>
          <w:tcPr>
            <w:tcW w:w="1170" w:type="dxa"/>
            <w:vMerge/>
            <w:shd w:val="clear" w:color="auto" w:fill="auto"/>
          </w:tcPr>
          <w:p w14:paraId="558D9E53" w14:textId="77777777" w:rsidR="00515DFC" w:rsidRPr="004A36D4" w:rsidRDefault="00515DFC"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34FFB443" w14:textId="77777777" w:rsidR="00515DFC" w:rsidRPr="004A36D4" w:rsidRDefault="00515DFC"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Female</w:t>
            </w:r>
          </w:p>
        </w:tc>
        <w:tc>
          <w:tcPr>
            <w:tcW w:w="2126" w:type="dxa"/>
            <w:shd w:val="clear" w:color="auto" w:fill="auto"/>
          </w:tcPr>
          <w:p w14:paraId="50B34D93" w14:textId="77777777" w:rsidR="00515DFC" w:rsidRPr="004A36D4" w:rsidRDefault="00515DFC"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color w:val="000000" w:themeColor="text1"/>
                <w:sz w:val="18"/>
                <w:szCs w:val="18"/>
              </w:rPr>
              <w:t>63</w:t>
            </w:r>
          </w:p>
        </w:tc>
      </w:tr>
      <w:tr w:rsidR="00E67CFB" w:rsidRPr="004A36D4" w14:paraId="565E60DA" w14:textId="77777777" w:rsidTr="00D128D7">
        <w:trPr>
          <w:jc w:val="center"/>
        </w:trPr>
        <w:tc>
          <w:tcPr>
            <w:tcW w:w="1170" w:type="dxa"/>
            <w:vMerge w:val="restart"/>
            <w:shd w:val="clear" w:color="auto" w:fill="auto"/>
          </w:tcPr>
          <w:p w14:paraId="5301F71E" w14:textId="77777777" w:rsidR="00E67CFB" w:rsidRPr="004A36D4" w:rsidRDefault="00E67CFB"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w:t>
            </w:r>
          </w:p>
        </w:tc>
        <w:tc>
          <w:tcPr>
            <w:tcW w:w="7167" w:type="dxa"/>
            <w:gridSpan w:val="2"/>
            <w:shd w:val="clear" w:color="auto" w:fill="auto"/>
          </w:tcPr>
          <w:p w14:paraId="0D72231A" w14:textId="77777777" w:rsidR="00E67CFB" w:rsidRPr="004A36D4" w:rsidRDefault="00E67CFB"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BA5B08">
              <w:rPr>
                <w:rFonts w:ascii="Times New Roman" w:eastAsia="Times New Roman" w:hAnsi="Times New Roman" w:cs="Times New Roman"/>
                <w:color w:val="000000" w:themeColor="text1"/>
                <w:sz w:val="18"/>
                <w:szCs w:val="18"/>
              </w:rPr>
              <w:t>Menopausal status:</w:t>
            </w:r>
            <w:r w:rsidR="00BA5B08">
              <w:rPr>
                <w:rFonts w:ascii="Times New Roman" w:eastAsia="Times New Roman" w:hAnsi="Times New Roman" w:cs="Times New Roman"/>
                <w:color w:val="000000" w:themeColor="text1"/>
                <w:sz w:val="18"/>
                <w:szCs w:val="18"/>
              </w:rPr>
              <w:t xml:space="preserve"> (n=63)</w:t>
            </w:r>
          </w:p>
        </w:tc>
        <w:tc>
          <w:tcPr>
            <w:tcW w:w="270" w:type="dxa"/>
            <w:tcBorders>
              <w:top w:val="nil"/>
              <w:left w:val="nil"/>
              <w:bottom w:val="nil"/>
              <w:right w:val="nil"/>
            </w:tcBorders>
            <w:shd w:val="clear" w:color="auto" w:fill="auto"/>
          </w:tcPr>
          <w:p w14:paraId="6EB950D1" w14:textId="77777777" w:rsidR="00E67CFB" w:rsidRPr="004A36D4" w:rsidRDefault="00E67CFB" w:rsidP="0067138E">
            <w:pPr>
              <w:spacing w:after="0" w:line="240" w:lineRule="auto"/>
              <w:rPr>
                <w:rFonts w:ascii="Times New Roman" w:hAnsi="Times New Roman" w:cs="Times New Roman"/>
              </w:rPr>
            </w:pPr>
          </w:p>
        </w:tc>
      </w:tr>
      <w:tr w:rsidR="00522C44" w:rsidRPr="004A36D4" w14:paraId="513F1AAA" w14:textId="77777777" w:rsidTr="00515DFC">
        <w:trPr>
          <w:jc w:val="center"/>
        </w:trPr>
        <w:tc>
          <w:tcPr>
            <w:tcW w:w="1170" w:type="dxa"/>
            <w:vMerge/>
            <w:shd w:val="clear" w:color="auto" w:fill="auto"/>
          </w:tcPr>
          <w:p w14:paraId="7DB68001"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5D59AD6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Premenopausal</w:t>
            </w:r>
          </w:p>
        </w:tc>
        <w:tc>
          <w:tcPr>
            <w:tcW w:w="2126" w:type="dxa"/>
            <w:shd w:val="clear" w:color="auto" w:fill="auto"/>
          </w:tcPr>
          <w:p w14:paraId="545D6EBA"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30 [</w:t>
            </w:r>
            <w:r w:rsidR="00EB6E14" w:rsidRPr="004A36D4">
              <w:rPr>
                <w:rFonts w:ascii="Times New Roman" w:eastAsia="Times New Roman" w:hAnsi="Times New Roman" w:cs="Times New Roman"/>
                <w:color w:val="000000" w:themeColor="text1"/>
                <w:sz w:val="18"/>
                <w:szCs w:val="18"/>
              </w:rPr>
              <w:t>47.62%</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1F6DC584" w14:textId="77777777" w:rsidR="00522C44" w:rsidRPr="004A36D4" w:rsidRDefault="00522C44" w:rsidP="0067138E">
            <w:pPr>
              <w:spacing w:after="0" w:line="240" w:lineRule="auto"/>
              <w:rPr>
                <w:rFonts w:ascii="Times New Roman" w:hAnsi="Times New Roman" w:cs="Times New Roman"/>
              </w:rPr>
            </w:pPr>
          </w:p>
        </w:tc>
      </w:tr>
      <w:tr w:rsidR="00522C44" w:rsidRPr="004A36D4" w14:paraId="6CCE30D3" w14:textId="77777777" w:rsidTr="00515DFC">
        <w:trPr>
          <w:jc w:val="center"/>
        </w:trPr>
        <w:tc>
          <w:tcPr>
            <w:tcW w:w="1170" w:type="dxa"/>
            <w:vMerge/>
            <w:shd w:val="clear" w:color="auto" w:fill="auto"/>
          </w:tcPr>
          <w:p w14:paraId="7CEED10F"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70D71C77"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Postmenopausal</w:t>
            </w:r>
          </w:p>
        </w:tc>
        <w:tc>
          <w:tcPr>
            <w:tcW w:w="2126" w:type="dxa"/>
            <w:shd w:val="clear" w:color="auto" w:fill="auto"/>
          </w:tcPr>
          <w:p w14:paraId="076BF05A"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33 [</w:t>
            </w:r>
            <w:r w:rsidR="00EB6E14" w:rsidRPr="004A36D4">
              <w:rPr>
                <w:rFonts w:ascii="Times New Roman" w:eastAsia="Times New Roman" w:hAnsi="Times New Roman" w:cs="Times New Roman"/>
                <w:color w:val="000000" w:themeColor="text1"/>
                <w:sz w:val="18"/>
                <w:szCs w:val="18"/>
              </w:rPr>
              <w:t>52.38%</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52F06E8E" w14:textId="77777777" w:rsidR="00522C44" w:rsidRPr="004A36D4" w:rsidRDefault="00522C44" w:rsidP="0067138E">
            <w:pPr>
              <w:spacing w:after="0" w:line="240" w:lineRule="auto"/>
              <w:rPr>
                <w:rFonts w:ascii="Times New Roman" w:hAnsi="Times New Roman" w:cs="Times New Roman"/>
              </w:rPr>
            </w:pPr>
          </w:p>
        </w:tc>
      </w:tr>
      <w:tr w:rsidR="00E67CFB" w:rsidRPr="004A36D4" w14:paraId="7165E5AA" w14:textId="77777777" w:rsidTr="00E55B7D">
        <w:trPr>
          <w:jc w:val="center"/>
        </w:trPr>
        <w:tc>
          <w:tcPr>
            <w:tcW w:w="1170" w:type="dxa"/>
            <w:vMerge w:val="restart"/>
            <w:shd w:val="clear" w:color="auto" w:fill="auto"/>
          </w:tcPr>
          <w:p w14:paraId="3D33F66E" w14:textId="77777777" w:rsidR="00E67CFB" w:rsidRPr="004A36D4" w:rsidRDefault="00E67CFB"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w:t>
            </w:r>
          </w:p>
        </w:tc>
        <w:tc>
          <w:tcPr>
            <w:tcW w:w="7167" w:type="dxa"/>
            <w:gridSpan w:val="2"/>
            <w:shd w:val="clear" w:color="auto" w:fill="auto"/>
          </w:tcPr>
          <w:p w14:paraId="0D81A378" w14:textId="77777777" w:rsidR="00E67CFB" w:rsidRPr="004A36D4" w:rsidRDefault="00E67CFB"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BA5B08">
              <w:rPr>
                <w:rFonts w:ascii="Times New Roman" w:eastAsia="Times New Roman" w:hAnsi="Times New Roman" w:cs="Times New Roman"/>
                <w:color w:val="000000" w:themeColor="text1"/>
                <w:sz w:val="18"/>
                <w:szCs w:val="18"/>
              </w:rPr>
              <w:t>ECOG PS:</w:t>
            </w:r>
            <w:r w:rsidR="00BA5B08" w:rsidRPr="00BA5B08">
              <w:rPr>
                <w:rFonts w:ascii="Times New Roman" w:eastAsia="Times New Roman" w:hAnsi="Times New Roman" w:cs="Times New Roman"/>
                <w:color w:val="000000" w:themeColor="text1"/>
                <w:sz w:val="18"/>
                <w:szCs w:val="18"/>
              </w:rPr>
              <w:t xml:space="preserve"> </w:t>
            </w:r>
            <w:r w:rsidR="00BA5B08">
              <w:rPr>
                <w:rFonts w:ascii="Times New Roman" w:eastAsia="Times New Roman" w:hAnsi="Times New Roman" w:cs="Times New Roman"/>
                <w:color w:val="000000" w:themeColor="text1"/>
                <w:sz w:val="18"/>
                <w:szCs w:val="18"/>
              </w:rPr>
              <w:t>(n=65)</w:t>
            </w:r>
          </w:p>
        </w:tc>
        <w:tc>
          <w:tcPr>
            <w:tcW w:w="270" w:type="dxa"/>
            <w:tcBorders>
              <w:top w:val="nil"/>
              <w:left w:val="nil"/>
              <w:bottom w:val="nil"/>
              <w:right w:val="nil"/>
            </w:tcBorders>
            <w:shd w:val="clear" w:color="auto" w:fill="auto"/>
          </w:tcPr>
          <w:p w14:paraId="4168ED56" w14:textId="77777777" w:rsidR="00E67CFB" w:rsidRPr="004A36D4" w:rsidRDefault="00E67CFB" w:rsidP="0067138E">
            <w:pPr>
              <w:spacing w:after="0" w:line="240" w:lineRule="auto"/>
              <w:rPr>
                <w:rFonts w:ascii="Times New Roman" w:hAnsi="Times New Roman" w:cs="Times New Roman"/>
              </w:rPr>
            </w:pPr>
          </w:p>
        </w:tc>
      </w:tr>
      <w:tr w:rsidR="00522C44" w:rsidRPr="004A36D4" w14:paraId="4115F948" w14:textId="77777777" w:rsidTr="00515DFC">
        <w:trPr>
          <w:jc w:val="center"/>
        </w:trPr>
        <w:tc>
          <w:tcPr>
            <w:tcW w:w="1170" w:type="dxa"/>
            <w:vMerge/>
            <w:shd w:val="clear" w:color="auto" w:fill="auto"/>
          </w:tcPr>
          <w:p w14:paraId="6D289A66"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49B82DC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PS 0</w:t>
            </w:r>
          </w:p>
        </w:tc>
        <w:tc>
          <w:tcPr>
            <w:tcW w:w="2126" w:type="dxa"/>
            <w:shd w:val="clear" w:color="auto" w:fill="auto"/>
          </w:tcPr>
          <w:p w14:paraId="39C0BC01"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8 [</w:t>
            </w:r>
            <w:r w:rsidR="00EB6E14" w:rsidRPr="004A36D4">
              <w:rPr>
                <w:rFonts w:ascii="Times New Roman" w:eastAsia="Times New Roman" w:hAnsi="Times New Roman" w:cs="Times New Roman"/>
                <w:color w:val="000000" w:themeColor="text1"/>
                <w:sz w:val="18"/>
                <w:szCs w:val="18"/>
              </w:rPr>
              <w:t>12.3%</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31F9393F" w14:textId="77777777" w:rsidR="00522C44" w:rsidRPr="004A36D4" w:rsidRDefault="00522C44" w:rsidP="0067138E">
            <w:pPr>
              <w:spacing w:after="0" w:line="240" w:lineRule="auto"/>
              <w:rPr>
                <w:rFonts w:ascii="Times New Roman" w:hAnsi="Times New Roman" w:cs="Times New Roman"/>
              </w:rPr>
            </w:pPr>
          </w:p>
        </w:tc>
      </w:tr>
      <w:tr w:rsidR="00522C44" w:rsidRPr="004A36D4" w14:paraId="020A4A8C" w14:textId="77777777" w:rsidTr="00515DFC">
        <w:trPr>
          <w:jc w:val="center"/>
        </w:trPr>
        <w:tc>
          <w:tcPr>
            <w:tcW w:w="1170" w:type="dxa"/>
            <w:vMerge/>
            <w:shd w:val="clear" w:color="auto" w:fill="auto"/>
          </w:tcPr>
          <w:p w14:paraId="03091F5E"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1005155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PS 1</w:t>
            </w:r>
          </w:p>
        </w:tc>
        <w:tc>
          <w:tcPr>
            <w:tcW w:w="2126" w:type="dxa"/>
            <w:shd w:val="clear" w:color="auto" w:fill="auto"/>
          </w:tcPr>
          <w:p w14:paraId="2E0F98CC"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27 [</w:t>
            </w:r>
            <w:r w:rsidR="00EB6E14" w:rsidRPr="004A36D4">
              <w:rPr>
                <w:rFonts w:ascii="Times New Roman" w:eastAsia="Times New Roman" w:hAnsi="Times New Roman" w:cs="Times New Roman"/>
                <w:color w:val="000000" w:themeColor="text1"/>
                <w:sz w:val="18"/>
                <w:szCs w:val="18"/>
              </w:rPr>
              <w:t>41.53%</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2765A8D2" w14:textId="77777777" w:rsidR="00522C44" w:rsidRPr="004A36D4" w:rsidRDefault="00522C44" w:rsidP="0067138E">
            <w:pPr>
              <w:spacing w:after="0" w:line="240" w:lineRule="auto"/>
              <w:rPr>
                <w:rFonts w:ascii="Times New Roman" w:hAnsi="Times New Roman" w:cs="Times New Roman"/>
              </w:rPr>
            </w:pPr>
          </w:p>
        </w:tc>
      </w:tr>
      <w:tr w:rsidR="00522C44" w:rsidRPr="004A36D4" w14:paraId="69EA4172" w14:textId="77777777" w:rsidTr="00515DFC">
        <w:trPr>
          <w:jc w:val="center"/>
        </w:trPr>
        <w:tc>
          <w:tcPr>
            <w:tcW w:w="1170" w:type="dxa"/>
            <w:vMerge/>
            <w:shd w:val="clear" w:color="auto" w:fill="auto"/>
          </w:tcPr>
          <w:p w14:paraId="5FDA908F"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5EE8A487"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PS 2</w:t>
            </w:r>
          </w:p>
        </w:tc>
        <w:tc>
          <w:tcPr>
            <w:tcW w:w="2126" w:type="dxa"/>
            <w:shd w:val="clear" w:color="auto" w:fill="auto"/>
          </w:tcPr>
          <w:p w14:paraId="1DFCB313"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21 [</w:t>
            </w:r>
            <w:r w:rsidR="00EB6E14" w:rsidRPr="004A36D4">
              <w:rPr>
                <w:rFonts w:ascii="Times New Roman" w:eastAsia="Times New Roman" w:hAnsi="Times New Roman" w:cs="Times New Roman"/>
                <w:color w:val="000000" w:themeColor="text1"/>
                <w:sz w:val="18"/>
                <w:szCs w:val="18"/>
              </w:rPr>
              <w:t>32.30%</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026EA630" w14:textId="77777777" w:rsidR="00522C44" w:rsidRPr="004A36D4" w:rsidRDefault="00522C44" w:rsidP="0067138E">
            <w:pPr>
              <w:spacing w:after="0" w:line="240" w:lineRule="auto"/>
              <w:rPr>
                <w:rFonts w:ascii="Times New Roman" w:hAnsi="Times New Roman" w:cs="Times New Roman"/>
              </w:rPr>
            </w:pPr>
          </w:p>
        </w:tc>
      </w:tr>
      <w:tr w:rsidR="00522C44" w:rsidRPr="004A36D4" w14:paraId="3F9FD1BD" w14:textId="77777777" w:rsidTr="00515DFC">
        <w:trPr>
          <w:jc w:val="center"/>
        </w:trPr>
        <w:tc>
          <w:tcPr>
            <w:tcW w:w="1170" w:type="dxa"/>
            <w:vMerge/>
            <w:shd w:val="clear" w:color="auto" w:fill="auto"/>
          </w:tcPr>
          <w:p w14:paraId="5ADDB397"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063F9E6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PS 3</w:t>
            </w:r>
          </w:p>
        </w:tc>
        <w:tc>
          <w:tcPr>
            <w:tcW w:w="2126" w:type="dxa"/>
            <w:shd w:val="clear" w:color="auto" w:fill="auto"/>
          </w:tcPr>
          <w:p w14:paraId="51AC49CE"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7 [</w:t>
            </w:r>
            <w:r w:rsidR="00EB6E14" w:rsidRPr="004A36D4">
              <w:rPr>
                <w:rFonts w:ascii="Times New Roman" w:eastAsia="Times New Roman" w:hAnsi="Times New Roman" w:cs="Times New Roman"/>
                <w:color w:val="000000" w:themeColor="text1"/>
                <w:sz w:val="18"/>
                <w:szCs w:val="18"/>
              </w:rPr>
              <w:t>10.76%</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599837C1" w14:textId="77777777" w:rsidR="00522C44" w:rsidRPr="004A36D4" w:rsidRDefault="00522C44" w:rsidP="0067138E">
            <w:pPr>
              <w:spacing w:after="0" w:line="240" w:lineRule="auto"/>
              <w:rPr>
                <w:rFonts w:ascii="Times New Roman" w:hAnsi="Times New Roman" w:cs="Times New Roman"/>
              </w:rPr>
            </w:pPr>
          </w:p>
        </w:tc>
      </w:tr>
      <w:tr w:rsidR="00522C44" w:rsidRPr="004A36D4" w14:paraId="77909BB2" w14:textId="77777777" w:rsidTr="00515DFC">
        <w:trPr>
          <w:jc w:val="center"/>
        </w:trPr>
        <w:tc>
          <w:tcPr>
            <w:tcW w:w="1170" w:type="dxa"/>
            <w:vMerge/>
            <w:shd w:val="clear" w:color="auto" w:fill="auto"/>
          </w:tcPr>
          <w:p w14:paraId="713E0557" w14:textId="77777777" w:rsidR="00522C44" w:rsidRPr="004A36D4" w:rsidRDefault="00522C4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p>
        </w:tc>
        <w:tc>
          <w:tcPr>
            <w:tcW w:w="5041" w:type="dxa"/>
            <w:shd w:val="clear" w:color="auto" w:fill="auto"/>
          </w:tcPr>
          <w:p w14:paraId="735FD7F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PS 4</w:t>
            </w:r>
          </w:p>
        </w:tc>
        <w:tc>
          <w:tcPr>
            <w:tcW w:w="2126" w:type="dxa"/>
            <w:shd w:val="clear" w:color="auto" w:fill="auto"/>
          </w:tcPr>
          <w:p w14:paraId="3EECCDDC"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 [</w:t>
            </w:r>
            <w:r w:rsidR="00EB6E14" w:rsidRPr="004A36D4">
              <w:rPr>
                <w:rFonts w:ascii="Times New Roman" w:eastAsia="Times New Roman" w:hAnsi="Times New Roman" w:cs="Times New Roman"/>
                <w:color w:val="000000" w:themeColor="text1"/>
                <w:sz w:val="18"/>
                <w:szCs w:val="18"/>
              </w:rPr>
              <w:t>3.76%</w:t>
            </w:r>
            <w:r w:rsidRPr="004A36D4">
              <w:rPr>
                <w:rFonts w:ascii="Times New Roman" w:eastAsia="Times New Roman" w:hAnsi="Times New Roman" w:cs="Times New Roman"/>
                <w:color w:val="000000" w:themeColor="text1"/>
                <w:sz w:val="18"/>
                <w:szCs w:val="18"/>
              </w:rPr>
              <w:t>]</w:t>
            </w:r>
          </w:p>
        </w:tc>
        <w:tc>
          <w:tcPr>
            <w:tcW w:w="270" w:type="dxa"/>
            <w:tcBorders>
              <w:top w:val="nil"/>
              <w:left w:val="nil"/>
              <w:bottom w:val="nil"/>
              <w:right w:val="nil"/>
            </w:tcBorders>
            <w:shd w:val="clear" w:color="auto" w:fill="auto"/>
          </w:tcPr>
          <w:p w14:paraId="1DA25481" w14:textId="77777777" w:rsidR="00522C44" w:rsidRPr="004A36D4" w:rsidRDefault="00522C44" w:rsidP="0067138E">
            <w:pPr>
              <w:spacing w:after="0" w:line="240" w:lineRule="auto"/>
              <w:rPr>
                <w:rFonts w:ascii="Times New Roman" w:hAnsi="Times New Roman" w:cs="Times New Roman"/>
              </w:rPr>
            </w:pPr>
          </w:p>
        </w:tc>
      </w:tr>
    </w:tbl>
    <w:p w14:paraId="0BF825E0" w14:textId="394C104E" w:rsidR="00E35DDE" w:rsidRPr="004028E4" w:rsidRDefault="00EB6E14" w:rsidP="004028E4">
      <w:pPr>
        <w:widowControl w:val="0"/>
        <w:tabs>
          <w:tab w:val="left" w:pos="90"/>
        </w:tabs>
        <w:spacing w:before="120" w:after="120" w:line="240" w:lineRule="auto"/>
        <w:jc w:val="both"/>
        <w:rPr>
          <w:rFonts w:ascii="Times New Roman" w:eastAsia="Times New Roman" w:hAnsi="Times New Roman" w:cs="Times New Roman"/>
          <w:color w:val="000000" w:themeColor="text1"/>
          <w:sz w:val="20"/>
          <w:szCs w:val="20"/>
          <w:lang w:val="en-GB"/>
        </w:rPr>
      </w:pPr>
      <w:r w:rsidRPr="004A36D4">
        <w:rPr>
          <w:rFonts w:ascii="Times New Roman" w:eastAsia="Times New Roman" w:hAnsi="Times New Roman" w:cs="Times New Roman"/>
          <w:color w:val="000000" w:themeColor="text1"/>
          <w:sz w:val="20"/>
          <w:szCs w:val="20"/>
          <w:lang w:val="en-GB"/>
        </w:rPr>
        <w:t>Ductal carcin</w:t>
      </w:r>
      <w:r w:rsidR="000D768E" w:rsidRPr="004A36D4">
        <w:rPr>
          <w:rFonts w:ascii="Times New Roman" w:eastAsia="Times New Roman" w:hAnsi="Times New Roman" w:cs="Times New Roman"/>
          <w:color w:val="000000" w:themeColor="text1"/>
          <w:sz w:val="20"/>
          <w:szCs w:val="20"/>
          <w:lang w:val="en-GB"/>
        </w:rPr>
        <w:t>oma was the most common [93.85%]</w:t>
      </w:r>
      <w:r w:rsidRPr="004A36D4">
        <w:rPr>
          <w:rFonts w:ascii="Times New Roman" w:eastAsia="Times New Roman" w:hAnsi="Times New Roman" w:cs="Times New Roman"/>
          <w:color w:val="000000" w:themeColor="text1"/>
          <w:sz w:val="20"/>
          <w:szCs w:val="20"/>
          <w:lang w:val="en-GB"/>
        </w:rPr>
        <w:t xml:space="preserve"> histologic type and Nottingham grade II being the mos</w:t>
      </w:r>
      <w:r w:rsidR="00087A63" w:rsidRPr="004A36D4">
        <w:rPr>
          <w:rFonts w:ascii="Times New Roman" w:eastAsia="Times New Roman" w:hAnsi="Times New Roman" w:cs="Times New Roman"/>
          <w:color w:val="000000" w:themeColor="text1"/>
          <w:sz w:val="20"/>
          <w:szCs w:val="20"/>
          <w:lang w:val="en-GB"/>
        </w:rPr>
        <w:t>t common grade in MBC patients (</w:t>
      </w:r>
      <w:r w:rsidR="00087A63" w:rsidRPr="004A36D4">
        <w:rPr>
          <w:rFonts w:ascii="Times New Roman" w:eastAsia="Times New Roman" w:hAnsi="Times New Roman" w:cs="Times New Roman"/>
          <w:b/>
          <w:color w:val="000000" w:themeColor="text1"/>
          <w:sz w:val="20"/>
          <w:szCs w:val="20"/>
          <w:lang w:val="en-GB"/>
        </w:rPr>
        <w:t>Table 4</w:t>
      </w:r>
      <w:r w:rsidR="00087A63" w:rsidRPr="004A36D4">
        <w:rPr>
          <w:rFonts w:ascii="Times New Roman" w:eastAsia="Times New Roman" w:hAnsi="Times New Roman" w:cs="Times New Roman"/>
          <w:color w:val="000000" w:themeColor="text1"/>
          <w:sz w:val="20"/>
          <w:szCs w:val="20"/>
          <w:lang w:val="en-GB"/>
        </w:rPr>
        <w:t>)</w:t>
      </w:r>
      <w:r w:rsidRPr="004A36D4">
        <w:rPr>
          <w:rFonts w:ascii="Times New Roman" w:eastAsia="Times New Roman" w:hAnsi="Times New Roman" w:cs="Times New Roman"/>
          <w:color w:val="000000" w:themeColor="text1"/>
          <w:sz w:val="20"/>
          <w:szCs w:val="20"/>
          <w:lang w:val="en-GB"/>
        </w:rPr>
        <w:t xml:space="preserve">. </w:t>
      </w:r>
    </w:p>
    <w:p w14:paraId="10ACB62B" w14:textId="77777777" w:rsidR="00E35DDE" w:rsidRDefault="00E35DDE" w:rsidP="0067138E">
      <w:pPr>
        <w:shd w:val="clear" w:color="auto" w:fill="FFFFFF"/>
        <w:spacing w:after="0" w:line="240" w:lineRule="auto"/>
        <w:ind w:left="2160" w:firstLine="720"/>
        <w:contextualSpacing/>
        <w:outlineLvl w:val="4"/>
        <w:rPr>
          <w:rFonts w:ascii="Times New Roman" w:eastAsia="Times New Roman" w:hAnsi="Times New Roman" w:cs="Times New Roman"/>
          <w:b/>
          <w:color w:val="000000" w:themeColor="text1"/>
          <w:sz w:val="20"/>
          <w:szCs w:val="20"/>
        </w:rPr>
      </w:pPr>
    </w:p>
    <w:p w14:paraId="243AC3D8" w14:textId="49D1CCDA" w:rsidR="00522C44" w:rsidRPr="004A36D4" w:rsidRDefault="00EB6E14" w:rsidP="0067138E">
      <w:pPr>
        <w:shd w:val="clear" w:color="auto" w:fill="FFFFFF"/>
        <w:spacing w:after="0" w:line="240" w:lineRule="auto"/>
        <w:ind w:left="2160" w:firstLine="720"/>
        <w:contextualSpacing/>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Table 4</w:t>
      </w:r>
      <w:r w:rsidRPr="004A36D4">
        <w:rPr>
          <w:rFonts w:ascii="Times New Roman" w:eastAsia="Times New Roman" w:hAnsi="Times New Roman" w:cs="Times New Roman"/>
          <w:color w:val="000000" w:themeColor="text1"/>
          <w:sz w:val="20"/>
          <w:szCs w:val="20"/>
        </w:rPr>
        <w:t xml:space="preserve"> Pathological profile</w:t>
      </w:r>
    </w:p>
    <w:tbl>
      <w:tblPr>
        <w:tblStyle w:val="TableGrid"/>
        <w:tblW w:w="8370" w:type="dxa"/>
        <w:tblInd w:w="108" w:type="dxa"/>
        <w:tblLook w:val="04A0" w:firstRow="1" w:lastRow="0" w:firstColumn="1" w:lastColumn="0" w:noHBand="0" w:noVBand="1"/>
      </w:tblPr>
      <w:tblGrid>
        <w:gridCol w:w="5293"/>
        <w:gridCol w:w="3077"/>
      </w:tblGrid>
      <w:tr w:rsidR="00522C44" w:rsidRPr="004A36D4" w14:paraId="300221DE" w14:textId="77777777">
        <w:tc>
          <w:tcPr>
            <w:tcW w:w="5292" w:type="dxa"/>
            <w:shd w:val="clear" w:color="auto" w:fill="auto"/>
          </w:tcPr>
          <w:p w14:paraId="7D780ABC"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Parameter</w:t>
            </w:r>
          </w:p>
        </w:tc>
        <w:tc>
          <w:tcPr>
            <w:tcW w:w="3077" w:type="dxa"/>
            <w:shd w:val="clear" w:color="auto" w:fill="auto"/>
          </w:tcPr>
          <w:p w14:paraId="0140DA44" w14:textId="77777777" w:rsidR="00522C44" w:rsidRPr="004A36D4" w:rsidRDefault="000D768E"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Number [</w:t>
            </w:r>
            <w:r w:rsidR="00EB6E14" w:rsidRPr="004A36D4">
              <w:rPr>
                <w:rFonts w:ascii="Times New Roman" w:eastAsia="Times New Roman" w:hAnsi="Times New Roman" w:cs="Times New Roman"/>
                <w:color w:val="000000" w:themeColor="text1"/>
                <w:sz w:val="18"/>
                <w:szCs w:val="18"/>
              </w:rPr>
              <w:t>%</w:t>
            </w:r>
            <w:r w:rsidRPr="004A36D4">
              <w:rPr>
                <w:rFonts w:ascii="Times New Roman" w:eastAsia="Times New Roman" w:hAnsi="Times New Roman" w:cs="Times New Roman"/>
                <w:color w:val="000000" w:themeColor="text1"/>
                <w:sz w:val="18"/>
                <w:szCs w:val="18"/>
              </w:rPr>
              <w:t>]</w:t>
            </w:r>
          </w:p>
        </w:tc>
      </w:tr>
      <w:tr w:rsidR="00522C44" w:rsidRPr="004A36D4" w14:paraId="37127F70" w14:textId="77777777">
        <w:tc>
          <w:tcPr>
            <w:tcW w:w="8369" w:type="dxa"/>
            <w:gridSpan w:val="2"/>
            <w:shd w:val="clear" w:color="auto" w:fill="auto"/>
          </w:tcPr>
          <w:p w14:paraId="5CDA203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Histologic type</w:t>
            </w:r>
          </w:p>
        </w:tc>
      </w:tr>
      <w:tr w:rsidR="00522C44" w:rsidRPr="004A36D4" w14:paraId="288E5711" w14:textId="77777777">
        <w:tc>
          <w:tcPr>
            <w:tcW w:w="5292" w:type="dxa"/>
            <w:shd w:val="clear" w:color="auto" w:fill="auto"/>
          </w:tcPr>
          <w:p w14:paraId="5BAFB651"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Ductal Carcinoma</w:t>
            </w:r>
          </w:p>
        </w:tc>
        <w:tc>
          <w:tcPr>
            <w:tcW w:w="3077" w:type="dxa"/>
            <w:shd w:val="clear" w:color="auto" w:fill="auto"/>
          </w:tcPr>
          <w:p w14:paraId="7EF217F7"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61 [</w:t>
            </w:r>
            <w:r w:rsidR="00EB6E14" w:rsidRPr="004A36D4">
              <w:rPr>
                <w:rFonts w:ascii="Times New Roman" w:eastAsia="Times New Roman" w:hAnsi="Times New Roman" w:cs="Times New Roman"/>
                <w:color w:val="000000" w:themeColor="text1"/>
                <w:sz w:val="18"/>
                <w:szCs w:val="18"/>
              </w:rPr>
              <w:t>93.85%</w:t>
            </w:r>
            <w:r w:rsidRPr="004A36D4">
              <w:rPr>
                <w:rFonts w:ascii="Times New Roman" w:eastAsia="Times New Roman" w:hAnsi="Times New Roman" w:cs="Times New Roman"/>
                <w:color w:val="000000" w:themeColor="text1"/>
                <w:sz w:val="18"/>
                <w:szCs w:val="18"/>
              </w:rPr>
              <w:t>]</w:t>
            </w:r>
          </w:p>
        </w:tc>
      </w:tr>
      <w:tr w:rsidR="00522C44" w:rsidRPr="004A36D4" w14:paraId="505CBCE8" w14:textId="77777777">
        <w:tc>
          <w:tcPr>
            <w:tcW w:w="5292" w:type="dxa"/>
            <w:shd w:val="clear" w:color="auto" w:fill="auto"/>
          </w:tcPr>
          <w:p w14:paraId="77AEF639"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Lobular Carcinoma</w:t>
            </w:r>
          </w:p>
        </w:tc>
        <w:tc>
          <w:tcPr>
            <w:tcW w:w="3077" w:type="dxa"/>
            <w:shd w:val="clear" w:color="auto" w:fill="auto"/>
          </w:tcPr>
          <w:p w14:paraId="0E28DAC0"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 [</w:t>
            </w:r>
            <w:r w:rsidR="00EB6E14" w:rsidRPr="004A36D4">
              <w:rPr>
                <w:rFonts w:ascii="Times New Roman" w:eastAsia="Times New Roman" w:hAnsi="Times New Roman" w:cs="Times New Roman"/>
                <w:color w:val="000000" w:themeColor="text1"/>
                <w:sz w:val="18"/>
                <w:szCs w:val="18"/>
              </w:rPr>
              <w:t>4.61%</w:t>
            </w:r>
            <w:r w:rsidRPr="004A36D4">
              <w:rPr>
                <w:rFonts w:ascii="Times New Roman" w:eastAsia="Times New Roman" w:hAnsi="Times New Roman" w:cs="Times New Roman"/>
                <w:color w:val="000000" w:themeColor="text1"/>
                <w:sz w:val="18"/>
                <w:szCs w:val="18"/>
              </w:rPr>
              <w:t>]</w:t>
            </w:r>
          </w:p>
        </w:tc>
      </w:tr>
      <w:tr w:rsidR="00522C44" w:rsidRPr="004A36D4" w14:paraId="30E9D396" w14:textId="77777777">
        <w:tc>
          <w:tcPr>
            <w:tcW w:w="5292" w:type="dxa"/>
            <w:shd w:val="clear" w:color="auto" w:fill="auto"/>
          </w:tcPr>
          <w:p w14:paraId="10C80339"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Others</w:t>
            </w:r>
          </w:p>
        </w:tc>
        <w:tc>
          <w:tcPr>
            <w:tcW w:w="3077" w:type="dxa"/>
            <w:shd w:val="clear" w:color="auto" w:fill="auto"/>
          </w:tcPr>
          <w:p w14:paraId="64306D9C"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 [</w:t>
            </w:r>
            <w:r w:rsidR="00EB6E14" w:rsidRPr="004A36D4">
              <w:rPr>
                <w:rFonts w:ascii="Times New Roman" w:eastAsia="Times New Roman" w:hAnsi="Times New Roman" w:cs="Times New Roman"/>
                <w:color w:val="000000" w:themeColor="text1"/>
                <w:sz w:val="18"/>
                <w:szCs w:val="18"/>
              </w:rPr>
              <w:t>1.52%</w:t>
            </w:r>
            <w:r w:rsidRPr="004A36D4">
              <w:rPr>
                <w:rFonts w:ascii="Times New Roman" w:eastAsia="Times New Roman" w:hAnsi="Times New Roman" w:cs="Times New Roman"/>
                <w:color w:val="000000" w:themeColor="text1"/>
                <w:sz w:val="18"/>
                <w:szCs w:val="18"/>
              </w:rPr>
              <w:t>]</w:t>
            </w:r>
          </w:p>
        </w:tc>
      </w:tr>
      <w:tr w:rsidR="00522C44" w:rsidRPr="004A36D4" w14:paraId="2A96BF9F" w14:textId="77777777">
        <w:trPr>
          <w:trHeight w:val="368"/>
        </w:trPr>
        <w:tc>
          <w:tcPr>
            <w:tcW w:w="8369" w:type="dxa"/>
            <w:gridSpan w:val="2"/>
            <w:shd w:val="clear" w:color="auto" w:fill="auto"/>
          </w:tcPr>
          <w:p w14:paraId="1566FA23"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Histologic Grade [</w:t>
            </w:r>
            <w:r w:rsidR="00EB6E14" w:rsidRPr="004A36D4">
              <w:rPr>
                <w:rFonts w:ascii="Times New Roman" w:eastAsia="Times New Roman" w:hAnsi="Times New Roman" w:cs="Times New Roman"/>
                <w:color w:val="000000" w:themeColor="text1"/>
                <w:sz w:val="18"/>
                <w:szCs w:val="18"/>
              </w:rPr>
              <w:t>Nottingham Grade</w:t>
            </w:r>
            <w:r w:rsidRPr="004A36D4">
              <w:rPr>
                <w:rFonts w:ascii="Times New Roman" w:eastAsia="Times New Roman" w:hAnsi="Times New Roman" w:cs="Times New Roman"/>
                <w:color w:val="000000" w:themeColor="text1"/>
                <w:sz w:val="18"/>
                <w:szCs w:val="18"/>
              </w:rPr>
              <w:t>]</w:t>
            </w:r>
          </w:p>
        </w:tc>
      </w:tr>
      <w:tr w:rsidR="00522C44" w:rsidRPr="004A36D4" w14:paraId="2B993C31" w14:textId="77777777">
        <w:tc>
          <w:tcPr>
            <w:tcW w:w="5292" w:type="dxa"/>
            <w:shd w:val="clear" w:color="auto" w:fill="auto"/>
          </w:tcPr>
          <w:p w14:paraId="7442055C"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Grade I</w:t>
            </w:r>
          </w:p>
        </w:tc>
        <w:tc>
          <w:tcPr>
            <w:tcW w:w="3077" w:type="dxa"/>
            <w:shd w:val="clear" w:color="auto" w:fill="auto"/>
          </w:tcPr>
          <w:p w14:paraId="23D48905"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 [</w:t>
            </w:r>
            <w:r w:rsidR="00EB6E14" w:rsidRPr="004A36D4">
              <w:rPr>
                <w:rFonts w:ascii="Times New Roman" w:eastAsia="Times New Roman" w:hAnsi="Times New Roman" w:cs="Times New Roman"/>
                <w:color w:val="000000" w:themeColor="text1"/>
                <w:sz w:val="18"/>
                <w:szCs w:val="18"/>
              </w:rPr>
              <w:t>4.61%</w:t>
            </w:r>
            <w:r w:rsidRPr="004A36D4">
              <w:rPr>
                <w:rFonts w:ascii="Times New Roman" w:eastAsia="Times New Roman" w:hAnsi="Times New Roman" w:cs="Times New Roman"/>
                <w:color w:val="000000" w:themeColor="text1"/>
                <w:sz w:val="18"/>
                <w:szCs w:val="18"/>
              </w:rPr>
              <w:t>]</w:t>
            </w:r>
          </w:p>
        </w:tc>
      </w:tr>
      <w:tr w:rsidR="00522C44" w:rsidRPr="004A36D4" w14:paraId="7977379B" w14:textId="77777777">
        <w:tc>
          <w:tcPr>
            <w:tcW w:w="5292" w:type="dxa"/>
            <w:shd w:val="clear" w:color="auto" w:fill="auto"/>
          </w:tcPr>
          <w:p w14:paraId="30A6E03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Grade II</w:t>
            </w:r>
          </w:p>
        </w:tc>
        <w:tc>
          <w:tcPr>
            <w:tcW w:w="3077" w:type="dxa"/>
            <w:shd w:val="clear" w:color="auto" w:fill="auto"/>
          </w:tcPr>
          <w:p w14:paraId="0CF3A114"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39 [</w:t>
            </w:r>
            <w:r w:rsidR="00EB6E14" w:rsidRPr="004A36D4">
              <w:rPr>
                <w:rFonts w:ascii="Times New Roman" w:eastAsia="Times New Roman" w:hAnsi="Times New Roman" w:cs="Times New Roman"/>
                <w:color w:val="000000" w:themeColor="text1"/>
                <w:sz w:val="18"/>
                <w:szCs w:val="18"/>
              </w:rPr>
              <w:t>60%</w:t>
            </w:r>
            <w:r w:rsidRPr="004A36D4">
              <w:rPr>
                <w:rFonts w:ascii="Times New Roman" w:eastAsia="Times New Roman" w:hAnsi="Times New Roman" w:cs="Times New Roman"/>
                <w:color w:val="000000" w:themeColor="text1"/>
                <w:sz w:val="18"/>
                <w:szCs w:val="18"/>
              </w:rPr>
              <w:t>]</w:t>
            </w:r>
          </w:p>
        </w:tc>
      </w:tr>
      <w:tr w:rsidR="00522C44" w:rsidRPr="004A36D4" w14:paraId="6EB75F8B" w14:textId="77777777">
        <w:tc>
          <w:tcPr>
            <w:tcW w:w="5292" w:type="dxa"/>
            <w:shd w:val="clear" w:color="auto" w:fill="auto"/>
          </w:tcPr>
          <w:p w14:paraId="6D9D301D"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Grade III</w:t>
            </w:r>
          </w:p>
        </w:tc>
        <w:tc>
          <w:tcPr>
            <w:tcW w:w="3077" w:type="dxa"/>
            <w:shd w:val="clear" w:color="auto" w:fill="auto"/>
          </w:tcPr>
          <w:p w14:paraId="424BBDA6" w14:textId="77777777" w:rsidR="00522C44" w:rsidRPr="004A36D4" w:rsidRDefault="000D768E"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23 [</w:t>
            </w:r>
            <w:r w:rsidR="00EB6E14" w:rsidRPr="004A36D4">
              <w:rPr>
                <w:rFonts w:ascii="Times New Roman" w:eastAsia="Times New Roman" w:hAnsi="Times New Roman" w:cs="Times New Roman"/>
                <w:color w:val="000000" w:themeColor="text1"/>
                <w:sz w:val="18"/>
                <w:szCs w:val="18"/>
              </w:rPr>
              <w:t>35.85%</w:t>
            </w:r>
            <w:r w:rsidRPr="004A36D4">
              <w:rPr>
                <w:rFonts w:ascii="Times New Roman" w:eastAsia="Times New Roman" w:hAnsi="Times New Roman" w:cs="Times New Roman"/>
                <w:color w:val="000000" w:themeColor="text1"/>
                <w:sz w:val="18"/>
                <w:szCs w:val="18"/>
              </w:rPr>
              <w:t>]</w:t>
            </w:r>
          </w:p>
        </w:tc>
      </w:tr>
    </w:tbl>
    <w:p w14:paraId="0BD95A53" w14:textId="77777777" w:rsidR="00522C44" w:rsidRPr="004A36D4" w:rsidRDefault="00522C44" w:rsidP="0067138E">
      <w:pPr>
        <w:widowControl w:val="0"/>
        <w:tabs>
          <w:tab w:val="left" w:pos="90"/>
        </w:tabs>
        <w:spacing w:before="120" w:after="120" w:line="240" w:lineRule="auto"/>
        <w:jc w:val="both"/>
        <w:rPr>
          <w:rFonts w:ascii="Times New Roman" w:eastAsia="Times New Roman" w:hAnsi="Times New Roman" w:cs="Times New Roman"/>
          <w:color w:val="000000" w:themeColor="text1"/>
          <w:sz w:val="20"/>
          <w:szCs w:val="20"/>
          <w:lang w:val="en-GB"/>
        </w:rPr>
      </w:pPr>
    </w:p>
    <w:p w14:paraId="2C6ADB53" w14:textId="77777777" w:rsidR="00522C44" w:rsidRPr="004A36D4" w:rsidRDefault="000D4F71" w:rsidP="0067138E">
      <w:pPr>
        <w:widowControl w:val="0"/>
        <w:tabs>
          <w:tab w:val="left" w:pos="90"/>
        </w:tabs>
        <w:spacing w:before="120" w:after="120" w:line="240" w:lineRule="auto"/>
        <w:jc w:val="both"/>
        <w:rPr>
          <w:rFonts w:ascii="Times New Roman" w:hAnsi="Times New Roman" w:cs="Times New Roman"/>
          <w:sz w:val="20"/>
          <w:szCs w:val="20"/>
        </w:rPr>
      </w:pPr>
      <w:r w:rsidRPr="004A36D4">
        <w:rPr>
          <w:rFonts w:ascii="Times New Roman" w:eastAsia="Times New Roman" w:hAnsi="Times New Roman" w:cs="Times New Roman"/>
          <w:color w:val="000000" w:themeColor="text1"/>
          <w:sz w:val="20"/>
          <w:szCs w:val="20"/>
          <w:lang w:val="en-GB"/>
        </w:rPr>
        <w:t>HR</w:t>
      </w:r>
      <w:r w:rsidR="007F140C" w:rsidRPr="004A36D4">
        <w:rPr>
          <w:rFonts w:ascii="Times New Roman" w:eastAsia="Times New Roman" w:hAnsi="Times New Roman" w:cs="Times New Roman"/>
          <w:color w:val="000000" w:themeColor="text1"/>
          <w:sz w:val="20"/>
          <w:szCs w:val="20"/>
          <w:lang w:val="en-GB"/>
        </w:rPr>
        <w:t xml:space="preserve"> status [</w:t>
      </w:r>
      <w:r w:rsidR="00EB6E14" w:rsidRPr="004A36D4">
        <w:rPr>
          <w:rFonts w:ascii="Times New Roman" w:eastAsia="Times New Roman" w:hAnsi="Times New Roman" w:cs="Times New Roman"/>
          <w:color w:val="000000" w:themeColor="text1"/>
          <w:sz w:val="20"/>
          <w:szCs w:val="20"/>
          <w:lang w:val="en-GB"/>
        </w:rPr>
        <w:t>ER and/or</w:t>
      </w:r>
      <w:r w:rsidR="007F140C" w:rsidRPr="004A36D4">
        <w:rPr>
          <w:rFonts w:ascii="Times New Roman" w:eastAsia="Times New Roman" w:hAnsi="Times New Roman" w:cs="Times New Roman"/>
          <w:color w:val="000000" w:themeColor="text1"/>
          <w:sz w:val="20"/>
          <w:szCs w:val="20"/>
          <w:lang w:val="en-GB"/>
        </w:rPr>
        <w:t xml:space="preserve"> PR]</w:t>
      </w:r>
      <w:r w:rsidR="00EB6E14" w:rsidRPr="004A36D4">
        <w:rPr>
          <w:rFonts w:ascii="Times New Roman" w:eastAsia="Times New Roman" w:hAnsi="Times New Roman" w:cs="Times New Roman"/>
          <w:color w:val="000000" w:themeColor="text1"/>
          <w:sz w:val="20"/>
          <w:szCs w:val="20"/>
          <w:lang w:val="en-GB"/>
        </w:rPr>
        <w:t xml:space="preserve"> were positive in 37 patients. Her2neu was positive in 21 patients and 12 patients were found to ha</w:t>
      </w:r>
      <w:r w:rsidR="007F140C" w:rsidRPr="004A36D4">
        <w:rPr>
          <w:rFonts w:ascii="Times New Roman" w:eastAsia="Times New Roman" w:hAnsi="Times New Roman" w:cs="Times New Roman"/>
          <w:color w:val="000000" w:themeColor="text1"/>
          <w:sz w:val="20"/>
          <w:szCs w:val="20"/>
          <w:lang w:val="en-GB"/>
        </w:rPr>
        <w:t>ve TNBC</w:t>
      </w:r>
      <w:r w:rsidR="002E0227" w:rsidRPr="004A36D4">
        <w:rPr>
          <w:rFonts w:ascii="Times New Roman" w:eastAsia="Times New Roman" w:hAnsi="Times New Roman" w:cs="Times New Roman"/>
          <w:color w:val="000000" w:themeColor="text1"/>
          <w:sz w:val="20"/>
          <w:szCs w:val="20"/>
          <w:lang w:val="en-GB"/>
        </w:rPr>
        <w:t xml:space="preserve"> (</w:t>
      </w:r>
      <w:r w:rsidR="002E0227" w:rsidRPr="004A36D4">
        <w:rPr>
          <w:rFonts w:ascii="Times New Roman" w:eastAsia="Times New Roman" w:hAnsi="Times New Roman" w:cs="Times New Roman"/>
          <w:b/>
          <w:color w:val="000000" w:themeColor="text1"/>
          <w:sz w:val="20"/>
          <w:szCs w:val="20"/>
          <w:lang w:val="en-GB"/>
        </w:rPr>
        <w:t>Figure 1</w:t>
      </w:r>
      <w:r w:rsidR="002E0227" w:rsidRPr="004A36D4">
        <w:rPr>
          <w:rFonts w:ascii="Times New Roman" w:eastAsia="Times New Roman" w:hAnsi="Times New Roman" w:cs="Times New Roman"/>
          <w:color w:val="000000" w:themeColor="text1"/>
          <w:sz w:val="20"/>
          <w:szCs w:val="20"/>
          <w:lang w:val="en-GB"/>
        </w:rPr>
        <w:t>)</w:t>
      </w:r>
      <w:r w:rsidR="00EB6E14" w:rsidRPr="004A36D4">
        <w:rPr>
          <w:rFonts w:ascii="Times New Roman" w:eastAsia="Times New Roman" w:hAnsi="Times New Roman" w:cs="Times New Roman"/>
          <w:color w:val="000000" w:themeColor="text1"/>
          <w:sz w:val="20"/>
          <w:szCs w:val="20"/>
          <w:lang w:val="en-GB"/>
        </w:rPr>
        <w:t>.</w:t>
      </w:r>
    </w:p>
    <w:p w14:paraId="1A6CC955" w14:textId="77777777" w:rsidR="00522C44" w:rsidRPr="004A36D4" w:rsidRDefault="00EB6E14" w:rsidP="0067138E">
      <w:pPr>
        <w:shd w:val="clear" w:color="auto" w:fill="FFFFFF"/>
        <w:spacing w:after="0" w:line="240" w:lineRule="auto"/>
        <w:contextualSpacing/>
        <w:jc w:val="center"/>
        <w:outlineLvl w:val="4"/>
        <w:rPr>
          <w:rFonts w:ascii="Times New Roman" w:eastAsia="Times New Roman" w:hAnsi="Times New Roman" w:cs="Times New Roman"/>
          <w:color w:val="000000" w:themeColor="text1"/>
          <w:sz w:val="32"/>
          <w:szCs w:val="32"/>
        </w:rPr>
      </w:pPr>
      <w:r w:rsidRPr="004A36D4">
        <w:rPr>
          <w:rFonts w:ascii="Times New Roman" w:hAnsi="Times New Roman" w:cs="Times New Roman"/>
          <w:noProof/>
        </w:rPr>
        <w:drawing>
          <wp:inline distT="0" distB="0" distL="19050" distR="1270" wp14:anchorId="0E9AA261" wp14:editId="5D540913">
            <wp:extent cx="3237230" cy="1332865"/>
            <wp:effectExtent l="0" t="0" r="0" b="0"/>
            <wp:docPr id="1" name="Picture 1" descr="C:\Users\Lenovo\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Untitled.jpg"/>
                    <pic:cNvPicPr>
                      <a:picLocks noChangeAspect="1" noChangeArrowheads="1"/>
                    </pic:cNvPicPr>
                  </pic:nvPicPr>
                  <pic:blipFill>
                    <a:blip r:embed="rId8" cstate="print"/>
                    <a:stretch>
                      <a:fillRect/>
                    </a:stretch>
                  </pic:blipFill>
                  <pic:spPr bwMode="auto">
                    <a:xfrm>
                      <a:off x="0" y="0"/>
                      <a:ext cx="3237230" cy="1332865"/>
                    </a:xfrm>
                    <a:prstGeom prst="rect">
                      <a:avLst/>
                    </a:prstGeom>
                  </pic:spPr>
                </pic:pic>
              </a:graphicData>
            </a:graphic>
          </wp:inline>
        </w:drawing>
      </w:r>
    </w:p>
    <w:p w14:paraId="5A7494F9" w14:textId="77777777" w:rsidR="00522C44" w:rsidRPr="004A36D4" w:rsidRDefault="00EB6E14" w:rsidP="0067138E">
      <w:pPr>
        <w:shd w:val="clear" w:color="auto" w:fill="FFFFFF"/>
        <w:spacing w:after="0" w:line="240" w:lineRule="auto"/>
        <w:contextualSpacing/>
        <w:jc w:val="center"/>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Figure 1</w:t>
      </w:r>
      <w:r w:rsidRPr="004A36D4">
        <w:rPr>
          <w:rFonts w:ascii="Times New Roman" w:eastAsia="Times New Roman" w:hAnsi="Times New Roman" w:cs="Times New Roman"/>
          <w:color w:val="000000" w:themeColor="text1"/>
          <w:sz w:val="20"/>
          <w:szCs w:val="20"/>
        </w:rPr>
        <w:t xml:space="preserve"> Baseline Receptor status</w:t>
      </w:r>
    </w:p>
    <w:p w14:paraId="4583FF28" w14:textId="51245687" w:rsidR="00522C44" w:rsidRPr="004A36D4" w:rsidRDefault="00EB6E14" w:rsidP="0067138E">
      <w:pPr>
        <w:shd w:val="clear" w:color="auto" w:fill="FFFFFF"/>
        <w:spacing w:before="144" w:after="144" w:line="240" w:lineRule="auto"/>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Abbreviations</w:t>
      </w:r>
      <w:r w:rsidR="000D768E" w:rsidRPr="004A36D4">
        <w:rPr>
          <w:rFonts w:ascii="Times New Roman" w:eastAsia="Times New Roman" w:hAnsi="Times New Roman" w:cs="Times New Roman"/>
          <w:color w:val="000000" w:themeColor="text1"/>
          <w:sz w:val="20"/>
          <w:szCs w:val="20"/>
        </w:rPr>
        <w:t>: HR,</w:t>
      </w:r>
      <w:r w:rsidRPr="004A36D4">
        <w:rPr>
          <w:rFonts w:ascii="Times New Roman" w:eastAsia="Times New Roman" w:hAnsi="Times New Roman" w:cs="Times New Roman"/>
          <w:color w:val="000000" w:themeColor="text1"/>
          <w:sz w:val="20"/>
          <w:szCs w:val="20"/>
        </w:rPr>
        <w:t xml:space="preserve"> Hormone receptor; Her2</w:t>
      </w:r>
      <w:r w:rsidR="000D768E" w:rsidRPr="004A36D4">
        <w:rPr>
          <w:rFonts w:ascii="Times New Roman" w:eastAsia="Times New Roman" w:hAnsi="Times New Roman" w:cs="Times New Roman"/>
          <w:color w:val="000000" w:themeColor="text1"/>
          <w:sz w:val="20"/>
          <w:szCs w:val="20"/>
        </w:rPr>
        <w:t xml:space="preserve"> neu,</w:t>
      </w:r>
      <w:r w:rsidRPr="004A36D4">
        <w:rPr>
          <w:rFonts w:ascii="Times New Roman" w:eastAsia="Times New Roman" w:hAnsi="Times New Roman" w:cs="Times New Roman"/>
          <w:color w:val="000000" w:themeColor="text1"/>
          <w:sz w:val="20"/>
          <w:szCs w:val="20"/>
        </w:rPr>
        <w:t xml:space="preserve"> Human epidermal</w:t>
      </w:r>
      <w:r w:rsidR="000D768E" w:rsidRPr="004A36D4">
        <w:rPr>
          <w:rFonts w:ascii="Times New Roman" w:eastAsia="Times New Roman" w:hAnsi="Times New Roman" w:cs="Times New Roman"/>
          <w:color w:val="000000" w:themeColor="text1"/>
          <w:sz w:val="20"/>
          <w:szCs w:val="20"/>
        </w:rPr>
        <w:t xml:space="preserve"> growth factor receptor 2; TNBC,</w:t>
      </w:r>
      <w:r w:rsidRPr="004A36D4">
        <w:rPr>
          <w:rFonts w:ascii="Times New Roman" w:eastAsia="Times New Roman" w:hAnsi="Times New Roman" w:cs="Times New Roman"/>
          <w:color w:val="000000" w:themeColor="text1"/>
          <w:sz w:val="20"/>
          <w:szCs w:val="20"/>
        </w:rPr>
        <w:t xml:space="preserve"> </w:t>
      </w:r>
      <w:r w:rsidR="002552B3">
        <w:rPr>
          <w:rFonts w:ascii="Times New Roman" w:eastAsia="Times New Roman" w:hAnsi="Times New Roman" w:cs="Times New Roman"/>
          <w:color w:val="000000" w:themeColor="text1"/>
          <w:sz w:val="20"/>
          <w:szCs w:val="20"/>
        </w:rPr>
        <w:t>t</w:t>
      </w:r>
      <w:r w:rsidRPr="004A36D4">
        <w:rPr>
          <w:rFonts w:ascii="Times New Roman" w:eastAsia="Times New Roman" w:hAnsi="Times New Roman" w:cs="Times New Roman"/>
          <w:color w:val="000000" w:themeColor="text1"/>
          <w:sz w:val="20"/>
          <w:szCs w:val="20"/>
        </w:rPr>
        <w:t>riple</w:t>
      </w:r>
      <w:r w:rsidR="002552B3">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negative breast cancer.</w:t>
      </w:r>
    </w:p>
    <w:p w14:paraId="73E06E2E" w14:textId="1FEF3DF8" w:rsidR="00522C44" w:rsidRPr="004A36D4" w:rsidRDefault="00EB6E14" w:rsidP="0067138E">
      <w:pPr>
        <w:widowControl w:val="0"/>
        <w:tabs>
          <w:tab w:val="left" w:pos="90"/>
        </w:tabs>
        <w:spacing w:before="120" w:after="120" w:line="240" w:lineRule="auto"/>
        <w:jc w:val="both"/>
        <w:rPr>
          <w:rFonts w:ascii="Times New Roman" w:hAnsi="Times New Roman" w:cs="Times New Roman"/>
          <w:sz w:val="28"/>
          <w:szCs w:val="28"/>
        </w:rPr>
      </w:pPr>
      <w:r w:rsidRPr="004A36D4">
        <w:rPr>
          <w:rFonts w:ascii="Times New Roman" w:eastAsia="Times New Roman" w:hAnsi="Times New Roman" w:cs="Times New Roman"/>
          <w:color w:val="000000" w:themeColor="text1"/>
          <w:sz w:val="20"/>
          <w:szCs w:val="20"/>
        </w:rPr>
        <w:t>The most common s</w:t>
      </w:r>
      <w:r w:rsidR="000D768E" w:rsidRPr="004A36D4">
        <w:rPr>
          <w:rFonts w:ascii="Times New Roman" w:eastAsia="Times New Roman" w:hAnsi="Times New Roman" w:cs="Times New Roman"/>
          <w:color w:val="000000" w:themeColor="text1"/>
          <w:sz w:val="20"/>
          <w:szCs w:val="20"/>
        </w:rPr>
        <w:t>ite of metastasis was bone [40%]</w:t>
      </w:r>
      <w:r w:rsidRPr="004A36D4">
        <w:rPr>
          <w:rFonts w:ascii="Times New Roman" w:eastAsia="Times New Roman" w:hAnsi="Times New Roman" w:cs="Times New Roman"/>
          <w:color w:val="000000" w:themeColor="text1"/>
          <w:sz w:val="20"/>
          <w:szCs w:val="20"/>
        </w:rPr>
        <w:t>, followed by combined bone and visceral metastasis in 36.92%, only visceral metastasis</w:t>
      </w:r>
      <w:r w:rsidR="00DC660C" w:rsidRPr="004A36D4">
        <w:rPr>
          <w:rFonts w:ascii="Times New Roman" w:eastAsia="Times New Roman" w:hAnsi="Times New Roman" w:cs="Times New Roman"/>
          <w:color w:val="000000" w:themeColor="text1"/>
          <w:sz w:val="20"/>
          <w:szCs w:val="20"/>
        </w:rPr>
        <w:t xml:space="preserve"> in 20%, non</w:t>
      </w:r>
      <w:r w:rsidR="002552B3">
        <w:rPr>
          <w:rFonts w:ascii="Times New Roman" w:eastAsia="Times New Roman" w:hAnsi="Times New Roman" w:cs="Times New Roman"/>
          <w:color w:val="000000" w:themeColor="text1"/>
          <w:sz w:val="20"/>
          <w:szCs w:val="20"/>
        </w:rPr>
        <w:t>-</w:t>
      </w:r>
      <w:r w:rsidR="00DC660C" w:rsidRPr="004A36D4">
        <w:rPr>
          <w:rFonts w:ascii="Times New Roman" w:eastAsia="Times New Roman" w:hAnsi="Times New Roman" w:cs="Times New Roman"/>
          <w:color w:val="000000" w:themeColor="text1"/>
          <w:sz w:val="20"/>
          <w:szCs w:val="20"/>
        </w:rPr>
        <w:t>regional LNs</w:t>
      </w:r>
      <w:r w:rsidRPr="004A36D4">
        <w:rPr>
          <w:rFonts w:ascii="Times New Roman" w:eastAsia="Times New Roman" w:hAnsi="Times New Roman" w:cs="Times New Roman"/>
          <w:color w:val="000000" w:themeColor="text1"/>
          <w:sz w:val="20"/>
          <w:szCs w:val="20"/>
        </w:rPr>
        <w:t xml:space="preserve"> in </w:t>
      </w:r>
      <w:r w:rsidR="002E0227" w:rsidRPr="004A36D4">
        <w:rPr>
          <w:rFonts w:ascii="Times New Roman" w:eastAsia="Times New Roman" w:hAnsi="Times New Roman" w:cs="Times New Roman"/>
          <w:color w:val="000000" w:themeColor="text1"/>
          <w:sz w:val="20"/>
          <w:szCs w:val="20"/>
        </w:rPr>
        <w:t>15.38% and brain in 3 patients (</w:t>
      </w:r>
      <w:r w:rsidR="002E0227" w:rsidRPr="004A36D4">
        <w:rPr>
          <w:rFonts w:ascii="Times New Roman" w:eastAsia="Times New Roman" w:hAnsi="Times New Roman" w:cs="Times New Roman"/>
          <w:b/>
          <w:color w:val="000000" w:themeColor="text1"/>
          <w:sz w:val="20"/>
          <w:szCs w:val="20"/>
        </w:rPr>
        <w:t>Figure 2</w:t>
      </w:r>
      <w:r w:rsidR="002E0227" w:rsidRPr="004A36D4">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 In visceral metastasis</w:t>
      </w:r>
      <w:r w:rsidR="002552B3">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 xml:space="preserve"> </w:t>
      </w:r>
      <w:r w:rsidR="002552B3">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live</w:t>
      </w:r>
      <w:r w:rsidR="000D768E" w:rsidRPr="004A36D4">
        <w:rPr>
          <w:rFonts w:ascii="Times New Roman" w:eastAsia="Times New Roman" w:hAnsi="Times New Roman" w:cs="Times New Roman"/>
          <w:color w:val="000000" w:themeColor="text1"/>
          <w:sz w:val="20"/>
          <w:szCs w:val="20"/>
        </w:rPr>
        <w:t>r was most frequently involved [60.87%]</w:t>
      </w:r>
      <w:r w:rsidRPr="004A36D4">
        <w:rPr>
          <w:rFonts w:ascii="Times New Roman" w:eastAsia="Times New Roman" w:hAnsi="Times New Roman" w:cs="Times New Roman"/>
          <w:color w:val="000000" w:themeColor="text1"/>
          <w:sz w:val="20"/>
          <w:szCs w:val="20"/>
        </w:rPr>
        <w:t xml:space="preserve"> followed by lung and adrenal.</w:t>
      </w:r>
    </w:p>
    <w:p w14:paraId="03EFD3F3" w14:textId="11D47DEA" w:rsidR="00522C44" w:rsidRPr="004A36D4" w:rsidRDefault="00EB6E14" w:rsidP="0067138E">
      <w:pPr>
        <w:widowControl w:val="0"/>
        <w:tabs>
          <w:tab w:val="left" w:pos="90"/>
        </w:tabs>
        <w:spacing w:before="120" w:after="120" w:line="240" w:lineRule="auto"/>
        <w:jc w:val="both"/>
        <w:rPr>
          <w:rFonts w:ascii="Times New Roman" w:hAnsi="Times New Roman" w:cs="Times New Roman"/>
          <w:sz w:val="20"/>
          <w:szCs w:val="20"/>
        </w:rPr>
      </w:pPr>
      <w:r w:rsidRPr="004A36D4">
        <w:rPr>
          <w:rFonts w:ascii="Times New Roman" w:eastAsia="Times New Roman" w:hAnsi="Times New Roman" w:cs="Times New Roman"/>
          <w:color w:val="000000" w:themeColor="text1"/>
          <w:sz w:val="20"/>
          <w:szCs w:val="20"/>
        </w:rPr>
        <w:t xml:space="preserve">Overall bony metastasis was </w:t>
      </w:r>
      <w:r w:rsidR="0014138F" w:rsidRPr="004A36D4">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most common site o</w:t>
      </w:r>
      <w:r w:rsidR="0014138F" w:rsidRPr="004A36D4">
        <w:rPr>
          <w:rFonts w:ascii="Times New Roman" w:eastAsia="Times New Roman" w:hAnsi="Times New Roman" w:cs="Times New Roman"/>
          <w:color w:val="000000" w:themeColor="text1"/>
          <w:sz w:val="20"/>
          <w:szCs w:val="20"/>
        </w:rPr>
        <w:t>f metastasis irrespective of</w:t>
      </w:r>
      <w:r w:rsidRPr="004A36D4">
        <w:rPr>
          <w:rFonts w:ascii="Times New Roman" w:eastAsia="Times New Roman" w:hAnsi="Times New Roman" w:cs="Times New Roman"/>
          <w:color w:val="000000" w:themeColor="text1"/>
          <w:sz w:val="20"/>
          <w:szCs w:val="20"/>
        </w:rPr>
        <w:t xml:space="preserve"> receptor status. The vertebrae were the most common bone invol</w:t>
      </w:r>
      <w:r w:rsidR="003C183D" w:rsidRPr="004A36D4">
        <w:rPr>
          <w:rFonts w:ascii="Times New Roman" w:eastAsia="Times New Roman" w:hAnsi="Times New Roman" w:cs="Times New Roman"/>
          <w:color w:val="000000" w:themeColor="text1"/>
          <w:sz w:val="20"/>
          <w:szCs w:val="20"/>
        </w:rPr>
        <w:t>ved by metastasis. 25 patients [38.46%]</w:t>
      </w:r>
      <w:r w:rsidRPr="004A36D4">
        <w:rPr>
          <w:rFonts w:ascii="Times New Roman" w:eastAsia="Times New Roman" w:hAnsi="Times New Roman" w:cs="Times New Roman"/>
          <w:color w:val="000000" w:themeColor="text1"/>
          <w:sz w:val="20"/>
          <w:szCs w:val="20"/>
        </w:rPr>
        <w:t xml:space="preserve"> had </w:t>
      </w:r>
      <w:r w:rsidR="002552B3">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oligometastatic disease. Patients with TN</w:t>
      </w:r>
      <w:r w:rsidR="003C183D" w:rsidRPr="004A36D4">
        <w:rPr>
          <w:rFonts w:ascii="Times New Roman" w:eastAsia="Times New Roman" w:hAnsi="Times New Roman" w:cs="Times New Roman"/>
          <w:color w:val="000000" w:themeColor="text1"/>
          <w:sz w:val="20"/>
          <w:szCs w:val="20"/>
        </w:rPr>
        <w:t>BC presented at an earlier age [37 years, range 22-55 years] and most are premenopausal [66.67%] with poor PS [ECOG PS 2-3]</w:t>
      </w:r>
      <w:r w:rsidRPr="004A36D4">
        <w:rPr>
          <w:rFonts w:ascii="Times New Roman" w:eastAsia="Times New Roman" w:hAnsi="Times New Roman" w:cs="Times New Roman"/>
          <w:color w:val="000000" w:themeColor="text1"/>
          <w:sz w:val="20"/>
          <w:szCs w:val="20"/>
        </w:rPr>
        <w:t xml:space="preserve"> and had multiple sites metastasis at presentation.</w:t>
      </w:r>
    </w:p>
    <w:p w14:paraId="22A2C0DC" w14:textId="77777777" w:rsidR="00522C44" w:rsidRPr="004A36D4" w:rsidRDefault="00522C44" w:rsidP="0067138E">
      <w:pPr>
        <w:shd w:val="clear" w:color="auto" w:fill="FFFFFF"/>
        <w:spacing w:before="144" w:after="144" w:line="240" w:lineRule="auto"/>
        <w:jc w:val="both"/>
        <w:outlineLvl w:val="4"/>
        <w:rPr>
          <w:rFonts w:ascii="Times New Roman" w:eastAsia="Times New Roman" w:hAnsi="Times New Roman" w:cs="Times New Roman"/>
          <w:color w:val="000000" w:themeColor="text1"/>
          <w:sz w:val="20"/>
          <w:szCs w:val="20"/>
        </w:rPr>
      </w:pPr>
    </w:p>
    <w:p w14:paraId="58CD7882" w14:textId="77777777" w:rsidR="00522C44" w:rsidRPr="004A36D4" w:rsidRDefault="00EB6E14" w:rsidP="0067138E">
      <w:pPr>
        <w:shd w:val="clear" w:color="auto" w:fill="FFFFFF"/>
        <w:spacing w:after="0" w:line="240" w:lineRule="auto"/>
        <w:contextualSpacing/>
        <w:jc w:val="center"/>
        <w:outlineLvl w:val="4"/>
        <w:rPr>
          <w:rFonts w:ascii="Times New Roman" w:eastAsia="Times New Roman" w:hAnsi="Times New Roman" w:cs="Times New Roman"/>
          <w:color w:val="000000" w:themeColor="text1"/>
          <w:sz w:val="28"/>
          <w:szCs w:val="28"/>
        </w:rPr>
      </w:pPr>
      <w:r w:rsidRPr="004A36D4">
        <w:rPr>
          <w:rFonts w:ascii="Times New Roman" w:hAnsi="Times New Roman" w:cs="Times New Roman"/>
          <w:noProof/>
        </w:rPr>
        <w:lastRenderedPageBreak/>
        <w:drawing>
          <wp:inline distT="0" distB="0" distL="19050" distR="635" wp14:anchorId="7BED13B0" wp14:editId="51193575">
            <wp:extent cx="3256915" cy="1371600"/>
            <wp:effectExtent l="0" t="0" r="0" b="0"/>
            <wp:docPr id="2" name="Picture 2" descr="C:\Users\Lenovo\Desktop\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novo\Desktop\Study.jpg"/>
                    <pic:cNvPicPr>
                      <a:picLocks noChangeAspect="1" noChangeArrowheads="1"/>
                    </pic:cNvPicPr>
                  </pic:nvPicPr>
                  <pic:blipFill>
                    <a:blip r:embed="rId9" cstate="print"/>
                    <a:stretch>
                      <a:fillRect/>
                    </a:stretch>
                  </pic:blipFill>
                  <pic:spPr bwMode="auto">
                    <a:xfrm>
                      <a:off x="0" y="0"/>
                      <a:ext cx="3256915" cy="1371600"/>
                    </a:xfrm>
                    <a:prstGeom prst="rect">
                      <a:avLst/>
                    </a:prstGeom>
                  </pic:spPr>
                </pic:pic>
              </a:graphicData>
            </a:graphic>
          </wp:inline>
        </w:drawing>
      </w:r>
    </w:p>
    <w:p w14:paraId="5D950318" w14:textId="77777777" w:rsidR="00522C44" w:rsidRPr="004A36D4" w:rsidRDefault="00EB6E14" w:rsidP="0067138E">
      <w:pPr>
        <w:shd w:val="clear" w:color="auto" w:fill="FFFFFF"/>
        <w:spacing w:after="0" w:line="240" w:lineRule="auto"/>
        <w:contextualSpacing/>
        <w:jc w:val="center"/>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Figure 2</w:t>
      </w:r>
      <w:r w:rsidRPr="004A36D4">
        <w:rPr>
          <w:rFonts w:ascii="Times New Roman" w:eastAsia="Times New Roman" w:hAnsi="Times New Roman" w:cs="Times New Roman"/>
          <w:color w:val="000000" w:themeColor="text1"/>
          <w:sz w:val="20"/>
          <w:szCs w:val="20"/>
        </w:rPr>
        <w:t xml:space="preserve"> Sites of metastasis</w:t>
      </w:r>
    </w:p>
    <w:p w14:paraId="38A490D4" w14:textId="77777777" w:rsidR="00522C44" w:rsidRPr="004A36D4" w:rsidRDefault="00522C44" w:rsidP="0067138E">
      <w:pPr>
        <w:shd w:val="clear" w:color="auto" w:fill="FFFFFF"/>
        <w:spacing w:before="144" w:after="144" w:line="240" w:lineRule="auto"/>
        <w:jc w:val="both"/>
        <w:outlineLvl w:val="4"/>
        <w:rPr>
          <w:rFonts w:ascii="Times New Roman" w:eastAsia="Times New Roman" w:hAnsi="Times New Roman" w:cs="Times New Roman"/>
          <w:b/>
          <w:color w:val="000000" w:themeColor="text1"/>
          <w:sz w:val="28"/>
          <w:szCs w:val="28"/>
        </w:rPr>
      </w:pPr>
    </w:p>
    <w:p w14:paraId="1C54D814" w14:textId="77777777" w:rsidR="00522C44" w:rsidRPr="004A36D4" w:rsidRDefault="00EB6E14" w:rsidP="0067138E">
      <w:pPr>
        <w:shd w:val="clear" w:color="auto" w:fill="FFFFFF"/>
        <w:spacing w:before="144" w:after="144" w:line="240" w:lineRule="auto"/>
        <w:jc w:val="both"/>
        <w:outlineLvl w:val="4"/>
        <w:rPr>
          <w:rFonts w:ascii="Times New Roman" w:eastAsia="Times New Roman" w:hAnsi="Times New Roman" w:cs="Times New Roman"/>
          <w:b/>
          <w:color w:val="000000" w:themeColor="text1"/>
          <w:sz w:val="32"/>
          <w:szCs w:val="32"/>
        </w:rPr>
      </w:pPr>
      <w:r w:rsidRPr="004A36D4">
        <w:rPr>
          <w:rFonts w:ascii="Times New Roman" w:eastAsia="Times New Roman" w:hAnsi="Times New Roman" w:cs="Times New Roman"/>
          <w:b/>
          <w:color w:val="000000" w:themeColor="text1"/>
          <w:sz w:val="28"/>
          <w:szCs w:val="28"/>
        </w:rPr>
        <w:t>DISCUSSION</w:t>
      </w:r>
    </w:p>
    <w:p w14:paraId="7DF2408B" w14:textId="38292345" w:rsidR="00522C44" w:rsidRPr="004A36D4" w:rsidRDefault="00EB6E1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color w:val="000000" w:themeColor="text1"/>
          <w:sz w:val="20"/>
          <w:szCs w:val="20"/>
        </w:rPr>
        <w:t xml:space="preserve">Breast cancer is the most common cancer in women worldwide, with </w:t>
      </w:r>
      <w:r w:rsidR="002552B3">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widely variable incidence among countr</w:t>
      </w:r>
      <w:r w:rsidR="00DC660C" w:rsidRPr="004A36D4">
        <w:rPr>
          <w:rFonts w:ascii="Times New Roman" w:eastAsia="Times New Roman" w:hAnsi="Times New Roman" w:cs="Times New Roman"/>
          <w:color w:val="000000" w:themeColor="text1"/>
          <w:sz w:val="20"/>
          <w:szCs w:val="20"/>
        </w:rPr>
        <w:t>ies and regions. As per the ICMR</w:t>
      </w:r>
      <w:r w:rsidRPr="004A36D4">
        <w:rPr>
          <w:rFonts w:ascii="Times New Roman" w:eastAsia="Times New Roman" w:hAnsi="Times New Roman" w:cs="Times New Roman"/>
          <w:color w:val="000000" w:themeColor="text1"/>
          <w:sz w:val="20"/>
          <w:szCs w:val="20"/>
        </w:rPr>
        <w:t xml:space="preserve"> Population-based Cancer Registry data, breast cancer is the most common cancer among women in urban registries and second most common cancer in women after cancer of the uterine cervix in rural registries</w:t>
      </w:r>
      <w:r w:rsidR="003C183D" w:rsidRPr="004A36D4">
        <w:rPr>
          <w:rFonts w:ascii="Times New Roman" w:eastAsia="Times New Roman" w:hAnsi="Times New Roman" w:cs="Times New Roman"/>
          <w:color w:val="000000" w:themeColor="text1"/>
          <w:sz w:val="20"/>
          <w:szCs w:val="20"/>
        </w:rPr>
        <w:t xml:space="preserve"> in India</w:t>
      </w:r>
      <w:r w:rsidRPr="004A36D4">
        <w:rPr>
          <w:rFonts w:ascii="Times New Roman" w:eastAsia="Times New Roman" w:hAnsi="Times New Roman" w:cs="Times New Roman"/>
          <w:color w:val="000000" w:themeColor="text1"/>
          <w:sz w:val="20"/>
          <w:szCs w:val="20"/>
        </w:rPr>
        <w:t>.</w:t>
      </w:r>
      <w:r w:rsidR="00454453" w:rsidRPr="004A36D4">
        <w:rPr>
          <w:rFonts w:ascii="Times New Roman" w:eastAsia="Times New Roman" w:hAnsi="Times New Roman" w:cs="Times New Roman"/>
          <w:color w:val="000000" w:themeColor="text1"/>
          <w:sz w:val="20"/>
          <w:szCs w:val="20"/>
          <w:vertAlign w:val="superscript"/>
        </w:rPr>
        <w:t>5,6</w:t>
      </w:r>
    </w:p>
    <w:p w14:paraId="51A30710" w14:textId="77777777" w:rsidR="00522C44" w:rsidRPr="004A36D4" w:rsidRDefault="00522C4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p>
    <w:p w14:paraId="7652C04F" w14:textId="742AEBA1" w:rsidR="00522C44" w:rsidRPr="004A36D4" w:rsidRDefault="00EB6E14" w:rsidP="0067138E">
      <w:pPr>
        <w:shd w:val="clear" w:color="auto" w:fill="FFFFFF"/>
        <w:spacing w:before="144" w:after="144" w:line="240" w:lineRule="auto"/>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color w:val="000000" w:themeColor="text1"/>
          <w:sz w:val="20"/>
          <w:szCs w:val="20"/>
        </w:rPr>
        <w:t>In general, breast cancer has been reported to occur a decade earlier in Indian patients compared with their Western counterparts. Although the majority of patients with breast cancer in Western countries are postmenopausal and in their 60s and 70s, the picture is quite different in India, with premenopausal patients constituting approximately 50% of all patients.</w:t>
      </w:r>
      <w:r w:rsidR="003C183D" w:rsidRPr="004A36D4">
        <w:rPr>
          <w:rFonts w:ascii="Times New Roman" w:eastAsia="Times New Roman" w:hAnsi="Times New Roman" w:cs="Times New Roman"/>
          <w:color w:val="000000" w:themeColor="text1"/>
          <w:sz w:val="20"/>
          <w:szCs w:val="20"/>
          <w:vertAlign w:val="superscript"/>
        </w:rPr>
        <w:t>4</w:t>
      </w:r>
      <w:r w:rsidRPr="004A36D4">
        <w:rPr>
          <w:rFonts w:ascii="Times New Roman" w:eastAsia="Times New Roman" w:hAnsi="Times New Roman" w:cs="Times New Roman"/>
          <w:color w:val="000000" w:themeColor="text1"/>
          <w:sz w:val="20"/>
          <w:szCs w:val="20"/>
        </w:rPr>
        <w:t xml:space="preserve"> More than 80% of Indian patients are younger than 60 years of age. The average age of patients with breast cancer has been reported to be 50 to 53 years in various population</w:t>
      </w:r>
      <w:r w:rsidR="002552B3">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based studies done in different parts of the country.</w:t>
      </w:r>
      <w:r w:rsidR="003C183D" w:rsidRPr="004A36D4">
        <w:rPr>
          <w:rFonts w:ascii="Times New Roman" w:eastAsia="Times New Roman" w:hAnsi="Times New Roman" w:cs="Times New Roman"/>
          <w:color w:val="000000" w:themeColor="text1"/>
          <w:sz w:val="20"/>
          <w:szCs w:val="20"/>
          <w:vertAlign w:val="superscript"/>
        </w:rPr>
        <w:t>5,6</w:t>
      </w:r>
      <w:r w:rsidR="0023309A">
        <w:rPr>
          <w:rFonts w:ascii="Times New Roman" w:eastAsia="Times New Roman" w:hAnsi="Times New Roman" w:cs="Times New Roman"/>
          <w:color w:val="000000" w:themeColor="text1"/>
          <w:sz w:val="20"/>
          <w:szCs w:val="20"/>
          <w:vertAlign w:val="superscript"/>
        </w:rPr>
        <w:t xml:space="preserve"> </w:t>
      </w:r>
      <w:r w:rsidRPr="004A36D4">
        <w:rPr>
          <w:rFonts w:ascii="Times New Roman" w:eastAsia="Times New Roman" w:hAnsi="Times New Roman" w:cs="Times New Roman"/>
          <w:color w:val="000000" w:themeColor="text1"/>
          <w:sz w:val="20"/>
          <w:szCs w:val="20"/>
        </w:rPr>
        <w:t>In the present study we have docum</w:t>
      </w:r>
      <w:r w:rsidR="003C183D" w:rsidRPr="004A36D4">
        <w:rPr>
          <w:rFonts w:ascii="Times New Roman" w:eastAsia="Times New Roman" w:hAnsi="Times New Roman" w:cs="Times New Roman"/>
          <w:color w:val="000000" w:themeColor="text1"/>
          <w:sz w:val="20"/>
          <w:szCs w:val="20"/>
        </w:rPr>
        <w:t>ented a median age of 46 years [range, 22 to 70 years]</w:t>
      </w:r>
      <w:r w:rsidRPr="004A36D4">
        <w:rPr>
          <w:rFonts w:ascii="Times New Roman" w:eastAsia="Times New Roman" w:hAnsi="Times New Roman" w:cs="Times New Roman"/>
          <w:color w:val="000000" w:themeColor="text1"/>
          <w:sz w:val="20"/>
          <w:szCs w:val="20"/>
        </w:rPr>
        <w:t xml:space="preserve">. In studies from Western countries, the median age of presentation was 55 to 60 </w:t>
      </w:r>
      <w:r w:rsidRPr="004A36D4">
        <w:rPr>
          <w:rFonts w:ascii="Times New Roman" w:eastAsia="Times New Roman" w:hAnsi="Times New Roman" w:cs="Times New Roman"/>
          <w:color w:val="000000" w:themeColor="text1"/>
          <w:sz w:val="20"/>
          <w:szCs w:val="20"/>
          <w:highlight w:val="green"/>
        </w:rPr>
        <w:t>years.</w:t>
      </w:r>
      <w:r w:rsidR="00BA5B08" w:rsidRPr="00BA5B08">
        <w:rPr>
          <w:rFonts w:ascii="Times New Roman" w:eastAsia="Times New Roman" w:hAnsi="Times New Roman" w:cs="Times New Roman"/>
          <w:color w:val="000000" w:themeColor="text1"/>
          <w:sz w:val="20"/>
          <w:szCs w:val="20"/>
          <w:highlight w:val="green"/>
          <w:vertAlign w:val="superscript"/>
        </w:rPr>
        <w:t>12,13</w:t>
      </w:r>
      <w:r w:rsidRPr="004A36D4">
        <w:rPr>
          <w:rFonts w:ascii="Times New Roman" w:eastAsia="Times New Roman" w:hAnsi="Times New Roman" w:cs="Times New Roman"/>
          <w:color w:val="000000" w:themeColor="text1"/>
          <w:sz w:val="20"/>
          <w:szCs w:val="20"/>
        </w:rPr>
        <w:t xml:space="preserve"> In our study we found the average age of presentation was 46 years which is almost similar to the study by </w:t>
      </w:r>
      <w:proofErr w:type="spellStart"/>
      <w:r w:rsidRPr="004A36D4">
        <w:rPr>
          <w:rFonts w:ascii="Times New Roman" w:eastAsia="Times New Roman" w:hAnsi="Times New Roman" w:cs="Times New Roman"/>
          <w:color w:val="0D0D0D" w:themeColor="text1" w:themeTint="F2"/>
          <w:sz w:val="20"/>
          <w:szCs w:val="20"/>
        </w:rPr>
        <w:t>Gogia</w:t>
      </w:r>
      <w:proofErr w:type="spellEnd"/>
      <w:r w:rsidRPr="004A36D4">
        <w:rPr>
          <w:rFonts w:ascii="Times New Roman" w:eastAsia="Times New Roman" w:hAnsi="Times New Roman" w:cs="Times New Roman"/>
          <w:color w:val="0D0D0D" w:themeColor="text1" w:themeTint="F2"/>
          <w:sz w:val="20"/>
          <w:szCs w:val="20"/>
        </w:rPr>
        <w:t xml:space="preserve"> A </w:t>
      </w:r>
      <w:r w:rsidRPr="004A36D4">
        <w:rPr>
          <w:rFonts w:ascii="Times New Roman" w:eastAsia="Times New Roman" w:hAnsi="Times New Roman" w:cs="Times New Roman"/>
          <w:color w:val="0D0D0D" w:themeColor="text1" w:themeTint="F2"/>
          <w:sz w:val="20"/>
          <w:szCs w:val="20"/>
          <w:highlight w:val="green"/>
        </w:rPr>
        <w:t>et al</w:t>
      </w:r>
      <w:r w:rsidRPr="00BA5B08">
        <w:rPr>
          <w:rFonts w:ascii="Times New Roman" w:eastAsia="Times New Roman" w:hAnsi="Times New Roman" w:cs="Times New Roman"/>
          <w:color w:val="0D0D0D" w:themeColor="text1" w:themeTint="F2"/>
          <w:sz w:val="20"/>
          <w:szCs w:val="20"/>
          <w:highlight w:val="green"/>
        </w:rPr>
        <w:t>.</w:t>
      </w:r>
      <w:r w:rsidR="00F44337" w:rsidRPr="00BA5B08">
        <w:rPr>
          <w:rFonts w:ascii="Times New Roman" w:eastAsia="Times New Roman" w:hAnsi="Times New Roman" w:cs="Times New Roman"/>
          <w:color w:val="0D0D0D" w:themeColor="text1" w:themeTint="F2"/>
          <w:sz w:val="20"/>
          <w:szCs w:val="20"/>
          <w:highlight w:val="green"/>
          <w:vertAlign w:val="superscript"/>
        </w:rPr>
        <w:t>14</w:t>
      </w:r>
      <w:r w:rsidR="00BA5B08">
        <w:rPr>
          <w:rFonts w:ascii="Times New Roman" w:eastAsia="Times New Roman" w:hAnsi="Times New Roman" w:cs="Times New Roman"/>
          <w:color w:val="0D0D0D" w:themeColor="text1" w:themeTint="F2"/>
          <w:sz w:val="20"/>
          <w:szCs w:val="20"/>
        </w:rPr>
        <w:t xml:space="preserve"> </w:t>
      </w:r>
      <w:r w:rsidRPr="004A36D4">
        <w:rPr>
          <w:rFonts w:ascii="Times New Roman" w:eastAsia="Times New Roman" w:hAnsi="Times New Roman" w:cs="Times New Roman"/>
          <w:color w:val="000000" w:themeColor="text1"/>
          <w:sz w:val="20"/>
          <w:szCs w:val="20"/>
        </w:rPr>
        <w:t>The present study documented that approximately 47.62% of patients were premenopausal and 52.38% were postmenopausal, whereas studies from the Western world</w:t>
      </w:r>
      <w:r w:rsidR="003C183D" w:rsidRPr="004A36D4">
        <w:rPr>
          <w:rFonts w:ascii="Times New Roman" w:eastAsia="Times New Roman" w:hAnsi="Times New Roman" w:cs="Times New Roman"/>
          <w:color w:val="000000" w:themeColor="text1"/>
          <w:sz w:val="20"/>
          <w:szCs w:val="20"/>
        </w:rPr>
        <w:t xml:space="preserve"> have</w:t>
      </w:r>
      <w:r w:rsidRPr="004A36D4">
        <w:rPr>
          <w:rFonts w:ascii="Times New Roman" w:eastAsia="Times New Roman" w:hAnsi="Times New Roman" w:cs="Times New Roman"/>
          <w:color w:val="000000" w:themeColor="text1"/>
          <w:sz w:val="20"/>
          <w:szCs w:val="20"/>
        </w:rPr>
        <w:t xml:space="preserve"> documented 70% to 80%</w:t>
      </w:r>
      <w:r w:rsidR="003C183D" w:rsidRPr="004A36D4">
        <w:rPr>
          <w:rFonts w:ascii="Times New Roman" w:eastAsia="Times New Roman" w:hAnsi="Times New Roman" w:cs="Times New Roman"/>
          <w:color w:val="000000" w:themeColor="text1"/>
          <w:sz w:val="20"/>
          <w:szCs w:val="20"/>
        </w:rPr>
        <w:t xml:space="preserve"> patients are</w:t>
      </w:r>
      <w:r w:rsidRPr="004A36D4">
        <w:rPr>
          <w:rFonts w:ascii="Times New Roman" w:eastAsia="Times New Roman" w:hAnsi="Times New Roman" w:cs="Times New Roman"/>
          <w:color w:val="000000" w:themeColor="text1"/>
          <w:sz w:val="20"/>
          <w:szCs w:val="20"/>
        </w:rPr>
        <w:t xml:space="preserve"> postmenopausal</w:t>
      </w:r>
      <w:r w:rsidR="003C183D" w:rsidRPr="004A36D4">
        <w:rPr>
          <w:rFonts w:ascii="Times New Roman" w:eastAsia="Times New Roman" w:hAnsi="Times New Roman" w:cs="Times New Roman"/>
          <w:color w:val="000000" w:themeColor="text1"/>
          <w:sz w:val="20"/>
          <w:szCs w:val="20"/>
        </w:rPr>
        <w:t xml:space="preserve"> at presentation.</w:t>
      </w:r>
      <w:r w:rsidR="003C183D" w:rsidRPr="004A36D4">
        <w:rPr>
          <w:rFonts w:ascii="Times New Roman" w:eastAsia="Times New Roman" w:hAnsi="Times New Roman" w:cs="Times New Roman"/>
          <w:color w:val="000000" w:themeColor="text1"/>
          <w:sz w:val="20"/>
          <w:szCs w:val="20"/>
          <w:vertAlign w:val="superscript"/>
        </w:rPr>
        <w:t>12,13</w:t>
      </w:r>
    </w:p>
    <w:p w14:paraId="5FA88C2F" w14:textId="77777777" w:rsidR="00522C44" w:rsidRPr="00BA5B08" w:rsidRDefault="003C183D"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vertAlign w:val="superscript"/>
        </w:rPr>
      </w:pPr>
      <w:r w:rsidRPr="004A36D4">
        <w:rPr>
          <w:rFonts w:ascii="Times New Roman" w:eastAsia="Times New Roman" w:hAnsi="Times New Roman" w:cs="Times New Roman"/>
          <w:color w:val="000000" w:themeColor="text1"/>
          <w:sz w:val="20"/>
          <w:szCs w:val="20"/>
        </w:rPr>
        <w:t>In this study, HR</w:t>
      </w:r>
      <w:r w:rsidR="00EB6E14" w:rsidRPr="004A36D4">
        <w:rPr>
          <w:rFonts w:ascii="Times New Roman" w:eastAsia="Times New Roman" w:hAnsi="Times New Roman" w:cs="Times New Roman"/>
          <w:color w:val="000000" w:themeColor="text1"/>
          <w:sz w:val="20"/>
          <w:szCs w:val="20"/>
        </w:rPr>
        <w:t xml:space="preserve"> was positive in 56.92% of patients; previous studies docum</w:t>
      </w:r>
      <w:r w:rsidR="00454453" w:rsidRPr="004A36D4">
        <w:rPr>
          <w:rFonts w:ascii="Times New Roman" w:eastAsia="Times New Roman" w:hAnsi="Times New Roman" w:cs="Times New Roman"/>
          <w:color w:val="000000" w:themeColor="text1"/>
          <w:sz w:val="20"/>
          <w:szCs w:val="20"/>
        </w:rPr>
        <w:t>ented approximately 49% to 68% (</w:t>
      </w:r>
      <w:r w:rsidR="00EB6E14" w:rsidRPr="004A36D4">
        <w:rPr>
          <w:rFonts w:ascii="Times New Roman" w:eastAsia="Times New Roman" w:hAnsi="Times New Roman" w:cs="Times New Roman"/>
          <w:b/>
          <w:color w:val="000000" w:themeColor="text1"/>
          <w:sz w:val="20"/>
          <w:szCs w:val="20"/>
        </w:rPr>
        <w:t>Table 5</w:t>
      </w:r>
      <w:r w:rsidR="00454453" w:rsidRPr="004A36D4">
        <w:rPr>
          <w:rFonts w:ascii="Times New Roman" w:eastAsia="Times New Roman" w:hAnsi="Times New Roman" w:cs="Times New Roman"/>
          <w:color w:val="000000" w:themeColor="text1"/>
          <w:sz w:val="20"/>
          <w:szCs w:val="20"/>
        </w:rPr>
        <w:t>)</w:t>
      </w:r>
      <w:r w:rsidR="00EB6E14" w:rsidRPr="004A36D4">
        <w:rPr>
          <w:rFonts w:ascii="Times New Roman" w:eastAsia="Times New Roman" w:hAnsi="Times New Roman" w:cs="Times New Roman"/>
          <w:color w:val="000000" w:themeColor="text1"/>
          <w:sz w:val="20"/>
          <w:szCs w:val="20"/>
        </w:rPr>
        <w:t xml:space="preserve">. The incidence of TNBC in the present study is 18.46% which is almost similar to the study by </w:t>
      </w:r>
      <w:proofErr w:type="spellStart"/>
      <w:r w:rsidR="00EB6E14" w:rsidRPr="004A36D4">
        <w:rPr>
          <w:rFonts w:ascii="Times New Roman" w:eastAsia="Times New Roman" w:hAnsi="Times New Roman" w:cs="Times New Roman"/>
          <w:color w:val="000000" w:themeColor="text1"/>
          <w:sz w:val="20"/>
          <w:szCs w:val="20"/>
        </w:rPr>
        <w:t>Kunikullaya</w:t>
      </w:r>
      <w:proofErr w:type="spellEnd"/>
      <w:r w:rsidR="00EB6E14" w:rsidRPr="004A36D4">
        <w:rPr>
          <w:rFonts w:ascii="Times New Roman" w:eastAsia="Times New Roman" w:hAnsi="Times New Roman" w:cs="Times New Roman"/>
          <w:color w:val="000000" w:themeColor="text1"/>
          <w:sz w:val="20"/>
          <w:szCs w:val="20"/>
        </w:rPr>
        <w:t xml:space="preserve"> SU </w:t>
      </w:r>
      <w:r w:rsidR="00EB6E14" w:rsidRPr="004A36D4">
        <w:rPr>
          <w:rFonts w:ascii="Times New Roman" w:eastAsia="Times New Roman" w:hAnsi="Times New Roman" w:cs="Times New Roman"/>
          <w:color w:val="000000" w:themeColor="text1"/>
          <w:sz w:val="20"/>
          <w:szCs w:val="20"/>
          <w:highlight w:val="green"/>
        </w:rPr>
        <w:t>et al.</w:t>
      </w:r>
      <w:r w:rsidR="00BA5B08" w:rsidRPr="00BA5B08">
        <w:rPr>
          <w:rFonts w:ascii="Times New Roman" w:eastAsia="Times New Roman" w:hAnsi="Times New Roman" w:cs="Times New Roman"/>
          <w:color w:val="000000" w:themeColor="text1"/>
          <w:sz w:val="20"/>
          <w:szCs w:val="20"/>
          <w:highlight w:val="green"/>
          <w:vertAlign w:val="superscript"/>
        </w:rPr>
        <w:t>15</w:t>
      </w:r>
    </w:p>
    <w:p w14:paraId="6016E015" w14:textId="77777777" w:rsidR="00522C44" w:rsidRPr="004A36D4" w:rsidRDefault="00522C4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8"/>
          <w:szCs w:val="28"/>
        </w:rPr>
      </w:pPr>
    </w:p>
    <w:p w14:paraId="689F6CE1" w14:textId="2D9E6A1D" w:rsidR="00522C44" w:rsidRPr="004A36D4" w:rsidRDefault="00EB6E14" w:rsidP="0067138E">
      <w:pPr>
        <w:pStyle w:val="ListParagraph"/>
        <w:shd w:val="clear" w:color="auto" w:fill="FFFFFF"/>
        <w:spacing w:after="0" w:line="240" w:lineRule="auto"/>
        <w:ind w:left="0"/>
        <w:jc w:val="center"/>
        <w:outlineLvl w:val="4"/>
        <w:rPr>
          <w:rFonts w:ascii="Times New Roman" w:hAnsi="Times New Roman" w:cs="Times New Roman"/>
        </w:rPr>
      </w:pPr>
      <w:r w:rsidRPr="004A36D4">
        <w:rPr>
          <w:rFonts w:ascii="Times New Roman" w:eastAsia="Times New Roman" w:hAnsi="Times New Roman" w:cs="Times New Roman"/>
          <w:b/>
          <w:color w:val="000000" w:themeColor="text1"/>
          <w:sz w:val="20"/>
          <w:szCs w:val="20"/>
        </w:rPr>
        <w:t>Table 5</w:t>
      </w:r>
      <w:r w:rsidRPr="004A36D4">
        <w:rPr>
          <w:rFonts w:ascii="Times New Roman" w:eastAsia="Times New Roman" w:hAnsi="Times New Roman" w:cs="Times New Roman"/>
          <w:color w:val="000000" w:themeColor="text1"/>
          <w:sz w:val="20"/>
          <w:szCs w:val="20"/>
        </w:rPr>
        <w:t xml:space="preserve"> Comparison of </w:t>
      </w:r>
      <w:r w:rsidR="002552B3">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present study with previous studies:</w:t>
      </w:r>
    </w:p>
    <w:tbl>
      <w:tblPr>
        <w:tblStyle w:val="TableGrid"/>
        <w:tblW w:w="7832" w:type="dxa"/>
        <w:jc w:val="center"/>
        <w:tblLook w:val="04A0" w:firstRow="1" w:lastRow="0" w:firstColumn="1" w:lastColumn="0" w:noHBand="0" w:noVBand="1"/>
      </w:tblPr>
      <w:tblGrid>
        <w:gridCol w:w="2206"/>
        <w:gridCol w:w="1350"/>
        <w:gridCol w:w="1548"/>
        <w:gridCol w:w="1530"/>
        <w:gridCol w:w="1198"/>
      </w:tblGrid>
      <w:tr w:rsidR="00B33F51" w:rsidRPr="004A36D4" w14:paraId="10E16BC9" w14:textId="77777777" w:rsidTr="00B33F51">
        <w:trPr>
          <w:jc w:val="center"/>
        </w:trPr>
        <w:tc>
          <w:tcPr>
            <w:tcW w:w="2206" w:type="dxa"/>
            <w:shd w:val="clear" w:color="auto" w:fill="auto"/>
          </w:tcPr>
          <w:p w14:paraId="4720D91E"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Parameters</w:t>
            </w:r>
          </w:p>
        </w:tc>
        <w:tc>
          <w:tcPr>
            <w:tcW w:w="1350" w:type="dxa"/>
            <w:shd w:val="clear" w:color="auto" w:fill="auto"/>
          </w:tcPr>
          <w:p w14:paraId="52362485"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Dafni et al</w:t>
            </w:r>
            <w:r w:rsidR="003C183D" w:rsidRPr="004A36D4">
              <w:rPr>
                <w:rFonts w:ascii="Times New Roman" w:eastAsia="Times New Roman" w:hAnsi="Times New Roman" w:cs="Times New Roman"/>
                <w:color w:val="000000" w:themeColor="text1"/>
                <w:sz w:val="18"/>
                <w:szCs w:val="18"/>
                <w:vertAlign w:val="superscript"/>
              </w:rPr>
              <w:t>12</w:t>
            </w:r>
          </w:p>
        </w:tc>
        <w:tc>
          <w:tcPr>
            <w:tcW w:w="1548" w:type="dxa"/>
            <w:shd w:val="clear" w:color="auto" w:fill="auto"/>
          </w:tcPr>
          <w:p w14:paraId="0223ED3E"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Giordano et al</w:t>
            </w:r>
            <w:r w:rsidR="003C183D" w:rsidRPr="004A36D4">
              <w:rPr>
                <w:rFonts w:ascii="Times New Roman" w:eastAsia="Times New Roman" w:hAnsi="Times New Roman" w:cs="Times New Roman"/>
                <w:color w:val="000000" w:themeColor="text1"/>
                <w:sz w:val="18"/>
                <w:szCs w:val="18"/>
                <w:vertAlign w:val="superscript"/>
              </w:rPr>
              <w:t>13</w:t>
            </w:r>
          </w:p>
        </w:tc>
        <w:tc>
          <w:tcPr>
            <w:tcW w:w="1530" w:type="dxa"/>
            <w:shd w:val="clear" w:color="auto" w:fill="auto"/>
          </w:tcPr>
          <w:p w14:paraId="37511EB8"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proofErr w:type="spellStart"/>
            <w:r w:rsidRPr="004A36D4">
              <w:rPr>
                <w:rFonts w:ascii="Times New Roman" w:eastAsia="Times New Roman" w:hAnsi="Times New Roman" w:cs="Times New Roman"/>
                <w:color w:val="000000" w:themeColor="text1"/>
                <w:sz w:val="18"/>
                <w:szCs w:val="18"/>
              </w:rPr>
              <w:t>Gogia</w:t>
            </w:r>
            <w:proofErr w:type="spellEnd"/>
            <w:r w:rsidRPr="004A36D4">
              <w:rPr>
                <w:rFonts w:ascii="Times New Roman" w:eastAsia="Times New Roman" w:hAnsi="Times New Roman" w:cs="Times New Roman"/>
                <w:color w:val="000000" w:themeColor="text1"/>
                <w:sz w:val="18"/>
                <w:szCs w:val="18"/>
              </w:rPr>
              <w:t xml:space="preserve"> A et al</w:t>
            </w:r>
            <w:r w:rsidR="00B33F51" w:rsidRPr="004A36D4">
              <w:rPr>
                <w:rFonts w:ascii="Times New Roman" w:eastAsia="Times New Roman" w:hAnsi="Times New Roman" w:cs="Times New Roman"/>
                <w:color w:val="000000" w:themeColor="text1"/>
                <w:sz w:val="18"/>
                <w:szCs w:val="18"/>
                <w:vertAlign w:val="superscript"/>
              </w:rPr>
              <w:t>14</w:t>
            </w:r>
          </w:p>
        </w:tc>
        <w:tc>
          <w:tcPr>
            <w:tcW w:w="1198" w:type="dxa"/>
            <w:shd w:val="clear" w:color="auto" w:fill="auto"/>
          </w:tcPr>
          <w:p w14:paraId="3E143F5B"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Present study</w:t>
            </w:r>
          </w:p>
          <w:p w14:paraId="29CF4D9E" w14:textId="77777777" w:rsidR="00B33F51" w:rsidRPr="004A36D4" w:rsidRDefault="00B33F51"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p>
        </w:tc>
      </w:tr>
      <w:tr w:rsidR="00522C44" w:rsidRPr="004A36D4" w14:paraId="049A341D" w14:textId="77777777" w:rsidTr="00B33F51">
        <w:trPr>
          <w:jc w:val="center"/>
        </w:trPr>
        <w:tc>
          <w:tcPr>
            <w:tcW w:w="2206" w:type="dxa"/>
            <w:shd w:val="clear" w:color="auto" w:fill="auto"/>
          </w:tcPr>
          <w:p w14:paraId="32F0B924"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Total no of patients</w:t>
            </w:r>
          </w:p>
        </w:tc>
        <w:tc>
          <w:tcPr>
            <w:tcW w:w="1350" w:type="dxa"/>
            <w:shd w:val="clear" w:color="auto" w:fill="auto"/>
          </w:tcPr>
          <w:p w14:paraId="57FB599E"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364</w:t>
            </w:r>
          </w:p>
        </w:tc>
        <w:tc>
          <w:tcPr>
            <w:tcW w:w="1548" w:type="dxa"/>
            <w:shd w:val="clear" w:color="auto" w:fill="auto"/>
          </w:tcPr>
          <w:p w14:paraId="60A9DD6F"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105</w:t>
            </w:r>
          </w:p>
        </w:tc>
        <w:tc>
          <w:tcPr>
            <w:tcW w:w="1530" w:type="dxa"/>
            <w:shd w:val="clear" w:color="auto" w:fill="auto"/>
          </w:tcPr>
          <w:p w14:paraId="6FA0DFC3"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375</w:t>
            </w:r>
          </w:p>
        </w:tc>
        <w:tc>
          <w:tcPr>
            <w:tcW w:w="1198" w:type="dxa"/>
            <w:shd w:val="clear" w:color="auto" w:fill="auto"/>
          </w:tcPr>
          <w:p w14:paraId="09B52006" w14:textId="77777777" w:rsidR="00522C44" w:rsidRPr="004A36D4" w:rsidRDefault="00EB6E14" w:rsidP="0067138E">
            <w:pPr>
              <w:pStyle w:val="ListParagraph"/>
              <w:spacing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65</w:t>
            </w:r>
          </w:p>
        </w:tc>
      </w:tr>
      <w:tr w:rsidR="00522C44" w:rsidRPr="004A36D4" w14:paraId="2E039E39" w14:textId="77777777" w:rsidTr="00B33F51">
        <w:trPr>
          <w:trHeight w:val="296"/>
          <w:jc w:val="center"/>
        </w:trPr>
        <w:tc>
          <w:tcPr>
            <w:tcW w:w="2206" w:type="dxa"/>
            <w:shd w:val="clear" w:color="auto" w:fill="auto"/>
          </w:tcPr>
          <w:p w14:paraId="2ACDFD4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Duration of study</w:t>
            </w:r>
          </w:p>
        </w:tc>
        <w:tc>
          <w:tcPr>
            <w:tcW w:w="1350" w:type="dxa"/>
            <w:shd w:val="clear" w:color="auto" w:fill="auto"/>
          </w:tcPr>
          <w:p w14:paraId="3B7A3DD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2003-2006</w:t>
            </w:r>
          </w:p>
        </w:tc>
        <w:tc>
          <w:tcPr>
            <w:tcW w:w="1548" w:type="dxa"/>
            <w:shd w:val="clear" w:color="auto" w:fill="auto"/>
          </w:tcPr>
          <w:p w14:paraId="5BA46CE0"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1995-2000</w:t>
            </w:r>
          </w:p>
        </w:tc>
        <w:tc>
          <w:tcPr>
            <w:tcW w:w="1530" w:type="dxa"/>
            <w:shd w:val="clear" w:color="auto" w:fill="auto"/>
          </w:tcPr>
          <w:p w14:paraId="4DF1B78C"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2012-2018</w:t>
            </w:r>
          </w:p>
        </w:tc>
        <w:tc>
          <w:tcPr>
            <w:tcW w:w="1198" w:type="dxa"/>
            <w:shd w:val="clear" w:color="auto" w:fill="auto"/>
          </w:tcPr>
          <w:p w14:paraId="4D1B5E7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 year</w:t>
            </w:r>
          </w:p>
        </w:tc>
      </w:tr>
      <w:tr w:rsidR="00522C44" w:rsidRPr="004A36D4" w14:paraId="625605F0" w14:textId="77777777" w:rsidTr="00B33F51">
        <w:trPr>
          <w:trHeight w:val="386"/>
          <w:jc w:val="center"/>
        </w:trPr>
        <w:tc>
          <w:tcPr>
            <w:tcW w:w="2206" w:type="dxa"/>
            <w:shd w:val="clear" w:color="auto" w:fill="auto"/>
          </w:tcPr>
          <w:p w14:paraId="5BD9C3E0" w14:textId="77777777" w:rsidR="00522C44" w:rsidRPr="004A36D4" w:rsidRDefault="00B33F51"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Age at presentation [years]</w:t>
            </w:r>
          </w:p>
        </w:tc>
        <w:tc>
          <w:tcPr>
            <w:tcW w:w="1350" w:type="dxa"/>
            <w:shd w:val="clear" w:color="auto" w:fill="auto"/>
          </w:tcPr>
          <w:p w14:paraId="4C3C5A0A" w14:textId="77777777" w:rsidR="00522C44" w:rsidRPr="004A36D4" w:rsidRDefault="00B33F51"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60 [27-84]</w:t>
            </w:r>
          </w:p>
        </w:tc>
        <w:tc>
          <w:tcPr>
            <w:tcW w:w="1548" w:type="dxa"/>
            <w:shd w:val="clear" w:color="auto" w:fill="auto"/>
          </w:tcPr>
          <w:p w14:paraId="42572087" w14:textId="77777777" w:rsidR="00522C44" w:rsidRPr="004A36D4" w:rsidRDefault="00B33F51"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49 [</w:t>
            </w:r>
            <w:r w:rsidR="00EB6E14" w:rsidRPr="004A36D4">
              <w:rPr>
                <w:rFonts w:ascii="Times New Roman" w:eastAsia="Times New Roman" w:hAnsi="Times New Roman" w:cs="Times New Roman"/>
                <w:color w:val="000000" w:themeColor="text1"/>
                <w:sz w:val="18"/>
                <w:szCs w:val="18"/>
              </w:rPr>
              <w:t>26-73</w:t>
            </w:r>
            <w:r w:rsidRPr="004A36D4">
              <w:rPr>
                <w:rFonts w:ascii="Times New Roman" w:eastAsia="Times New Roman" w:hAnsi="Times New Roman" w:cs="Times New Roman"/>
                <w:color w:val="000000" w:themeColor="text1"/>
                <w:sz w:val="18"/>
                <w:szCs w:val="18"/>
              </w:rPr>
              <w:t>]</w:t>
            </w:r>
          </w:p>
        </w:tc>
        <w:tc>
          <w:tcPr>
            <w:tcW w:w="1530" w:type="dxa"/>
            <w:shd w:val="clear" w:color="auto" w:fill="auto"/>
          </w:tcPr>
          <w:p w14:paraId="2387AE4A" w14:textId="77777777" w:rsidR="00522C44" w:rsidRPr="004A36D4" w:rsidRDefault="00B33F51"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49 [</w:t>
            </w:r>
            <w:r w:rsidR="00EB6E14" w:rsidRPr="004A36D4">
              <w:rPr>
                <w:rFonts w:ascii="Times New Roman" w:eastAsia="Times New Roman" w:hAnsi="Times New Roman" w:cs="Times New Roman"/>
                <w:color w:val="000000" w:themeColor="text1"/>
                <w:sz w:val="18"/>
                <w:szCs w:val="18"/>
              </w:rPr>
              <w:t>22-80</w:t>
            </w:r>
            <w:r w:rsidRPr="004A36D4">
              <w:rPr>
                <w:rFonts w:ascii="Times New Roman" w:eastAsia="Times New Roman" w:hAnsi="Times New Roman" w:cs="Times New Roman"/>
                <w:color w:val="000000" w:themeColor="text1"/>
                <w:sz w:val="18"/>
                <w:szCs w:val="18"/>
              </w:rPr>
              <w:t>]</w:t>
            </w:r>
          </w:p>
        </w:tc>
        <w:tc>
          <w:tcPr>
            <w:tcW w:w="1198" w:type="dxa"/>
            <w:shd w:val="clear" w:color="auto" w:fill="auto"/>
          </w:tcPr>
          <w:p w14:paraId="27361F28" w14:textId="77777777" w:rsidR="00522C44" w:rsidRPr="004A36D4" w:rsidRDefault="00B33F51"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46 [</w:t>
            </w:r>
            <w:r w:rsidR="00EB6E14" w:rsidRPr="004A36D4">
              <w:rPr>
                <w:rFonts w:ascii="Times New Roman" w:eastAsia="Times New Roman" w:hAnsi="Times New Roman" w:cs="Times New Roman"/>
                <w:color w:val="000000" w:themeColor="text1"/>
                <w:sz w:val="18"/>
                <w:szCs w:val="18"/>
              </w:rPr>
              <w:t>22-70</w:t>
            </w:r>
            <w:r w:rsidRPr="004A36D4">
              <w:rPr>
                <w:rFonts w:ascii="Times New Roman" w:eastAsia="Times New Roman" w:hAnsi="Times New Roman" w:cs="Times New Roman"/>
                <w:color w:val="000000" w:themeColor="text1"/>
                <w:sz w:val="18"/>
                <w:szCs w:val="18"/>
              </w:rPr>
              <w:t>]</w:t>
            </w:r>
          </w:p>
        </w:tc>
      </w:tr>
      <w:tr w:rsidR="00522C44" w:rsidRPr="004A36D4" w14:paraId="31DBE0BC" w14:textId="77777777" w:rsidTr="00B33F51">
        <w:trPr>
          <w:trHeight w:val="350"/>
          <w:jc w:val="center"/>
        </w:trPr>
        <w:tc>
          <w:tcPr>
            <w:tcW w:w="7832" w:type="dxa"/>
            <w:gridSpan w:val="5"/>
            <w:shd w:val="clear" w:color="auto" w:fill="auto"/>
          </w:tcPr>
          <w:p w14:paraId="192EC22C"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Menopausal status:</w:t>
            </w:r>
          </w:p>
        </w:tc>
      </w:tr>
      <w:tr w:rsidR="00522C44" w:rsidRPr="004A36D4" w14:paraId="3A8B48DD" w14:textId="77777777" w:rsidTr="00B33F51">
        <w:trPr>
          <w:jc w:val="center"/>
        </w:trPr>
        <w:tc>
          <w:tcPr>
            <w:tcW w:w="2206" w:type="dxa"/>
            <w:shd w:val="clear" w:color="auto" w:fill="auto"/>
          </w:tcPr>
          <w:p w14:paraId="5B496277"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Premenopausal</w:t>
            </w:r>
          </w:p>
        </w:tc>
        <w:tc>
          <w:tcPr>
            <w:tcW w:w="1350" w:type="dxa"/>
            <w:shd w:val="clear" w:color="auto" w:fill="auto"/>
          </w:tcPr>
          <w:p w14:paraId="295344BA"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19.5%</w:t>
            </w:r>
          </w:p>
        </w:tc>
        <w:tc>
          <w:tcPr>
            <w:tcW w:w="1548" w:type="dxa"/>
            <w:shd w:val="clear" w:color="auto" w:fill="auto"/>
          </w:tcPr>
          <w:p w14:paraId="7A8050B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48%</w:t>
            </w:r>
          </w:p>
        </w:tc>
        <w:tc>
          <w:tcPr>
            <w:tcW w:w="1530" w:type="dxa"/>
            <w:shd w:val="clear" w:color="auto" w:fill="auto"/>
          </w:tcPr>
          <w:p w14:paraId="27A5385A"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39.8%</w:t>
            </w:r>
          </w:p>
        </w:tc>
        <w:tc>
          <w:tcPr>
            <w:tcW w:w="1198" w:type="dxa"/>
            <w:shd w:val="clear" w:color="auto" w:fill="auto"/>
          </w:tcPr>
          <w:p w14:paraId="086F8D4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47.69%</w:t>
            </w:r>
          </w:p>
        </w:tc>
      </w:tr>
      <w:tr w:rsidR="00522C44" w:rsidRPr="004A36D4" w14:paraId="0845DBCA" w14:textId="77777777" w:rsidTr="00B33F51">
        <w:trPr>
          <w:jc w:val="center"/>
        </w:trPr>
        <w:tc>
          <w:tcPr>
            <w:tcW w:w="2206" w:type="dxa"/>
            <w:shd w:val="clear" w:color="auto" w:fill="auto"/>
          </w:tcPr>
          <w:p w14:paraId="0C7713FD"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Postmenopausal</w:t>
            </w:r>
          </w:p>
        </w:tc>
        <w:tc>
          <w:tcPr>
            <w:tcW w:w="1350" w:type="dxa"/>
            <w:shd w:val="clear" w:color="auto" w:fill="auto"/>
          </w:tcPr>
          <w:p w14:paraId="4F46923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80%</w:t>
            </w:r>
          </w:p>
        </w:tc>
        <w:tc>
          <w:tcPr>
            <w:tcW w:w="1548" w:type="dxa"/>
            <w:shd w:val="clear" w:color="auto" w:fill="auto"/>
          </w:tcPr>
          <w:p w14:paraId="616563B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52%</w:t>
            </w:r>
          </w:p>
        </w:tc>
        <w:tc>
          <w:tcPr>
            <w:tcW w:w="1530" w:type="dxa"/>
            <w:shd w:val="clear" w:color="auto" w:fill="auto"/>
          </w:tcPr>
          <w:p w14:paraId="09AF1B61"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60%</w:t>
            </w:r>
          </w:p>
        </w:tc>
        <w:tc>
          <w:tcPr>
            <w:tcW w:w="1198" w:type="dxa"/>
            <w:shd w:val="clear" w:color="auto" w:fill="auto"/>
          </w:tcPr>
          <w:p w14:paraId="1DBA1F0C"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52.69%</w:t>
            </w:r>
          </w:p>
        </w:tc>
      </w:tr>
      <w:tr w:rsidR="00522C44" w:rsidRPr="004A36D4" w14:paraId="52B4427D" w14:textId="77777777" w:rsidTr="00B33F51">
        <w:trPr>
          <w:jc w:val="center"/>
        </w:trPr>
        <w:tc>
          <w:tcPr>
            <w:tcW w:w="7832" w:type="dxa"/>
            <w:gridSpan w:val="5"/>
            <w:shd w:val="clear" w:color="auto" w:fill="auto"/>
          </w:tcPr>
          <w:p w14:paraId="7B0D9258"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Receptor Status:</w:t>
            </w:r>
          </w:p>
        </w:tc>
      </w:tr>
      <w:tr w:rsidR="00522C44" w:rsidRPr="004A36D4" w14:paraId="66584D80" w14:textId="77777777" w:rsidTr="00B33F51">
        <w:trPr>
          <w:jc w:val="center"/>
        </w:trPr>
        <w:tc>
          <w:tcPr>
            <w:tcW w:w="2206" w:type="dxa"/>
            <w:shd w:val="clear" w:color="auto" w:fill="auto"/>
          </w:tcPr>
          <w:p w14:paraId="68678D73"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HR positive</w:t>
            </w:r>
          </w:p>
        </w:tc>
        <w:tc>
          <w:tcPr>
            <w:tcW w:w="1350" w:type="dxa"/>
            <w:shd w:val="clear" w:color="auto" w:fill="auto"/>
          </w:tcPr>
          <w:p w14:paraId="67AA5F0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68%</w:t>
            </w:r>
          </w:p>
        </w:tc>
        <w:tc>
          <w:tcPr>
            <w:tcW w:w="1548" w:type="dxa"/>
            <w:shd w:val="clear" w:color="auto" w:fill="auto"/>
          </w:tcPr>
          <w:p w14:paraId="0E0C58C0"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49%</w:t>
            </w:r>
          </w:p>
        </w:tc>
        <w:tc>
          <w:tcPr>
            <w:tcW w:w="1530" w:type="dxa"/>
            <w:shd w:val="clear" w:color="auto" w:fill="auto"/>
          </w:tcPr>
          <w:p w14:paraId="0AB582FD"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61.4%</w:t>
            </w:r>
          </w:p>
        </w:tc>
        <w:tc>
          <w:tcPr>
            <w:tcW w:w="1198" w:type="dxa"/>
            <w:shd w:val="clear" w:color="auto" w:fill="auto"/>
          </w:tcPr>
          <w:p w14:paraId="706ED117"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56.92</w:t>
            </w:r>
          </w:p>
        </w:tc>
      </w:tr>
      <w:tr w:rsidR="00522C44" w:rsidRPr="004A36D4" w14:paraId="43A72DCD" w14:textId="77777777" w:rsidTr="00B33F51">
        <w:trPr>
          <w:jc w:val="center"/>
        </w:trPr>
        <w:tc>
          <w:tcPr>
            <w:tcW w:w="2206" w:type="dxa"/>
            <w:shd w:val="clear" w:color="auto" w:fill="auto"/>
          </w:tcPr>
          <w:p w14:paraId="64A201F0"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lastRenderedPageBreak/>
              <w:t>Her2neu positive</w:t>
            </w:r>
          </w:p>
        </w:tc>
        <w:tc>
          <w:tcPr>
            <w:tcW w:w="1350" w:type="dxa"/>
            <w:shd w:val="clear" w:color="auto" w:fill="auto"/>
          </w:tcPr>
          <w:p w14:paraId="3631373E"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48" w:type="dxa"/>
            <w:shd w:val="clear" w:color="auto" w:fill="auto"/>
          </w:tcPr>
          <w:p w14:paraId="1921244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30" w:type="dxa"/>
            <w:shd w:val="clear" w:color="auto" w:fill="auto"/>
          </w:tcPr>
          <w:p w14:paraId="277ABBEC"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38.6%</w:t>
            </w:r>
          </w:p>
        </w:tc>
        <w:tc>
          <w:tcPr>
            <w:tcW w:w="1198" w:type="dxa"/>
            <w:shd w:val="clear" w:color="auto" w:fill="auto"/>
          </w:tcPr>
          <w:p w14:paraId="2A8822AE"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40%</w:t>
            </w:r>
          </w:p>
        </w:tc>
      </w:tr>
      <w:tr w:rsidR="00522C44" w:rsidRPr="004A36D4" w14:paraId="70539476" w14:textId="77777777" w:rsidTr="00B33F51">
        <w:trPr>
          <w:jc w:val="center"/>
        </w:trPr>
        <w:tc>
          <w:tcPr>
            <w:tcW w:w="2206" w:type="dxa"/>
            <w:shd w:val="clear" w:color="auto" w:fill="auto"/>
          </w:tcPr>
          <w:p w14:paraId="7F94DAF9"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TNBC</w:t>
            </w:r>
          </w:p>
        </w:tc>
        <w:tc>
          <w:tcPr>
            <w:tcW w:w="1350" w:type="dxa"/>
            <w:shd w:val="clear" w:color="auto" w:fill="auto"/>
          </w:tcPr>
          <w:p w14:paraId="0CA189EE"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48" w:type="dxa"/>
            <w:shd w:val="clear" w:color="auto" w:fill="auto"/>
          </w:tcPr>
          <w:p w14:paraId="2C35328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30" w:type="dxa"/>
            <w:shd w:val="clear" w:color="auto" w:fill="auto"/>
          </w:tcPr>
          <w:p w14:paraId="0FE007F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198" w:type="dxa"/>
            <w:shd w:val="clear" w:color="auto" w:fill="auto"/>
          </w:tcPr>
          <w:p w14:paraId="209E349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18.46%</w:t>
            </w:r>
          </w:p>
        </w:tc>
      </w:tr>
      <w:tr w:rsidR="00522C44" w:rsidRPr="004A36D4" w14:paraId="526BE9CE" w14:textId="77777777" w:rsidTr="00B33F51">
        <w:trPr>
          <w:jc w:val="center"/>
        </w:trPr>
        <w:tc>
          <w:tcPr>
            <w:tcW w:w="7832" w:type="dxa"/>
            <w:gridSpan w:val="5"/>
            <w:shd w:val="clear" w:color="auto" w:fill="auto"/>
          </w:tcPr>
          <w:p w14:paraId="51736163"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Site of metastasis:</w:t>
            </w:r>
          </w:p>
        </w:tc>
      </w:tr>
      <w:tr w:rsidR="00522C44" w:rsidRPr="004A36D4" w14:paraId="5C8C822F" w14:textId="77777777" w:rsidTr="00B33F51">
        <w:trPr>
          <w:jc w:val="center"/>
        </w:trPr>
        <w:tc>
          <w:tcPr>
            <w:tcW w:w="2206" w:type="dxa"/>
            <w:shd w:val="clear" w:color="auto" w:fill="auto"/>
          </w:tcPr>
          <w:p w14:paraId="10F571A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Bone only</w:t>
            </w:r>
          </w:p>
        </w:tc>
        <w:tc>
          <w:tcPr>
            <w:tcW w:w="1350" w:type="dxa"/>
            <w:shd w:val="clear" w:color="auto" w:fill="auto"/>
          </w:tcPr>
          <w:p w14:paraId="331704FE"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50%</w:t>
            </w:r>
          </w:p>
        </w:tc>
        <w:tc>
          <w:tcPr>
            <w:tcW w:w="1548" w:type="dxa"/>
            <w:shd w:val="clear" w:color="auto" w:fill="auto"/>
          </w:tcPr>
          <w:p w14:paraId="15274384"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28%</w:t>
            </w:r>
          </w:p>
        </w:tc>
        <w:tc>
          <w:tcPr>
            <w:tcW w:w="1530" w:type="dxa"/>
            <w:shd w:val="clear" w:color="auto" w:fill="auto"/>
          </w:tcPr>
          <w:p w14:paraId="1E55DE1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26.7</w:t>
            </w:r>
          </w:p>
        </w:tc>
        <w:tc>
          <w:tcPr>
            <w:tcW w:w="1198" w:type="dxa"/>
            <w:shd w:val="clear" w:color="auto" w:fill="auto"/>
          </w:tcPr>
          <w:p w14:paraId="5F37037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40%</w:t>
            </w:r>
          </w:p>
        </w:tc>
      </w:tr>
      <w:tr w:rsidR="00522C44" w:rsidRPr="004A36D4" w14:paraId="3E6AF411" w14:textId="77777777" w:rsidTr="00B33F51">
        <w:trPr>
          <w:jc w:val="center"/>
        </w:trPr>
        <w:tc>
          <w:tcPr>
            <w:tcW w:w="2206" w:type="dxa"/>
            <w:shd w:val="clear" w:color="auto" w:fill="auto"/>
          </w:tcPr>
          <w:p w14:paraId="156B276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Visceral Only</w:t>
            </w:r>
          </w:p>
        </w:tc>
        <w:tc>
          <w:tcPr>
            <w:tcW w:w="1350" w:type="dxa"/>
            <w:shd w:val="clear" w:color="auto" w:fill="auto"/>
          </w:tcPr>
          <w:p w14:paraId="4AD29A11"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72.5%</w:t>
            </w:r>
          </w:p>
        </w:tc>
        <w:tc>
          <w:tcPr>
            <w:tcW w:w="1548" w:type="dxa"/>
            <w:shd w:val="clear" w:color="auto" w:fill="auto"/>
          </w:tcPr>
          <w:p w14:paraId="0C6D5240"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37%</w:t>
            </w:r>
          </w:p>
        </w:tc>
        <w:tc>
          <w:tcPr>
            <w:tcW w:w="1530" w:type="dxa"/>
            <w:shd w:val="clear" w:color="auto" w:fill="auto"/>
          </w:tcPr>
          <w:p w14:paraId="58F90D1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58.4%</w:t>
            </w:r>
          </w:p>
        </w:tc>
        <w:tc>
          <w:tcPr>
            <w:tcW w:w="1198" w:type="dxa"/>
            <w:shd w:val="clear" w:color="auto" w:fill="auto"/>
          </w:tcPr>
          <w:p w14:paraId="6577C26E"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20%</w:t>
            </w:r>
          </w:p>
        </w:tc>
      </w:tr>
      <w:tr w:rsidR="00522C44" w:rsidRPr="004A36D4" w14:paraId="11D42E07" w14:textId="77777777" w:rsidTr="00B33F51">
        <w:trPr>
          <w:jc w:val="center"/>
        </w:trPr>
        <w:tc>
          <w:tcPr>
            <w:tcW w:w="2206" w:type="dxa"/>
            <w:shd w:val="clear" w:color="auto" w:fill="auto"/>
          </w:tcPr>
          <w:p w14:paraId="2821FE8D"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Non regional LN</w:t>
            </w:r>
          </w:p>
        </w:tc>
        <w:tc>
          <w:tcPr>
            <w:tcW w:w="1350" w:type="dxa"/>
            <w:shd w:val="clear" w:color="auto" w:fill="auto"/>
          </w:tcPr>
          <w:p w14:paraId="3B2F40EA"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25%</w:t>
            </w:r>
          </w:p>
        </w:tc>
        <w:tc>
          <w:tcPr>
            <w:tcW w:w="1548" w:type="dxa"/>
            <w:shd w:val="clear" w:color="auto" w:fill="auto"/>
          </w:tcPr>
          <w:p w14:paraId="1EDA14B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30%</w:t>
            </w:r>
          </w:p>
        </w:tc>
        <w:tc>
          <w:tcPr>
            <w:tcW w:w="1530" w:type="dxa"/>
            <w:shd w:val="clear" w:color="auto" w:fill="auto"/>
          </w:tcPr>
          <w:p w14:paraId="2F5A9EA8"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5.6%</w:t>
            </w:r>
          </w:p>
        </w:tc>
        <w:tc>
          <w:tcPr>
            <w:tcW w:w="1198" w:type="dxa"/>
            <w:shd w:val="clear" w:color="auto" w:fill="auto"/>
          </w:tcPr>
          <w:p w14:paraId="4285608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15.38%</w:t>
            </w:r>
          </w:p>
        </w:tc>
      </w:tr>
      <w:tr w:rsidR="00522C44" w:rsidRPr="004A36D4" w14:paraId="1D6D4C2C" w14:textId="77777777" w:rsidTr="00B33F51">
        <w:trPr>
          <w:jc w:val="center"/>
        </w:trPr>
        <w:tc>
          <w:tcPr>
            <w:tcW w:w="2206" w:type="dxa"/>
            <w:shd w:val="clear" w:color="auto" w:fill="auto"/>
          </w:tcPr>
          <w:p w14:paraId="13F66B02"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Brain</w:t>
            </w:r>
          </w:p>
        </w:tc>
        <w:tc>
          <w:tcPr>
            <w:tcW w:w="1350" w:type="dxa"/>
            <w:shd w:val="clear" w:color="auto" w:fill="auto"/>
          </w:tcPr>
          <w:p w14:paraId="6F73E27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48" w:type="dxa"/>
            <w:shd w:val="clear" w:color="auto" w:fill="auto"/>
          </w:tcPr>
          <w:p w14:paraId="4BC519DF"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30" w:type="dxa"/>
            <w:shd w:val="clear" w:color="auto" w:fill="auto"/>
          </w:tcPr>
          <w:p w14:paraId="637E640A"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2.7%</w:t>
            </w:r>
          </w:p>
        </w:tc>
        <w:tc>
          <w:tcPr>
            <w:tcW w:w="1198" w:type="dxa"/>
            <w:shd w:val="clear" w:color="auto" w:fill="auto"/>
          </w:tcPr>
          <w:p w14:paraId="02D0C048"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4.61%</w:t>
            </w:r>
          </w:p>
        </w:tc>
      </w:tr>
      <w:tr w:rsidR="00522C44" w:rsidRPr="004A36D4" w14:paraId="23579150" w14:textId="77777777" w:rsidTr="00B33F51">
        <w:trPr>
          <w:jc w:val="center"/>
        </w:trPr>
        <w:tc>
          <w:tcPr>
            <w:tcW w:w="2206" w:type="dxa"/>
            <w:shd w:val="clear" w:color="auto" w:fill="auto"/>
          </w:tcPr>
          <w:p w14:paraId="050FE871"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Combined bone &amp; visceral</w:t>
            </w:r>
          </w:p>
        </w:tc>
        <w:tc>
          <w:tcPr>
            <w:tcW w:w="1350" w:type="dxa"/>
            <w:shd w:val="clear" w:color="auto" w:fill="auto"/>
          </w:tcPr>
          <w:p w14:paraId="4E54E0DC"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48" w:type="dxa"/>
            <w:shd w:val="clear" w:color="auto" w:fill="auto"/>
          </w:tcPr>
          <w:p w14:paraId="29433F66"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530" w:type="dxa"/>
            <w:shd w:val="clear" w:color="auto" w:fill="auto"/>
          </w:tcPr>
          <w:p w14:paraId="13E3FFFA"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w:t>
            </w:r>
          </w:p>
        </w:tc>
        <w:tc>
          <w:tcPr>
            <w:tcW w:w="1198" w:type="dxa"/>
            <w:shd w:val="clear" w:color="auto" w:fill="auto"/>
          </w:tcPr>
          <w:p w14:paraId="2CDFDE15" w14:textId="77777777" w:rsidR="00522C44" w:rsidRPr="004A36D4" w:rsidRDefault="00EB6E14" w:rsidP="0067138E">
            <w:pPr>
              <w:pStyle w:val="ListParagraph"/>
              <w:spacing w:before="144" w:after="0" w:line="240" w:lineRule="auto"/>
              <w:ind w:left="0"/>
              <w:jc w:val="both"/>
              <w:outlineLvl w:val="4"/>
              <w:rPr>
                <w:rFonts w:ascii="Times New Roman" w:eastAsia="Times New Roman" w:hAnsi="Times New Roman" w:cs="Times New Roman"/>
                <w:color w:val="000000" w:themeColor="text1"/>
                <w:sz w:val="18"/>
                <w:szCs w:val="18"/>
              </w:rPr>
            </w:pPr>
            <w:r w:rsidRPr="004A36D4">
              <w:rPr>
                <w:rFonts w:ascii="Times New Roman" w:eastAsia="Times New Roman" w:hAnsi="Times New Roman" w:cs="Times New Roman"/>
                <w:color w:val="000000" w:themeColor="text1"/>
                <w:sz w:val="18"/>
                <w:szCs w:val="18"/>
              </w:rPr>
              <w:t>36.92%</w:t>
            </w:r>
          </w:p>
        </w:tc>
      </w:tr>
    </w:tbl>
    <w:p w14:paraId="6FE438B6" w14:textId="77777777" w:rsidR="002552B3" w:rsidRDefault="00EB6E1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color w:val="000000" w:themeColor="text1"/>
          <w:sz w:val="20"/>
          <w:szCs w:val="20"/>
        </w:rPr>
        <w:t xml:space="preserve">In patients who had metastasis in this study, 16.71% presented with up-front metastasis. Common sites of metastasis were bone, lung, liver, lymph nodes and brain. </w:t>
      </w:r>
      <w:proofErr w:type="spellStart"/>
      <w:r w:rsidRPr="004A36D4">
        <w:rPr>
          <w:rFonts w:ascii="Times New Roman" w:eastAsia="Times New Roman" w:hAnsi="Times New Roman" w:cs="Times New Roman"/>
          <w:color w:val="000000" w:themeColor="text1"/>
          <w:sz w:val="20"/>
          <w:szCs w:val="20"/>
        </w:rPr>
        <w:t>Kennecke</w:t>
      </w:r>
      <w:proofErr w:type="spellEnd"/>
      <w:r w:rsidR="00BA5B08">
        <w:rPr>
          <w:rFonts w:ascii="Times New Roman" w:eastAsia="Times New Roman" w:hAnsi="Times New Roman" w:cs="Times New Roman"/>
          <w:color w:val="000000" w:themeColor="text1"/>
          <w:sz w:val="20"/>
          <w:szCs w:val="20"/>
        </w:rPr>
        <w:t xml:space="preserve"> </w:t>
      </w:r>
      <w:r w:rsidRPr="004A36D4">
        <w:rPr>
          <w:rFonts w:ascii="Times New Roman" w:eastAsia="Times New Roman" w:hAnsi="Times New Roman" w:cs="Times New Roman"/>
          <w:color w:val="000000" w:themeColor="text1"/>
          <w:sz w:val="20"/>
          <w:szCs w:val="20"/>
          <w:highlight w:val="green"/>
        </w:rPr>
        <w:t>et al.</w:t>
      </w:r>
      <w:r w:rsidR="00BA5B08" w:rsidRPr="00BA5B08">
        <w:rPr>
          <w:rFonts w:ascii="Times New Roman" w:eastAsia="Times New Roman" w:hAnsi="Times New Roman" w:cs="Times New Roman"/>
          <w:color w:val="000000" w:themeColor="text1"/>
          <w:sz w:val="20"/>
          <w:szCs w:val="20"/>
          <w:highlight w:val="green"/>
          <w:vertAlign w:val="superscript"/>
        </w:rPr>
        <w:t>16</w:t>
      </w:r>
      <w:r w:rsidR="00BA5B08">
        <w:rPr>
          <w:rFonts w:ascii="Times New Roman" w:eastAsia="Times New Roman" w:hAnsi="Times New Roman" w:cs="Times New Roman"/>
          <w:color w:val="000000" w:themeColor="text1"/>
          <w:sz w:val="20"/>
          <w:szCs w:val="20"/>
        </w:rPr>
        <w:t xml:space="preserve"> </w:t>
      </w:r>
      <w:r w:rsidRPr="004A36D4">
        <w:rPr>
          <w:rFonts w:ascii="Times New Roman" w:eastAsia="Times New Roman" w:hAnsi="Times New Roman" w:cs="Times New Roman"/>
          <w:color w:val="000000" w:themeColor="text1"/>
          <w:sz w:val="20"/>
          <w:szCs w:val="20"/>
        </w:rPr>
        <w:t xml:space="preserve">and </w:t>
      </w:r>
      <w:proofErr w:type="spellStart"/>
      <w:r w:rsidRPr="004A36D4">
        <w:rPr>
          <w:rFonts w:ascii="Times New Roman" w:eastAsia="Times New Roman" w:hAnsi="Times New Roman" w:cs="Times New Roman"/>
          <w:color w:val="000000" w:themeColor="text1"/>
          <w:sz w:val="20"/>
          <w:szCs w:val="20"/>
        </w:rPr>
        <w:t>Smid</w:t>
      </w:r>
      <w:proofErr w:type="spellEnd"/>
      <w:r w:rsidR="00BA5B08">
        <w:rPr>
          <w:rFonts w:ascii="Times New Roman" w:eastAsia="Times New Roman" w:hAnsi="Times New Roman" w:cs="Times New Roman"/>
          <w:color w:val="000000" w:themeColor="text1"/>
          <w:sz w:val="20"/>
          <w:szCs w:val="20"/>
        </w:rPr>
        <w:t xml:space="preserve"> </w:t>
      </w:r>
      <w:r w:rsidRPr="004A36D4">
        <w:rPr>
          <w:rFonts w:ascii="Times New Roman" w:eastAsia="Times New Roman" w:hAnsi="Times New Roman" w:cs="Times New Roman"/>
          <w:color w:val="0D0D0D" w:themeColor="text1" w:themeTint="F2"/>
          <w:sz w:val="20"/>
          <w:szCs w:val="20"/>
          <w:highlight w:val="green"/>
        </w:rPr>
        <w:t>et al.</w:t>
      </w:r>
      <w:r w:rsidR="003C5289" w:rsidRPr="00BA5B08">
        <w:rPr>
          <w:rFonts w:ascii="Times New Roman" w:eastAsia="Times New Roman" w:hAnsi="Times New Roman" w:cs="Times New Roman"/>
          <w:color w:val="0D0D0D" w:themeColor="text1" w:themeTint="F2"/>
          <w:sz w:val="20"/>
          <w:szCs w:val="20"/>
          <w:highlight w:val="green"/>
          <w:vertAlign w:val="superscript"/>
        </w:rPr>
        <w:t>17</w:t>
      </w:r>
      <w:r w:rsidR="00BA5B08">
        <w:rPr>
          <w:rFonts w:ascii="Times New Roman" w:eastAsia="Times New Roman" w:hAnsi="Times New Roman" w:cs="Times New Roman"/>
          <w:color w:val="0D0D0D" w:themeColor="text1" w:themeTint="F2"/>
          <w:sz w:val="20"/>
          <w:szCs w:val="20"/>
        </w:rPr>
        <w:t xml:space="preserve"> </w:t>
      </w:r>
      <w:r w:rsidRPr="004A36D4">
        <w:rPr>
          <w:rFonts w:ascii="Times New Roman" w:eastAsia="Times New Roman" w:hAnsi="Times New Roman" w:cs="Times New Roman"/>
          <w:color w:val="000000" w:themeColor="text1"/>
          <w:sz w:val="20"/>
          <w:szCs w:val="20"/>
        </w:rPr>
        <w:t xml:space="preserve">in their studies concluded that HR-positive </w:t>
      </w:r>
      <w:proofErr w:type="spellStart"/>
      <w:r w:rsidRPr="004A36D4">
        <w:rPr>
          <w:rFonts w:ascii="Times New Roman" w:eastAsia="Times New Roman" w:hAnsi="Times New Roman" w:cs="Times New Roman"/>
          <w:color w:val="000000" w:themeColor="text1"/>
          <w:sz w:val="20"/>
          <w:szCs w:val="20"/>
        </w:rPr>
        <w:t>tumo</w:t>
      </w:r>
      <w:r w:rsidR="002552B3">
        <w:rPr>
          <w:rFonts w:ascii="Times New Roman" w:eastAsia="Times New Roman" w:hAnsi="Times New Roman" w:cs="Times New Roman"/>
          <w:color w:val="000000" w:themeColor="text1"/>
          <w:sz w:val="20"/>
          <w:szCs w:val="20"/>
        </w:rPr>
        <w:t>u</w:t>
      </w:r>
      <w:r w:rsidRPr="004A36D4">
        <w:rPr>
          <w:rFonts w:ascii="Times New Roman" w:eastAsia="Times New Roman" w:hAnsi="Times New Roman" w:cs="Times New Roman"/>
          <w:color w:val="000000" w:themeColor="text1"/>
          <w:sz w:val="20"/>
          <w:szCs w:val="20"/>
        </w:rPr>
        <w:t>rs</w:t>
      </w:r>
      <w:proofErr w:type="spellEnd"/>
      <w:r w:rsidRPr="004A36D4">
        <w:rPr>
          <w:rFonts w:ascii="Times New Roman" w:eastAsia="Times New Roman" w:hAnsi="Times New Roman" w:cs="Times New Roman"/>
          <w:color w:val="000000" w:themeColor="text1"/>
          <w:sz w:val="20"/>
          <w:szCs w:val="20"/>
        </w:rPr>
        <w:t xml:space="preserve"> commonly spread to the</w:t>
      </w:r>
      <w:r w:rsidR="00DC660C" w:rsidRPr="004A36D4">
        <w:rPr>
          <w:rFonts w:ascii="Times New Roman" w:eastAsia="Times New Roman" w:hAnsi="Times New Roman" w:cs="Times New Roman"/>
          <w:color w:val="000000" w:themeColor="text1"/>
          <w:sz w:val="20"/>
          <w:szCs w:val="20"/>
        </w:rPr>
        <w:t xml:space="preserve"> bone and HR-negative and/or Her</w:t>
      </w:r>
      <w:r w:rsidRPr="004A36D4">
        <w:rPr>
          <w:rFonts w:ascii="Times New Roman" w:eastAsia="Times New Roman" w:hAnsi="Times New Roman" w:cs="Times New Roman"/>
          <w:color w:val="000000" w:themeColor="text1"/>
          <w:sz w:val="20"/>
          <w:szCs w:val="20"/>
        </w:rPr>
        <w:t xml:space="preserve">2 positive </w:t>
      </w:r>
      <w:proofErr w:type="spellStart"/>
      <w:r w:rsidRPr="004A36D4">
        <w:rPr>
          <w:rFonts w:ascii="Times New Roman" w:eastAsia="Times New Roman" w:hAnsi="Times New Roman" w:cs="Times New Roman"/>
          <w:color w:val="000000" w:themeColor="text1"/>
          <w:sz w:val="20"/>
          <w:szCs w:val="20"/>
        </w:rPr>
        <w:t>tumo</w:t>
      </w:r>
      <w:r w:rsidR="002552B3">
        <w:rPr>
          <w:rFonts w:ascii="Times New Roman" w:eastAsia="Times New Roman" w:hAnsi="Times New Roman" w:cs="Times New Roman"/>
          <w:color w:val="000000" w:themeColor="text1"/>
          <w:sz w:val="20"/>
          <w:szCs w:val="20"/>
        </w:rPr>
        <w:t>u</w:t>
      </w:r>
      <w:r w:rsidRPr="004A36D4">
        <w:rPr>
          <w:rFonts w:ascii="Times New Roman" w:eastAsia="Times New Roman" w:hAnsi="Times New Roman" w:cs="Times New Roman"/>
          <w:color w:val="000000" w:themeColor="text1"/>
          <w:sz w:val="20"/>
          <w:szCs w:val="20"/>
        </w:rPr>
        <w:t>rs</w:t>
      </w:r>
      <w:proofErr w:type="spellEnd"/>
      <w:r w:rsidRPr="004A36D4">
        <w:rPr>
          <w:rFonts w:ascii="Times New Roman" w:eastAsia="Times New Roman" w:hAnsi="Times New Roman" w:cs="Times New Roman"/>
          <w:color w:val="000000" w:themeColor="text1"/>
          <w:sz w:val="20"/>
          <w:szCs w:val="20"/>
        </w:rPr>
        <w:t xml:space="preserve"> are likely to spread to the viscera; however, in the present study</w:t>
      </w:r>
      <w:r w:rsidR="002552B3">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 xml:space="preserve"> we have found that bone is </w:t>
      </w:r>
      <w:r w:rsidR="002552B3">
        <w:rPr>
          <w:rFonts w:ascii="Times New Roman" w:eastAsia="Times New Roman" w:hAnsi="Times New Roman" w:cs="Times New Roman"/>
          <w:color w:val="000000" w:themeColor="text1"/>
          <w:sz w:val="20"/>
          <w:szCs w:val="20"/>
        </w:rPr>
        <w:t xml:space="preserve">a </w:t>
      </w:r>
      <w:r w:rsidRPr="004A36D4">
        <w:rPr>
          <w:rFonts w:ascii="Times New Roman" w:eastAsia="Times New Roman" w:hAnsi="Times New Roman" w:cs="Times New Roman"/>
          <w:color w:val="000000" w:themeColor="text1"/>
          <w:sz w:val="20"/>
          <w:szCs w:val="20"/>
        </w:rPr>
        <w:t xml:space="preserve">most common site of metastasis irrespective of the receptor status. </w:t>
      </w:r>
      <w:r w:rsidR="002552B3">
        <w:rPr>
          <w:rFonts w:ascii="Times New Roman" w:eastAsia="Times New Roman" w:hAnsi="Times New Roman" w:cs="Times New Roman"/>
          <w:color w:val="000000" w:themeColor="text1"/>
          <w:sz w:val="20"/>
          <w:szCs w:val="20"/>
        </w:rPr>
        <w:t>The l</w:t>
      </w:r>
      <w:r w:rsidRPr="004A36D4">
        <w:rPr>
          <w:rFonts w:ascii="Times New Roman" w:eastAsia="Times New Roman" w:hAnsi="Times New Roman" w:cs="Times New Roman"/>
          <w:color w:val="000000" w:themeColor="text1"/>
          <w:sz w:val="20"/>
          <w:szCs w:val="20"/>
        </w:rPr>
        <w:t>iver is the most comm</w:t>
      </w:r>
      <w:r w:rsidR="00B33F51" w:rsidRPr="004A36D4">
        <w:rPr>
          <w:rFonts w:ascii="Times New Roman" w:eastAsia="Times New Roman" w:hAnsi="Times New Roman" w:cs="Times New Roman"/>
          <w:color w:val="000000" w:themeColor="text1"/>
          <w:sz w:val="20"/>
          <w:szCs w:val="20"/>
        </w:rPr>
        <w:t>on site of visceral metastasis [60.7%]</w:t>
      </w:r>
      <w:r w:rsidRPr="004A36D4">
        <w:rPr>
          <w:rFonts w:ascii="Times New Roman" w:eastAsia="Times New Roman" w:hAnsi="Times New Roman" w:cs="Times New Roman"/>
          <w:color w:val="000000" w:themeColor="text1"/>
          <w:sz w:val="20"/>
          <w:szCs w:val="20"/>
        </w:rPr>
        <w:t xml:space="preserve">. Park </w:t>
      </w:r>
      <w:r w:rsidRPr="004A36D4">
        <w:rPr>
          <w:rFonts w:ascii="Times New Roman" w:eastAsia="Times New Roman" w:hAnsi="Times New Roman" w:cs="Times New Roman"/>
          <w:color w:val="000000" w:themeColor="text1"/>
          <w:sz w:val="20"/>
          <w:szCs w:val="20"/>
          <w:highlight w:val="green"/>
        </w:rPr>
        <w:t>et al.</w:t>
      </w:r>
      <w:r w:rsidR="00BA5B08" w:rsidRPr="009676E6">
        <w:rPr>
          <w:rFonts w:ascii="Times New Roman" w:eastAsia="Times New Roman" w:hAnsi="Times New Roman" w:cs="Times New Roman"/>
          <w:color w:val="000000" w:themeColor="text1"/>
          <w:sz w:val="20"/>
          <w:szCs w:val="20"/>
          <w:highlight w:val="green"/>
          <w:vertAlign w:val="superscript"/>
        </w:rPr>
        <w:t>18</w:t>
      </w:r>
      <w:r w:rsidRPr="004A36D4">
        <w:rPr>
          <w:rFonts w:ascii="Times New Roman" w:eastAsia="Times New Roman" w:hAnsi="Times New Roman" w:cs="Times New Roman"/>
          <w:color w:val="000000" w:themeColor="text1"/>
          <w:sz w:val="20"/>
          <w:szCs w:val="20"/>
        </w:rPr>
        <w:t xml:space="preserve"> in his study found out the correlation between the molecular subtype and pattern of distant metastasis and concluded that Her2 over-expression provide aggressiveness to the </w:t>
      </w:r>
      <w:proofErr w:type="spellStart"/>
      <w:r w:rsidRPr="004A36D4">
        <w:rPr>
          <w:rFonts w:ascii="Times New Roman" w:eastAsia="Times New Roman" w:hAnsi="Times New Roman" w:cs="Times New Roman"/>
          <w:color w:val="000000" w:themeColor="text1"/>
          <w:sz w:val="20"/>
          <w:szCs w:val="20"/>
        </w:rPr>
        <w:t>tumo</w:t>
      </w:r>
      <w:r w:rsidR="002552B3">
        <w:rPr>
          <w:rFonts w:ascii="Times New Roman" w:eastAsia="Times New Roman" w:hAnsi="Times New Roman" w:cs="Times New Roman"/>
          <w:color w:val="000000" w:themeColor="text1"/>
          <w:sz w:val="20"/>
          <w:szCs w:val="20"/>
        </w:rPr>
        <w:t>u</w:t>
      </w:r>
      <w:r w:rsidRPr="004A36D4">
        <w:rPr>
          <w:rFonts w:ascii="Times New Roman" w:eastAsia="Times New Roman" w:hAnsi="Times New Roman" w:cs="Times New Roman"/>
          <w:color w:val="000000" w:themeColor="text1"/>
          <w:sz w:val="20"/>
          <w:szCs w:val="20"/>
        </w:rPr>
        <w:t>r</w:t>
      </w:r>
      <w:proofErr w:type="spellEnd"/>
      <w:r w:rsidRPr="004A36D4">
        <w:rPr>
          <w:rFonts w:ascii="Times New Roman" w:eastAsia="Times New Roman" w:hAnsi="Times New Roman" w:cs="Times New Roman"/>
          <w:color w:val="000000" w:themeColor="text1"/>
          <w:sz w:val="20"/>
          <w:szCs w:val="20"/>
        </w:rPr>
        <w:t xml:space="preserve"> and commonly associated with brain metastasis. In the present study</w:t>
      </w:r>
      <w:r w:rsidR="002552B3">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 xml:space="preserve"> we also found that Patients with visceral and brain metastasis commonly have Her2 enriched MBC.</w:t>
      </w:r>
    </w:p>
    <w:p w14:paraId="72735F67" w14:textId="680A5824" w:rsidR="00522C44" w:rsidRPr="00E35DDE" w:rsidRDefault="00EB6E14" w:rsidP="0067138E">
      <w:pPr>
        <w:pStyle w:val="ListParagraph"/>
        <w:shd w:val="clear" w:color="auto" w:fill="FFFFFF"/>
        <w:spacing w:before="240" w:line="240" w:lineRule="auto"/>
        <w:ind w:left="0"/>
        <w:jc w:val="both"/>
        <w:outlineLvl w:val="4"/>
        <w:rPr>
          <w:rFonts w:ascii="Times New Roman" w:eastAsia="Times New Roman" w:hAnsi="Times New Roman" w:cs="Times New Roman"/>
          <w:color w:val="000000" w:themeColor="text1"/>
          <w:sz w:val="18"/>
          <w:szCs w:val="18"/>
        </w:rPr>
      </w:pPr>
      <w:r w:rsidRPr="00E35DDE">
        <w:rPr>
          <w:rFonts w:ascii="Times New Roman" w:eastAsia="Times New Roman" w:hAnsi="Times New Roman" w:cs="Times New Roman"/>
          <w:color w:val="000000" w:themeColor="text1"/>
          <w:sz w:val="24"/>
          <w:szCs w:val="24"/>
        </w:rPr>
        <w:t>CONCLUSION</w:t>
      </w:r>
    </w:p>
    <w:p w14:paraId="4F1FF744" w14:textId="4FDEB54C" w:rsidR="00522C44" w:rsidRPr="004A36D4" w:rsidRDefault="00EB6E14" w:rsidP="0067138E">
      <w:pPr>
        <w:pStyle w:val="ListParagraph"/>
        <w:shd w:val="clear" w:color="auto" w:fill="FFFFFF"/>
        <w:spacing w:after="0" w:line="240" w:lineRule="auto"/>
        <w:ind w:left="0"/>
        <w:jc w:val="both"/>
        <w:outlineLvl w:val="4"/>
        <w:rPr>
          <w:rFonts w:ascii="Times New Roman" w:eastAsia="Times New Roman" w:hAnsi="Times New Roman" w:cs="Times New Roman"/>
          <w:color w:val="000000" w:themeColor="text1"/>
          <w:sz w:val="28"/>
          <w:szCs w:val="28"/>
        </w:rPr>
      </w:pPr>
      <w:r w:rsidRPr="004A36D4">
        <w:rPr>
          <w:rFonts w:ascii="Times New Roman" w:eastAsia="Times New Roman" w:hAnsi="Times New Roman" w:cs="Times New Roman"/>
          <w:color w:val="000000" w:themeColor="text1"/>
          <w:sz w:val="20"/>
          <w:szCs w:val="20"/>
        </w:rPr>
        <w:t>In the study</w:t>
      </w:r>
      <w:r w:rsidR="002552B3">
        <w:rPr>
          <w:rFonts w:ascii="Times New Roman" w:eastAsia="Times New Roman" w:hAnsi="Times New Roman" w:cs="Times New Roman"/>
          <w:color w:val="000000" w:themeColor="text1"/>
          <w:sz w:val="20"/>
          <w:szCs w:val="20"/>
        </w:rPr>
        <w:t>,</w:t>
      </w:r>
      <w:r w:rsidRPr="004A36D4">
        <w:rPr>
          <w:rFonts w:ascii="Times New Roman" w:eastAsia="Times New Roman" w:hAnsi="Times New Roman" w:cs="Times New Roman"/>
          <w:color w:val="000000" w:themeColor="text1"/>
          <w:sz w:val="20"/>
          <w:szCs w:val="20"/>
        </w:rPr>
        <w:t xml:space="preserve"> we have found that </w:t>
      </w:r>
      <w:r w:rsidR="0014138F" w:rsidRPr="004A36D4">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majority of the patient</w:t>
      </w:r>
      <w:r w:rsidR="0014138F" w:rsidRPr="004A36D4">
        <w:rPr>
          <w:rFonts w:ascii="Times New Roman" w:eastAsia="Times New Roman" w:hAnsi="Times New Roman" w:cs="Times New Roman"/>
          <w:color w:val="000000" w:themeColor="text1"/>
          <w:sz w:val="20"/>
          <w:szCs w:val="20"/>
        </w:rPr>
        <w:t>s were younger</w:t>
      </w:r>
      <w:r w:rsidRPr="004A36D4">
        <w:rPr>
          <w:rFonts w:ascii="Times New Roman" w:eastAsia="Times New Roman" w:hAnsi="Times New Roman" w:cs="Times New Roman"/>
          <w:color w:val="000000" w:themeColor="text1"/>
          <w:sz w:val="20"/>
          <w:szCs w:val="20"/>
        </w:rPr>
        <w:t xml:space="preserve"> and premenopausal at presentation and in the productive years of their</w:t>
      </w:r>
      <w:r w:rsidR="00B33F51" w:rsidRPr="004A36D4">
        <w:rPr>
          <w:rFonts w:ascii="Times New Roman" w:eastAsia="Times New Roman" w:hAnsi="Times New Roman" w:cs="Times New Roman"/>
          <w:color w:val="000000" w:themeColor="text1"/>
          <w:sz w:val="20"/>
          <w:szCs w:val="20"/>
        </w:rPr>
        <w:t xml:space="preserve"> life. Overall receptor status [ER/PR/Her2neu]</w:t>
      </w:r>
      <w:r w:rsidRPr="004A36D4">
        <w:rPr>
          <w:rFonts w:ascii="Times New Roman" w:eastAsia="Times New Roman" w:hAnsi="Times New Roman" w:cs="Times New Roman"/>
          <w:color w:val="000000" w:themeColor="text1"/>
          <w:sz w:val="20"/>
          <w:szCs w:val="20"/>
        </w:rPr>
        <w:t xml:space="preserve"> is positive in 81.54% patients i.e. quite</w:t>
      </w:r>
      <w:r w:rsidR="0014138F" w:rsidRPr="004A36D4">
        <w:rPr>
          <w:rFonts w:ascii="Times New Roman" w:eastAsia="Times New Roman" w:hAnsi="Times New Roman" w:cs="Times New Roman"/>
          <w:color w:val="000000" w:themeColor="text1"/>
          <w:sz w:val="20"/>
          <w:szCs w:val="20"/>
        </w:rPr>
        <w:t xml:space="preserve"> a</w:t>
      </w:r>
      <w:r w:rsidRPr="004A36D4">
        <w:rPr>
          <w:rFonts w:ascii="Times New Roman" w:eastAsia="Times New Roman" w:hAnsi="Times New Roman" w:cs="Times New Roman"/>
          <w:color w:val="000000" w:themeColor="text1"/>
          <w:sz w:val="20"/>
          <w:szCs w:val="20"/>
        </w:rPr>
        <w:t xml:space="preserve"> large number of patients can </w:t>
      </w:r>
      <w:r w:rsidR="0014138F" w:rsidRPr="004A36D4">
        <w:rPr>
          <w:rFonts w:ascii="Times New Roman" w:eastAsia="Times New Roman" w:hAnsi="Times New Roman" w:cs="Times New Roman"/>
          <w:color w:val="000000" w:themeColor="text1"/>
          <w:sz w:val="20"/>
          <w:szCs w:val="20"/>
        </w:rPr>
        <w:t xml:space="preserve">be </w:t>
      </w:r>
      <w:r w:rsidRPr="004A36D4">
        <w:rPr>
          <w:rFonts w:ascii="Times New Roman" w:eastAsia="Times New Roman" w:hAnsi="Times New Roman" w:cs="Times New Roman"/>
          <w:color w:val="000000" w:themeColor="text1"/>
          <w:sz w:val="20"/>
          <w:szCs w:val="20"/>
        </w:rPr>
        <w:t>treated with curative intent if they present in early stage and can be prevented from developing metastatic disease. Patient</w:t>
      </w:r>
      <w:r w:rsidR="0014138F" w:rsidRPr="004A36D4">
        <w:rPr>
          <w:rFonts w:ascii="Times New Roman" w:eastAsia="Times New Roman" w:hAnsi="Times New Roman" w:cs="Times New Roman"/>
          <w:color w:val="000000" w:themeColor="text1"/>
          <w:sz w:val="20"/>
          <w:szCs w:val="20"/>
        </w:rPr>
        <w:t>s</w:t>
      </w:r>
      <w:r w:rsidRPr="004A36D4">
        <w:rPr>
          <w:rFonts w:ascii="Times New Roman" w:eastAsia="Times New Roman" w:hAnsi="Times New Roman" w:cs="Times New Roman"/>
          <w:color w:val="000000" w:themeColor="text1"/>
          <w:sz w:val="20"/>
          <w:szCs w:val="20"/>
        </w:rPr>
        <w:t xml:space="preserve"> with visceral and brain metastasis is commonly associated with Her2 overexpression so the patients who have her2 enriched </w:t>
      </w:r>
      <w:proofErr w:type="spellStart"/>
      <w:r w:rsidRPr="004A36D4">
        <w:rPr>
          <w:rFonts w:ascii="Times New Roman" w:eastAsia="Times New Roman" w:hAnsi="Times New Roman" w:cs="Times New Roman"/>
          <w:color w:val="000000" w:themeColor="text1"/>
          <w:sz w:val="20"/>
          <w:szCs w:val="20"/>
        </w:rPr>
        <w:t>tumour</w:t>
      </w:r>
      <w:proofErr w:type="spellEnd"/>
      <w:r w:rsidRPr="004A36D4">
        <w:rPr>
          <w:rFonts w:ascii="Times New Roman" w:eastAsia="Times New Roman" w:hAnsi="Times New Roman" w:cs="Times New Roman"/>
          <w:color w:val="000000" w:themeColor="text1"/>
          <w:sz w:val="20"/>
          <w:szCs w:val="20"/>
        </w:rPr>
        <w:t xml:space="preserve"> at baseline receptors status assessment need special attention during follow up so that early detection of metastasis is possible and targeted therapy can be considered for them. A quite l</w:t>
      </w:r>
      <w:r w:rsidR="00152665" w:rsidRPr="004A36D4">
        <w:rPr>
          <w:rFonts w:ascii="Times New Roman" w:eastAsia="Times New Roman" w:hAnsi="Times New Roman" w:cs="Times New Roman"/>
          <w:color w:val="000000" w:themeColor="text1"/>
          <w:sz w:val="20"/>
          <w:szCs w:val="20"/>
        </w:rPr>
        <w:t>arge number of patients</w:t>
      </w:r>
      <w:r w:rsidRPr="004A36D4">
        <w:rPr>
          <w:rFonts w:ascii="Times New Roman" w:eastAsia="Times New Roman" w:hAnsi="Times New Roman" w:cs="Times New Roman"/>
          <w:color w:val="000000" w:themeColor="text1"/>
          <w:sz w:val="20"/>
          <w:szCs w:val="20"/>
        </w:rPr>
        <w:t xml:space="preserve"> in our study presented in a later stage of disease when the performance status was </w:t>
      </w:r>
      <w:hyperlink r:id="rId10" w:history="1">
        <w:r w:rsidR="00152665" w:rsidRPr="004A36D4">
          <w:rPr>
            <w:rStyle w:val="Hyperlink"/>
            <w:rFonts w:ascii="Times New Roman" w:hAnsi="Times New Roman" w:cs="Times New Roman"/>
            <w:bCs/>
            <w:iCs/>
            <w:color w:val="auto"/>
            <w:sz w:val="20"/>
            <w:szCs w:val="20"/>
            <w:u w:val="none"/>
            <w:shd w:val="clear" w:color="auto" w:fill="FFFFFF"/>
          </w:rPr>
          <w:t>deteriorating</w:t>
        </w:r>
      </w:hyperlink>
      <w:r w:rsidR="00152665" w:rsidRPr="004A36D4">
        <w:rPr>
          <w:rFonts w:ascii="Times New Roman" w:eastAsia="Times New Roman" w:hAnsi="Times New Roman" w:cs="Times New Roman"/>
          <w:color w:val="000000" w:themeColor="text1"/>
          <w:sz w:val="20"/>
          <w:szCs w:val="20"/>
        </w:rPr>
        <w:t xml:space="preserve"> indicating that there is a</w:t>
      </w:r>
      <w:r w:rsidRPr="004A36D4">
        <w:rPr>
          <w:rFonts w:ascii="Times New Roman" w:eastAsia="Times New Roman" w:hAnsi="Times New Roman" w:cs="Times New Roman"/>
          <w:color w:val="000000" w:themeColor="text1"/>
          <w:sz w:val="20"/>
          <w:szCs w:val="20"/>
        </w:rPr>
        <w:t xml:space="preserve"> lack of awareness of the disease in </w:t>
      </w:r>
      <w:r w:rsidR="00152665" w:rsidRPr="004A36D4">
        <w:rPr>
          <w:rFonts w:ascii="Times New Roman" w:eastAsia="Times New Roman" w:hAnsi="Times New Roman" w:cs="Times New Roman"/>
          <w:color w:val="000000" w:themeColor="text1"/>
          <w:sz w:val="20"/>
          <w:szCs w:val="20"/>
        </w:rPr>
        <w:t xml:space="preserve">the </w:t>
      </w:r>
      <w:r w:rsidRPr="004A36D4">
        <w:rPr>
          <w:rFonts w:ascii="Times New Roman" w:eastAsia="Times New Roman" w:hAnsi="Times New Roman" w:cs="Times New Roman"/>
          <w:color w:val="000000" w:themeColor="text1"/>
          <w:sz w:val="20"/>
          <w:szCs w:val="20"/>
        </w:rPr>
        <w:t>general population</w:t>
      </w:r>
      <w:r w:rsidRPr="004A36D4">
        <w:rPr>
          <w:rFonts w:ascii="Times New Roman" w:eastAsia="Times New Roman" w:hAnsi="Times New Roman" w:cs="Times New Roman"/>
          <w:color w:val="000000" w:themeColor="text1"/>
          <w:sz w:val="28"/>
          <w:szCs w:val="28"/>
        </w:rPr>
        <w:t>.</w:t>
      </w:r>
    </w:p>
    <w:p w14:paraId="60BAF3CE" w14:textId="2DDE1202" w:rsidR="00522C44" w:rsidRPr="004A36D4" w:rsidRDefault="00EB6E1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Limitation of the study</w:t>
      </w:r>
      <w:r w:rsidRPr="004A36D4">
        <w:rPr>
          <w:rFonts w:ascii="Times New Roman" w:eastAsia="Times New Roman" w:hAnsi="Times New Roman" w:cs="Times New Roman"/>
          <w:color w:val="000000" w:themeColor="text1"/>
          <w:sz w:val="20"/>
          <w:szCs w:val="20"/>
        </w:rPr>
        <w:t xml:space="preserve">: A limitation in our study is that it was a retrospective study and the duration and study population was less </w:t>
      </w:r>
      <w:r w:rsidRPr="004A36D4">
        <w:rPr>
          <w:rFonts w:ascii="Times New Roman" w:hAnsi="Times New Roman" w:cs="Times New Roman"/>
          <w:sz w:val="20"/>
          <w:szCs w:val="20"/>
        </w:rPr>
        <w:t xml:space="preserve">so we advocate for further studies with a large number of patients over a larger duration of </w:t>
      </w:r>
      <w:r w:rsidR="002552B3">
        <w:rPr>
          <w:rFonts w:ascii="Times New Roman" w:hAnsi="Times New Roman" w:cs="Times New Roman"/>
          <w:sz w:val="20"/>
          <w:szCs w:val="20"/>
        </w:rPr>
        <w:t xml:space="preserve">the </w:t>
      </w:r>
      <w:r w:rsidRPr="004A36D4">
        <w:rPr>
          <w:rFonts w:ascii="Times New Roman" w:hAnsi="Times New Roman" w:cs="Times New Roman"/>
          <w:sz w:val="20"/>
          <w:szCs w:val="20"/>
        </w:rPr>
        <w:t>period</w:t>
      </w:r>
      <w:r w:rsidRPr="004A36D4">
        <w:rPr>
          <w:rFonts w:ascii="Times New Roman" w:eastAsia="Times New Roman" w:hAnsi="Times New Roman" w:cs="Times New Roman"/>
          <w:color w:val="000000" w:themeColor="text1"/>
          <w:sz w:val="20"/>
          <w:szCs w:val="20"/>
        </w:rPr>
        <w:t>.</w:t>
      </w:r>
    </w:p>
    <w:p w14:paraId="7F28072A" w14:textId="3D6C2114" w:rsidR="00522C44" w:rsidRDefault="00EB6E1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Acknowledgements</w:t>
      </w:r>
      <w:r w:rsidRPr="004A36D4">
        <w:rPr>
          <w:rFonts w:ascii="Times New Roman" w:eastAsia="Times New Roman" w:hAnsi="Times New Roman" w:cs="Times New Roman"/>
          <w:color w:val="000000" w:themeColor="text1"/>
          <w:sz w:val="20"/>
          <w:szCs w:val="20"/>
        </w:rPr>
        <w:t xml:space="preserve">: We thank our patients who were included in the study and all the </w:t>
      </w:r>
      <w:r w:rsidRPr="00BA5B08">
        <w:rPr>
          <w:rFonts w:ascii="Times New Roman" w:eastAsia="Times New Roman" w:hAnsi="Times New Roman" w:cs="Times New Roman"/>
          <w:color w:val="000000" w:themeColor="text1"/>
          <w:sz w:val="20"/>
          <w:szCs w:val="20"/>
        </w:rPr>
        <w:t>facult</w:t>
      </w:r>
      <w:r w:rsidR="00BA5B08" w:rsidRPr="00BA5B08">
        <w:rPr>
          <w:rFonts w:ascii="Times New Roman" w:eastAsia="Times New Roman" w:hAnsi="Times New Roman" w:cs="Times New Roman"/>
          <w:color w:val="000000" w:themeColor="text1"/>
          <w:sz w:val="20"/>
          <w:szCs w:val="20"/>
        </w:rPr>
        <w:t>ies</w:t>
      </w:r>
      <w:r w:rsidR="003C5289" w:rsidRPr="00BA5B08">
        <w:rPr>
          <w:rFonts w:ascii="Times New Roman" w:eastAsia="Times New Roman" w:hAnsi="Times New Roman" w:cs="Times New Roman"/>
          <w:color w:val="000000" w:themeColor="text1"/>
          <w:sz w:val="20"/>
          <w:szCs w:val="20"/>
        </w:rPr>
        <w:t xml:space="preserve"> </w:t>
      </w:r>
      <w:r w:rsidRPr="004A36D4">
        <w:rPr>
          <w:rFonts w:ascii="Times New Roman" w:eastAsia="Times New Roman" w:hAnsi="Times New Roman" w:cs="Times New Roman"/>
          <w:color w:val="000000" w:themeColor="text1"/>
          <w:sz w:val="20"/>
          <w:szCs w:val="20"/>
        </w:rPr>
        <w:t>and staffs of State Cancer Institute, Guwahati for their support during the study.</w:t>
      </w:r>
    </w:p>
    <w:p w14:paraId="1FCBE154" w14:textId="78E61123" w:rsidR="004028E4" w:rsidRDefault="004028E4" w:rsidP="0067138E">
      <w:pPr>
        <w:pStyle w:val="ListParagraph"/>
        <w:shd w:val="clear" w:color="auto" w:fill="FFFFFF"/>
        <w:spacing w:before="144" w:after="144" w:line="240" w:lineRule="auto"/>
        <w:ind w:left="0"/>
        <w:jc w:val="both"/>
        <w:outlineLvl w:val="4"/>
        <w:rPr>
          <w:rFonts w:ascii="Times" w:hAnsi="Times"/>
        </w:rPr>
      </w:pPr>
      <w:r w:rsidRPr="004028E4">
        <w:rPr>
          <w:rFonts w:ascii="Times New Roman" w:eastAsia="Times New Roman" w:hAnsi="Times New Roman" w:cs="Times New Roman"/>
          <w:b/>
          <w:bCs/>
          <w:color w:val="000000" w:themeColor="text1"/>
          <w:sz w:val="20"/>
          <w:szCs w:val="20"/>
        </w:rPr>
        <w:t>Contribution of authors</w:t>
      </w:r>
      <w:r w:rsidRPr="004028E4">
        <w:rPr>
          <w:rFonts w:ascii="Times New Roman" w:eastAsia="Times New Roman" w:hAnsi="Times New Roman" w:cs="Times New Roman"/>
          <w:color w:val="000000" w:themeColor="text1"/>
          <w:sz w:val="20"/>
          <w:szCs w:val="20"/>
        </w:rPr>
        <w:t xml:space="preserve">: </w:t>
      </w:r>
      <w:r w:rsidRPr="008F45B5">
        <w:rPr>
          <w:rFonts w:ascii="Times" w:hAnsi="Times"/>
        </w:rPr>
        <w:t>(1) The article is original with the author(s) and does not infringe any copyright or violate any other right of any third party. (2) The article has not been published (whole or in part) elsewhere and is not being considered for publication elsewhere in any form, except as provided herein. (3) All author(s) have contributed sufficiently in the article to take public responsibility for it and (4) All author(s) have reviewed the final version of the above manuscript and approved it for publication.</w:t>
      </w:r>
    </w:p>
    <w:p w14:paraId="2D2C7090" w14:textId="51F18265" w:rsidR="00D503DA" w:rsidRDefault="00D503DA" w:rsidP="0067138E">
      <w:pPr>
        <w:pStyle w:val="ListParagraph"/>
        <w:shd w:val="clear" w:color="auto" w:fill="FFFFFF"/>
        <w:spacing w:before="144" w:after="144" w:line="240" w:lineRule="auto"/>
        <w:ind w:left="0"/>
        <w:jc w:val="both"/>
        <w:outlineLvl w:val="4"/>
        <w:rPr>
          <w:rFonts w:ascii="Times" w:hAnsi="Times"/>
        </w:rPr>
      </w:pPr>
      <w:r>
        <w:rPr>
          <w:rFonts w:ascii="Times" w:hAnsi="Times"/>
        </w:rPr>
        <w:t>Ethical clearance: Taken.</w:t>
      </w:r>
    </w:p>
    <w:p w14:paraId="3DA7D496" w14:textId="38EAB91A" w:rsidR="00522C44" w:rsidRDefault="00EB6E1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4A36D4">
        <w:rPr>
          <w:rFonts w:ascii="Times New Roman" w:eastAsia="Times New Roman" w:hAnsi="Times New Roman" w:cs="Times New Roman"/>
          <w:b/>
          <w:color w:val="000000" w:themeColor="text1"/>
          <w:sz w:val="20"/>
          <w:szCs w:val="20"/>
        </w:rPr>
        <w:t>Conflict of interest</w:t>
      </w:r>
      <w:r w:rsidRPr="004A36D4">
        <w:rPr>
          <w:rFonts w:ascii="Times New Roman" w:eastAsia="Times New Roman" w:hAnsi="Times New Roman" w:cs="Times New Roman"/>
          <w:color w:val="000000" w:themeColor="text1"/>
          <w:sz w:val="20"/>
          <w:szCs w:val="20"/>
        </w:rPr>
        <w:t>: None</w:t>
      </w:r>
      <w:r w:rsidR="00000CEB">
        <w:rPr>
          <w:rFonts w:ascii="Times New Roman" w:eastAsia="Times New Roman" w:hAnsi="Times New Roman" w:cs="Times New Roman"/>
          <w:color w:val="000000" w:themeColor="text1"/>
          <w:sz w:val="20"/>
          <w:szCs w:val="20"/>
        </w:rPr>
        <w:t xml:space="preserve"> declared</w:t>
      </w:r>
      <w:r w:rsidRPr="004A36D4">
        <w:rPr>
          <w:rFonts w:ascii="Times New Roman" w:eastAsia="Times New Roman" w:hAnsi="Times New Roman" w:cs="Times New Roman"/>
          <w:color w:val="000000" w:themeColor="text1"/>
          <w:sz w:val="20"/>
          <w:szCs w:val="20"/>
        </w:rPr>
        <w:t>.</w:t>
      </w:r>
    </w:p>
    <w:p w14:paraId="429331A1" w14:textId="61B37A6A" w:rsidR="002552B3" w:rsidRPr="004A36D4" w:rsidRDefault="002552B3"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r w:rsidRPr="002552B3">
        <w:rPr>
          <w:rFonts w:ascii="Times New Roman" w:eastAsia="Times New Roman" w:hAnsi="Times New Roman" w:cs="Times New Roman"/>
          <w:b/>
          <w:bCs/>
          <w:color w:val="000000" w:themeColor="text1"/>
          <w:sz w:val="20"/>
          <w:szCs w:val="20"/>
        </w:rPr>
        <w:t>Source of funding</w:t>
      </w:r>
      <w:r>
        <w:rPr>
          <w:rFonts w:ascii="Times New Roman" w:eastAsia="Times New Roman" w:hAnsi="Times New Roman" w:cs="Times New Roman"/>
          <w:color w:val="000000" w:themeColor="text1"/>
          <w:sz w:val="20"/>
          <w:szCs w:val="20"/>
        </w:rPr>
        <w:t>: None declared.</w:t>
      </w:r>
    </w:p>
    <w:p w14:paraId="6A9361EB" w14:textId="77777777" w:rsidR="00522C44" w:rsidRPr="004A36D4" w:rsidRDefault="00522C44" w:rsidP="0067138E">
      <w:pPr>
        <w:pStyle w:val="ListParagraph"/>
        <w:shd w:val="clear" w:color="auto" w:fill="FFFFFF"/>
        <w:spacing w:before="144" w:after="144" w:line="240" w:lineRule="auto"/>
        <w:ind w:left="0"/>
        <w:jc w:val="both"/>
        <w:outlineLvl w:val="4"/>
        <w:rPr>
          <w:rFonts w:ascii="Times New Roman" w:eastAsia="Times New Roman" w:hAnsi="Times New Roman" w:cs="Times New Roman"/>
          <w:color w:val="000000" w:themeColor="text1"/>
          <w:sz w:val="20"/>
          <w:szCs w:val="20"/>
        </w:rPr>
      </w:pPr>
    </w:p>
    <w:p w14:paraId="33207600" w14:textId="77777777" w:rsidR="00522C44" w:rsidRPr="004A36D4"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color w:val="000000" w:themeColor="text1"/>
          <w:sz w:val="20"/>
          <w:szCs w:val="20"/>
        </w:rPr>
      </w:pPr>
      <w:r w:rsidRPr="004A36D4">
        <w:rPr>
          <w:rFonts w:ascii="Times New Roman" w:eastAsia="Times New Roman" w:hAnsi="Times New Roman" w:cs="Times New Roman"/>
          <w:b/>
          <w:color w:val="000000" w:themeColor="text1"/>
          <w:sz w:val="28"/>
          <w:szCs w:val="28"/>
        </w:rPr>
        <w:t>REFERENCES</w:t>
      </w:r>
    </w:p>
    <w:p w14:paraId="7F5B9A9D" w14:textId="77777777" w:rsidR="008641FC" w:rsidRPr="004A36D4" w:rsidRDefault="00B34B99"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color w:val="000000" w:themeColor="text1"/>
          <w:sz w:val="20"/>
          <w:szCs w:val="20"/>
        </w:rPr>
      </w:pPr>
      <w:r w:rsidRPr="004A36D4">
        <w:rPr>
          <w:rFonts w:ascii="Times New Roman" w:eastAsia="Times New Roman" w:hAnsi="Times New Roman" w:cs="Times New Roman"/>
          <w:color w:val="000000" w:themeColor="text1"/>
          <w:sz w:val="20"/>
          <w:szCs w:val="20"/>
        </w:rPr>
        <w:t xml:space="preserve">1. Yalom, Marilyn. A history of breast. New York: Alfred A. Knopf; </w:t>
      </w:r>
      <w:r w:rsidR="00EB6E14" w:rsidRPr="004A36D4">
        <w:rPr>
          <w:rFonts w:ascii="Times New Roman" w:eastAsia="Times New Roman" w:hAnsi="Times New Roman" w:cs="Times New Roman"/>
          <w:color w:val="000000" w:themeColor="text1"/>
          <w:sz w:val="20"/>
          <w:szCs w:val="20"/>
        </w:rPr>
        <w:t>1997. p.234.</w:t>
      </w:r>
    </w:p>
    <w:p w14:paraId="78477736" w14:textId="77777777" w:rsidR="008641FC" w:rsidRPr="004A36D4"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color w:val="000000" w:themeColor="text1"/>
          <w:sz w:val="20"/>
          <w:szCs w:val="20"/>
        </w:rPr>
      </w:pPr>
      <w:r w:rsidRPr="004A36D4">
        <w:rPr>
          <w:rFonts w:ascii="Times New Roman" w:eastAsia="Times New Roman" w:hAnsi="Times New Roman" w:cs="Times New Roman"/>
          <w:color w:val="000000" w:themeColor="text1"/>
          <w:sz w:val="20"/>
          <w:szCs w:val="20"/>
        </w:rPr>
        <w:lastRenderedPageBreak/>
        <w:t xml:space="preserve">2. Bray F, </w:t>
      </w:r>
      <w:proofErr w:type="spellStart"/>
      <w:r w:rsidRPr="004A36D4">
        <w:rPr>
          <w:rFonts w:ascii="Times New Roman" w:eastAsia="Times New Roman" w:hAnsi="Times New Roman" w:cs="Times New Roman"/>
          <w:color w:val="000000" w:themeColor="text1"/>
          <w:sz w:val="20"/>
          <w:szCs w:val="20"/>
        </w:rPr>
        <w:t>Ferlay</w:t>
      </w:r>
      <w:proofErr w:type="spellEnd"/>
      <w:r w:rsidRPr="004A36D4">
        <w:rPr>
          <w:rFonts w:ascii="Times New Roman" w:eastAsia="Times New Roman" w:hAnsi="Times New Roman" w:cs="Times New Roman"/>
          <w:color w:val="000000" w:themeColor="text1"/>
          <w:sz w:val="20"/>
          <w:szCs w:val="20"/>
        </w:rPr>
        <w:t xml:space="preserve"> J, </w:t>
      </w:r>
      <w:proofErr w:type="spellStart"/>
      <w:r w:rsidRPr="004A36D4">
        <w:rPr>
          <w:rFonts w:ascii="Times New Roman" w:eastAsia="Times New Roman" w:hAnsi="Times New Roman" w:cs="Times New Roman"/>
          <w:color w:val="000000" w:themeColor="text1"/>
          <w:sz w:val="20"/>
          <w:szCs w:val="20"/>
        </w:rPr>
        <w:t>Soerjomataram</w:t>
      </w:r>
      <w:proofErr w:type="spellEnd"/>
      <w:r w:rsidRPr="004A36D4">
        <w:rPr>
          <w:rFonts w:ascii="Times New Roman" w:eastAsia="Times New Roman" w:hAnsi="Times New Roman" w:cs="Times New Roman"/>
          <w:color w:val="000000" w:themeColor="text1"/>
          <w:sz w:val="20"/>
          <w:szCs w:val="20"/>
        </w:rPr>
        <w:t xml:space="preserve"> I, Siegel RL, Torre LA, Jemal A. Global Cancer Statistics 2018: GLOBOCAN estimates of incidence and mortality worldwide for 36 cancers in 185 countries.</w:t>
      </w:r>
      <w:r w:rsidR="00BA5B08">
        <w:rPr>
          <w:rFonts w:ascii="Times New Roman" w:eastAsia="Times New Roman" w:hAnsi="Times New Roman" w:cs="Times New Roman"/>
          <w:color w:val="000000" w:themeColor="text1"/>
          <w:sz w:val="20"/>
          <w:szCs w:val="20"/>
        </w:rPr>
        <w:t xml:space="preserve"> </w:t>
      </w:r>
      <w:r w:rsidR="00A838FE" w:rsidRPr="004A36D4">
        <w:rPr>
          <w:rFonts w:ascii="Times New Roman" w:eastAsia="Times New Roman" w:hAnsi="Times New Roman" w:cs="Times New Roman"/>
          <w:color w:val="000000" w:themeColor="text1"/>
          <w:sz w:val="20"/>
          <w:szCs w:val="20"/>
        </w:rPr>
        <w:t>CA Cancer J Clin</w:t>
      </w:r>
      <w:r w:rsidR="00BA5B08">
        <w:rPr>
          <w:rFonts w:ascii="Times New Roman" w:eastAsia="Times New Roman" w:hAnsi="Times New Roman" w:cs="Times New Roman"/>
          <w:color w:val="000000" w:themeColor="text1"/>
          <w:sz w:val="20"/>
          <w:szCs w:val="20"/>
        </w:rPr>
        <w:t xml:space="preserve"> </w:t>
      </w:r>
      <w:r w:rsidRPr="004A36D4">
        <w:rPr>
          <w:rFonts w:ascii="Times New Roman" w:hAnsi="Times New Roman" w:cs="Times New Roman"/>
          <w:color w:val="0D0D0D" w:themeColor="text1" w:themeTint="F2"/>
          <w:sz w:val="20"/>
          <w:szCs w:val="20"/>
          <w:shd w:val="clear" w:color="auto" w:fill="FFFFFF"/>
        </w:rPr>
        <w:t xml:space="preserve">2018 Nov;68(6):394-424. </w:t>
      </w:r>
    </w:p>
    <w:p w14:paraId="68B54E52" w14:textId="77777777" w:rsidR="008641FC" w:rsidRPr="004A36D4" w:rsidRDefault="00581E75"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color w:val="000000" w:themeColor="text1"/>
          <w:sz w:val="20"/>
          <w:szCs w:val="20"/>
        </w:rPr>
      </w:pPr>
      <w:r w:rsidRPr="004A36D4">
        <w:rPr>
          <w:rFonts w:ascii="Times New Roman" w:eastAsia="Times New Roman" w:hAnsi="Times New Roman" w:cs="Times New Roman"/>
          <w:color w:val="000000" w:themeColor="text1"/>
          <w:sz w:val="20"/>
          <w:szCs w:val="20"/>
        </w:rPr>
        <w:t xml:space="preserve">3. O’Shaughnessy J. </w:t>
      </w:r>
      <w:r w:rsidR="00EB6E14" w:rsidRPr="004A36D4">
        <w:rPr>
          <w:rFonts w:ascii="Times New Roman" w:eastAsia="Times New Roman" w:hAnsi="Times New Roman" w:cs="Times New Roman"/>
          <w:color w:val="000000" w:themeColor="text1"/>
          <w:sz w:val="20"/>
          <w:szCs w:val="20"/>
        </w:rPr>
        <w:t>Extending survival with chemotherapy in metastatic breast cancer. Oncologist</w:t>
      </w:r>
      <w:r w:rsidR="00BA5B08">
        <w:rPr>
          <w:rFonts w:ascii="Times New Roman" w:eastAsia="Times New Roman" w:hAnsi="Times New Roman" w:cs="Times New Roman"/>
          <w:color w:val="000000" w:themeColor="text1"/>
          <w:sz w:val="20"/>
          <w:szCs w:val="20"/>
        </w:rPr>
        <w:t xml:space="preserve"> </w:t>
      </w:r>
      <w:r w:rsidR="00EB6E14" w:rsidRPr="004A36D4">
        <w:rPr>
          <w:rFonts w:ascii="Times New Roman" w:eastAsia="Times New Roman" w:hAnsi="Times New Roman" w:cs="Times New Roman"/>
          <w:color w:val="000000" w:themeColor="text1"/>
          <w:sz w:val="20"/>
          <w:szCs w:val="20"/>
        </w:rPr>
        <w:t>2005;10 Suppl 3:20-9.</w:t>
      </w:r>
    </w:p>
    <w:p w14:paraId="0E8A9BCC" w14:textId="77777777" w:rsidR="008641FC" w:rsidRPr="004A36D4"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color w:val="000000" w:themeColor="text1"/>
          <w:sz w:val="20"/>
          <w:szCs w:val="20"/>
        </w:rPr>
      </w:pPr>
      <w:r w:rsidRPr="004A36D4">
        <w:rPr>
          <w:rFonts w:ascii="Times New Roman" w:eastAsia="Times New Roman" w:hAnsi="Times New Roman" w:cs="Times New Roman"/>
          <w:color w:val="000000" w:themeColor="text1"/>
          <w:sz w:val="20"/>
          <w:szCs w:val="20"/>
        </w:rPr>
        <w:t xml:space="preserve">4. </w:t>
      </w:r>
      <w:r w:rsidR="003454FD" w:rsidRPr="00BA5B08">
        <w:rPr>
          <w:rFonts w:ascii="Times New Roman" w:hAnsi="Times New Roman" w:cs="Times New Roman"/>
          <w:sz w:val="20"/>
          <w:szCs w:val="20"/>
          <w:shd w:val="clear" w:color="auto" w:fill="FFFFFF"/>
        </w:rPr>
        <w:t xml:space="preserve">Agarwal G, Ramakant P. Breast cancer care in India: </w:t>
      </w:r>
      <w:r w:rsidRPr="00BA5B08">
        <w:rPr>
          <w:rFonts w:ascii="Times New Roman" w:hAnsi="Times New Roman" w:cs="Times New Roman"/>
          <w:sz w:val="20"/>
          <w:szCs w:val="20"/>
          <w:shd w:val="clear" w:color="auto" w:fill="FFFFFF"/>
        </w:rPr>
        <w:t>The Current Scenario and the Challenges for the Future. </w:t>
      </w:r>
      <w:r w:rsidR="003454FD" w:rsidRPr="00BA5B08">
        <w:rPr>
          <w:rFonts w:ascii="Times New Roman" w:hAnsi="Times New Roman" w:cs="Times New Roman"/>
          <w:sz w:val="20"/>
          <w:szCs w:val="20"/>
          <w:shd w:val="clear" w:color="auto" w:fill="FFFFFF"/>
        </w:rPr>
        <w:t>Breast Care (Basel)</w:t>
      </w:r>
      <w:r w:rsidR="00BA5B08">
        <w:rPr>
          <w:rFonts w:ascii="Times New Roman" w:hAnsi="Times New Roman" w:cs="Times New Roman"/>
          <w:sz w:val="20"/>
          <w:szCs w:val="20"/>
          <w:shd w:val="clear" w:color="auto" w:fill="FFFFFF"/>
        </w:rPr>
        <w:t xml:space="preserve"> </w:t>
      </w:r>
      <w:r w:rsidR="004A36D4" w:rsidRPr="00BA5B08">
        <w:rPr>
          <w:rFonts w:ascii="Times New Roman" w:hAnsi="Times New Roman" w:cs="Times New Roman"/>
          <w:sz w:val="20"/>
          <w:szCs w:val="20"/>
          <w:shd w:val="clear" w:color="auto" w:fill="FFFFFF"/>
        </w:rPr>
        <w:t>2008;3(1):21-</w:t>
      </w:r>
      <w:r w:rsidRPr="00BA5B08">
        <w:rPr>
          <w:rFonts w:ascii="Times New Roman" w:hAnsi="Times New Roman" w:cs="Times New Roman"/>
          <w:sz w:val="20"/>
          <w:szCs w:val="20"/>
          <w:shd w:val="clear" w:color="auto" w:fill="FFFFFF"/>
        </w:rPr>
        <w:t>7.</w:t>
      </w:r>
      <w:r w:rsidRPr="004A36D4">
        <w:rPr>
          <w:rFonts w:ascii="Times New Roman" w:hAnsi="Times New Roman" w:cs="Times New Roman"/>
          <w:color w:val="303030"/>
          <w:sz w:val="20"/>
          <w:szCs w:val="20"/>
          <w:shd w:val="clear" w:color="auto" w:fill="FFFFFF"/>
        </w:rPr>
        <w:t xml:space="preserve"> </w:t>
      </w:r>
    </w:p>
    <w:p w14:paraId="7687AC2F"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5. National Cancer Registry </w:t>
      </w:r>
      <w:proofErr w:type="spellStart"/>
      <w:r w:rsidRPr="00BA5B08">
        <w:rPr>
          <w:rFonts w:ascii="Times New Roman" w:eastAsia="Times New Roman" w:hAnsi="Times New Roman" w:cs="Times New Roman"/>
          <w:sz w:val="20"/>
          <w:szCs w:val="20"/>
        </w:rPr>
        <w:t>Programme</w:t>
      </w:r>
      <w:proofErr w:type="spellEnd"/>
      <w:r w:rsidRPr="00BA5B08">
        <w:rPr>
          <w:rFonts w:ascii="Times New Roman" w:eastAsia="Times New Roman" w:hAnsi="Times New Roman" w:cs="Times New Roman"/>
          <w:sz w:val="20"/>
          <w:szCs w:val="20"/>
        </w:rPr>
        <w:t xml:space="preserve">: First All India Report: 2001-2002, Chapter 2: Overall planning and methods. 2010. </w:t>
      </w:r>
      <w:r w:rsidR="004A36D4" w:rsidRPr="00BA5B08">
        <w:rPr>
          <w:rFonts w:ascii="Times New Roman" w:eastAsia="Times New Roman" w:hAnsi="Times New Roman" w:cs="Times New Roman"/>
          <w:sz w:val="20"/>
          <w:szCs w:val="20"/>
        </w:rPr>
        <w:t>Available from: URL:</w:t>
      </w:r>
      <w:r w:rsidRPr="00BA5B08">
        <w:rPr>
          <w:rFonts w:ascii="Times New Roman" w:eastAsia="Times New Roman" w:hAnsi="Times New Roman" w:cs="Times New Roman"/>
          <w:sz w:val="20"/>
          <w:szCs w:val="20"/>
          <w:u w:val="single"/>
        </w:rPr>
        <w:t>http://www.ncdirindia.org/ncrp/ca/ map.aspx</w:t>
      </w:r>
    </w:p>
    <w:p w14:paraId="4DE5876D"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6. National Cancer Registry </w:t>
      </w:r>
      <w:proofErr w:type="spellStart"/>
      <w:r w:rsidRPr="00BA5B08">
        <w:rPr>
          <w:rFonts w:ascii="Times New Roman" w:eastAsia="Times New Roman" w:hAnsi="Times New Roman" w:cs="Times New Roman"/>
          <w:sz w:val="20"/>
          <w:szCs w:val="20"/>
        </w:rPr>
        <w:t>Progr</w:t>
      </w:r>
      <w:r w:rsidR="00152665" w:rsidRPr="00BA5B08">
        <w:rPr>
          <w:rFonts w:ascii="Times New Roman" w:eastAsia="Times New Roman" w:hAnsi="Times New Roman" w:cs="Times New Roman"/>
          <w:sz w:val="20"/>
          <w:szCs w:val="20"/>
        </w:rPr>
        <w:t>a</w:t>
      </w:r>
      <w:r w:rsidRPr="00BA5B08">
        <w:rPr>
          <w:rFonts w:ascii="Times New Roman" w:eastAsia="Times New Roman" w:hAnsi="Times New Roman" w:cs="Times New Roman"/>
          <w:sz w:val="20"/>
          <w:szCs w:val="20"/>
        </w:rPr>
        <w:t>mme</w:t>
      </w:r>
      <w:proofErr w:type="spellEnd"/>
      <w:r w:rsidRPr="00BA5B08">
        <w:rPr>
          <w:rFonts w:ascii="Times New Roman" w:eastAsia="Times New Roman" w:hAnsi="Times New Roman" w:cs="Times New Roman"/>
          <w:sz w:val="20"/>
          <w:szCs w:val="20"/>
        </w:rPr>
        <w:t xml:space="preserve">: First All India Report: 2001-2002, Chapter 4: Minimum incidence rates of cancer [all sites] in districts. 2010. </w:t>
      </w:r>
      <w:r w:rsidR="004A36D4" w:rsidRPr="00BA5B08">
        <w:rPr>
          <w:rFonts w:ascii="Times New Roman" w:eastAsia="Times New Roman" w:hAnsi="Times New Roman" w:cs="Times New Roman"/>
          <w:sz w:val="20"/>
          <w:szCs w:val="20"/>
        </w:rPr>
        <w:t>Available from: URL:</w:t>
      </w:r>
      <w:r w:rsidRPr="00BA5B08">
        <w:rPr>
          <w:rFonts w:ascii="Times New Roman" w:eastAsia="Times New Roman" w:hAnsi="Times New Roman" w:cs="Times New Roman"/>
          <w:sz w:val="20"/>
          <w:szCs w:val="20"/>
          <w:u w:val="single"/>
        </w:rPr>
        <w:t xml:space="preserve">http:// </w:t>
      </w:r>
      <w:hyperlink r:id="rId11">
        <w:r w:rsidRPr="00BA5B08">
          <w:rPr>
            <w:rStyle w:val="InternetLink"/>
            <w:rFonts w:ascii="Times New Roman" w:eastAsia="Times New Roman" w:hAnsi="Times New Roman" w:cs="Times New Roman"/>
            <w:color w:val="auto"/>
            <w:sz w:val="20"/>
            <w:szCs w:val="20"/>
          </w:rPr>
          <w:t>www.ncdirindia.org/ncrp/ca/chapter4_1.aspx</w:t>
        </w:r>
      </w:hyperlink>
    </w:p>
    <w:p w14:paraId="79894047"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7. </w:t>
      </w:r>
      <w:proofErr w:type="spellStart"/>
      <w:r w:rsidRPr="00BA5B08">
        <w:rPr>
          <w:rFonts w:ascii="Times New Roman" w:eastAsia="Times New Roman" w:hAnsi="Times New Roman" w:cs="Times New Roman"/>
          <w:sz w:val="20"/>
          <w:szCs w:val="20"/>
        </w:rPr>
        <w:t>Perou</w:t>
      </w:r>
      <w:proofErr w:type="spellEnd"/>
      <w:r w:rsidRPr="00BA5B08">
        <w:rPr>
          <w:rFonts w:ascii="Times New Roman" w:eastAsia="Times New Roman" w:hAnsi="Times New Roman" w:cs="Times New Roman"/>
          <w:sz w:val="20"/>
          <w:szCs w:val="20"/>
        </w:rPr>
        <w:t xml:space="preserve"> CM, </w:t>
      </w:r>
      <w:proofErr w:type="spellStart"/>
      <w:r w:rsidRPr="00BA5B08">
        <w:rPr>
          <w:rFonts w:ascii="Times New Roman" w:eastAsia="Times New Roman" w:hAnsi="Times New Roman" w:cs="Times New Roman"/>
          <w:sz w:val="20"/>
          <w:szCs w:val="20"/>
        </w:rPr>
        <w:t>Sorlie</w:t>
      </w:r>
      <w:proofErr w:type="spellEnd"/>
      <w:r w:rsidRPr="00BA5B08">
        <w:rPr>
          <w:rFonts w:ascii="Times New Roman" w:eastAsia="Times New Roman" w:hAnsi="Times New Roman" w:cs="Times New Roman"/>
          <w:sz w:val="20"/>
          <w:szCs w:val="20"/>
        </w:rPr>
        <w:t xml:space="preserve"> T, Eisen MB</w:t>
      </w:r>
      <w:r w:rsidR="003454FD" w:rsidRPr="00BA5B08">
        <w:rPr>
          <w:rFonts w:ascii="Times New Roman" w:eastAsia="Times New Roman" w:hAnsi="Times New Roman" w:cs="Times New Roman"/>
          <w:sz w:val="20"/>
          <w:szCs w:val="20"/>
        </w:rPr>
        <w:t xml:space="preserve">, </w:t>
      </w:r>
      <w:hyperlink r:id="rId12" w:history="1">
        <w:r w:rsidR="003454FD" w:rsidRPr="00BA5B08">
          <w:rPr>
            <w:rStyle w:val="Hyperlink"/>
            <w:rFonts w:ascii="Times New Roman" w:hAnsi="Times New Roman" w:cs="Times New Roman"/>
            <w:color w:val="auto"/>
            <w:sz w:val="20"/>
            <w:szCs w:val="20"/>
            <w:u w:val="none"/>
            <w:shd w:val="clear" w:color="auto" w:fill="FFFFFF"/>
          </w:rPr>
          <w:t>van de Rijn M</w:t>
        </w:r>
      </w:hyperlink>
      <w:r w:rsidR="003454FD" w:rsidRPr="00BA5B08">
        <w:rPr>
          <w:rFonts w:ascii="Times New Roman" w:hAnsi="Times New Roman" w:cs="Times New Roman"/>
          <w:sz w:val="20"/>
          <w:szCs w:val="20"/>
          <w:shd w:val="clear" w:color="auto" w:fill="FFFFFF"/>
        </w:rPr>
        <w:t>, </w:t>
      </w:r>
      <w:hyperlink r:id="rId13" w:history="1">
        <w:r w:rsidR="003454FD" w:rsidRPr="00BA5B08">
          <w:rPr>
            <w:rStyle w:val="Hyperlink"/>
            <w:rFonts w:ascii="Times New Roman" w:hAnsi="Times New Roman" w:cs="Times New Roman"/>
            <w:color w:val="auto"/>
            <w:sz w:val="20"/>
            <w:szCs w:val="20"/>
            <w:u w:val="none"/>
            <w:shd w:val="clear" w:color="auto" w:fill="FFFFFF"/>
          </w:rPr>
          <w:t>Jeffrey SS</w:t>
        </w:r>
      </w:hyperlink>
      <w:r w:rsidR="003454FD" w:rsidRPr="00BA5B08">
        <w:rPr>
          <w:rFonts w:ascii="Times New Roman" w:hAnsi="Times New Roman" w:cs="Times New Roman"/>
          <w:sz w:val="20"/>
          <w:szCs w:val="20"/>
          <w:shd w:val="clear" w:color="auto" w:fill="FFFFFF"/>
        </w:rPr>
        <w:t>, </w:t>
      </w:r>
      <w:hyperlink r:id="rId14" w:history="1">
        <w:r w:rsidR="003454FD" w:rsidRPr="00BA5B08">
          <w:rPr>
            <w:rStyle w:val="Hyperlink"/>
            <w:rFonts w:ascii="Times New Roman" w:hAnsi="Times New Roman" w:cs="Times New Roman"/>
            <w:color w:val="auto"/>
            <w:sz w:val="20"/>
            <w:szCs w:val="20"/>
            <w:u w:val="none"/>
            <w:shd w:val="clear" w:color="auto" w:fill="FFFFFF"/>
          </w:rPr>
          <w:t>Rees CA</w:t>
        </w:r>
      </w:hyperlink>
      <w:r w:rsidR="009E7D39" w:rsidRPr="00BA5B08">
        <w:rPr>
          <w:rFonts w:ascii="Times New Roman" w:eastAsia="Times New Roman" w:hAnsi="Times New Roman" w:cs="Times New Roman"/>
          <w:sz w:val="20"/>
          <w:szCs w:val="20"/>
        </w:rPr>
        <w:t>, et al.</w:t>
      </w:r>
      <w:r w:rsidRPr="00BA5B08">
        <w:rPr>
          <w:rFonts w:ascii="Times New Roman" w:eastAsia="Times New Roman" w:hAnsi="Times New Roman" w:cs="Times New Roman"/>
          <w:sz w:val="20"/>
          <w:szCs w:val="20"/>
        </w:rPr>
        <w:t xml:space="preserve"> Molecular portraits of human breast </w:t>
      </w:r>
      <w:proofErr w:type="spellStart"/>
      <w:r w:rsidRPr="00BA5B08">
        <w:rPr>
          <w:rFonts w:ascii="Times New Roman" w:eastAsia="Times New Roman" w:hAnsi="Times New Roman" w:cs="Times New Roman"/>
          <w:sz w:val="20"/>
          <w:szCs w:val="20"/>
        </w:rPr>
        <w:t>tumour</w:t>
      </w:r>
      <w:r w:rsidR="006D7C13" w:rsidRPr="00BA5B08">
        <w:rPr>
          <w:rFonts w:ascii="Times New Roman" w:eastAsia="Times New Roman" w:hAnsi="Times New Roman" w:cs="Times New Roman"/>
          <w:sz w:val="20"/>
          <w:szCs w:val="20"/>
        </w:rPr>
        <w:t>s</w:t>
      </w:r>
      <w:proofErr w:type="spellEnd"/>
      <w:r w:rsidRPr="00BA5B08">
        <w:rPr>
          <w:rFonts w:ascii="Times New Roman" w:eastAsia="Times New Roman" w:hAnsi="Times New Roman" w:cs="Times New Roman"/>
          <w:sz w:val="20"/>
          <w:szCs w:val="20"/>
        </w:rPr>
        <w:t>. Nature</w:t>
      </w:r>
      <w:r w:rsidR="00BA5B08">
        <w:rPr>
          <w:rFonts w:ascii="Times New Roman" w:eastAsia="Times New Roman" w:hAnsi="Times New Roman" w:cs="Times New Roman"/>
          <w:sz w:val="20"/>
          <w:szCs w:val="20"/>
        </w:rPr>
        <w:t xml:space="preserve"> </w:t>
      </w:r>
      <w:r w:rsidRPr="00BA5B08">
        <w:rPr>
          <w:rFonts w:ascii="Times New Roman" w:eastAsia="Times New Roman" w:hAnsi="Times New Roman" w:cs="Times New Roman"/>
          <w:sz w:val="20"/>
          <w:szCs w:val="20"/>
        </w:rPr>
        <w:t>2000</w:t>
      </w:r>
      <w:r w:rsidR="006D7C13" w:rsidRPr="00BA5B08">
        <w:rPr>
          <w:rFonts w:ascii="Times New Roman" w:eastAsia="Times New Roman" w:hAnsi="Times New Roman" w:cs="Times New Roman"/>
          <w:sz w:val="20"/>
          <w:szCs w:val="20"/>
        </w:rPr>
        <w:t xml:space="preserve"> Aug 17;406(6797):747-52</w:t>
      </w:r>
      <w:r w:rsidRPr="00BA5B08">
        <w:rPr>
          <w:rFonts w:ascii="Times New Roman" w:eastAsia="Times New Roman" w:hAnsi="Times New Roman" w:cs="Times New Roman"/>
          <w:sz w:val="20"/>
          <w:szCs w:val="20"/>
        </w:rPr>
        <w:t>.</w:t>
      </w:r>
    </w:p>
    <w:p w14:paraId="2173E246"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8. </w:t>
      </w:r>
      <w:proofErr w:type="spellStart"/>
      <w:r w:rsidRPr="00BA5B08">
        <w:rPr>
          <w:rFonts w:ascii="Times New Roman" w:eastAsia="Times New Roman" w:hAnsi="Times New Roman" w:cs="Times New Roman"/>
          <w:sz w:val="20"/>
          <w:szCs w:val="20"/>
        </w:rPr>
        <w:t>Oken</w:t>
      </w:r>
      <w:proofErr w:type="spellEnd"/>
      <w:r w:rsidRPr="00BA5B08">
        <w:rPr>
          <w:rFonts w:ascii="Times New Roman" w:eastAsia="Times New Roman" w:hAnsi="Times New Roman" w:cs="Times New Roman"/>
          <w:sz w:val="20"/>
          <w:szCs w:val="20"/>
        </w:rPr>
        <w:t xml:space="preserve"> MM, Creech RH, </w:t>
      </w:r>
      <w:proofErr w:type="spellStart"/>
      <w:r w:rsidRPr="00BA5B08">
        <w:rPr>
          <w:rFonts w:ascii="Times New Roman" w:eastAsia="Times New Roman" w:hAnsi="Times New Roman" w:cs="Times New Roman"/>
          <w:sz w:val="20"/>
          <w:szCs w:val="20"/>
        </w:rPr>
        <w:t>Tormey</w:t>
      </w:r>
      <w:proofErr w:type="spellEnd"/>
      <w:r w:rsidRPr="00BA5B08">
        <w:rPr>
          <w:rFonts w:ascii="Times New Roman" w:eastAsia="Times New Roman" w:hAnsi="Times New Roman" w:cs="Times New Roman"/>
          <w:sz w:val="20"/>
          <w:szCs w:val="20"/>
        </w:rPr>
        <w:t xml:space="preserve"> DC, </w:t>
      </w:r>
      <w:hyperlink r:id="rId15" w:history="1">
        <w:r w:rsidR="003502E8" w:rsidRPr="00BA5B08">
          <w:rPr>
            <w:rStyle w:val="Hyperlink"/>
            <w:rFonts w:ascii="Times New Roman" w:hAnsi="Times New Roman" w:cs="Times New Roman"/>
            <w:color w:val="auto"/>
            <w:sz w:val="20"/>
            <w:szCs w:val="20"/>
            <w:u w:val="none"/>
            <w:shd w:val="clear" w:color="auto" w:fill="FFFFFF"/>
          </w:rPr>
          <w:t>Horton J</w:t>
        </w:r>
      </w:hyperlink>
      <w:r w:rsidR="003502E8" w:rsidRPr="00BA5B08">
        <w:rPr>
          <w:rFonts w:ascii="Times New Roman" w:hAnsi="Times New Roman" w:cs="Times New Roman"/>
          <w:sz w:val="20"/>
          <w:szCs w:val="20"/>
          <w:shd w:val="clear" w:color="auto" w:fill="FFFFFF"/>
        </w:rPr>
        <w:t>, </w:t>
      </w:r>
      <w:hyperlink r:id="rId16" w:history="1">
        <w:r w:rsidR="003502E8" w:rsidRPr="00BA5B08">
          <w:rPr>
            <w:rStyle w:val="Hyperlink"/>
            <w:rFonts w:ascii="Times New Roman" w:hAnsi="Times New Roman" w:cs="Times New Roman"/>
            <w:color w:val="auto"/>
            <w:sz w:val="20"/>
            <w:szCs w:val="20"/>
            <w:u w:val="none"/>
            <w:shd w:val="clear" w:color="auto" w:fill="FFFFFF"/>
          </w:rPr>
          <w:t>Davis TE</w:t>
        </w:r>
      </w:hyperlink>
      <w:r w:rsidR="003502E8" w:rsidRPr="00BA5B08">
        <w:rPr>
          <w:rFonts w:ascii="Times New Roman" w:hAnsi="Times New Roman" w:cs="Times New Roman"/>
          <w:sz w:val="20"/>
          <w:szCs w:val="20"/>
          <w:shd w:val="clear" w:color="auto" w:fill="FFFFFF"/>
        </w:rPr>
        <w:t>, </w:t>
      </w:r>
      <w:hyperlink r:id="rId17" w:history="1">
        <w:r w:rsidR="003502E8" w:rsidRPr="00BA5B08">
          <w:rPr>
            <w:rStyle w:val="Hyperlink"/>
            <w:rFonts w:ascii="Times New Roman" w:hAnsi="Times New Roman" w:cs="Times New Roman"/>
            <w:color w:val="auto"/>
            <w:sz w:val="20"/>
            <w:szCs w:val="20"/>
            <w:u w:val="none"/>
            <w:shd w:val="clear" w:color="auto" w:fill="FFFFFF"/>
          </w:rPr>
          <w:t>McFadden ET</w:t>
        </w:r>
      </w:hyperlink>
      <w:r w:rsidR="003502E8" w:rsidRPr="00BA5B08">
        <w:rPr>
          <w:rFonts w:ascii="Times New Roman" w:hAnsi="Times New Roman" w:cs="Times New Roman"/>
          <w:sz w:val="20"/>
          <w:szCs w:val="20"/>
          <w:shd w:val="clear" w:color="auto" w:fill="FFFFFF"/>
        </w:rPr>
        <w:t xml:space="preserve">, </w:t>
      </w:r>
      <w:r w:rsidRPr="00BA5B08">
        <w:rPr>
          <w:rFonts w:ascii="Times New Roman" w:eastAsia="Times New Roman" w:hAnsi="Times New Roman" w:cs="Times New Roman"/>
          <w:sz w:val="20"/>
          <w:szCs w:val="20"/>
        </w:rPr>
        <w:t xml:space="preserve">et al. Toxicity and response criteria of the Eastern Cooperative Oncology Group. </w:t>
      </w:r>
      <w:r w:rsidR="003502E8" w:rsidRPr="00BA5B08">
        <w:rPr>
          <w:rFonts w:ascii="Times New Roman" w:hAnsi="Times New Roman" w:cs="Times New Roman"/>
          <w:sz w:val="20"/>
          <w:szCs w:val="20"/>
        </w:rPr>
        <w:t>Am J Clin Oncol</w:t>
      </w:r>
      <w:r w:rsidRPr="00BA5B08">
        <w:rPr>
          <w:rFonts w:ascii="Times New Roman" w:hAnsi="Times New Roman" w:cs="Times New Roman"/>
          <w:sz w:val="20"/>
          <w:szCs w:val="20"/>
          <w:shd w:val="clear" w:color="auto" w:fill="FFFFFF"/>
        </w:rPr>
        <w:t> 1982 Dec;5(6):649-55</w:t>
      </w:r>
      <w:r w:rsidR="003502E8" w:rsidRPr="00BA5B08">
        <w:rPr>
          <w:rFonts w:ascii="Times New Roman" w:hAnsi="Times New Roman" w:cs="Times New Roman"/>
          <w:sz w:val="20"/>
          <w:szCs w:val="20"/>
          <w:shd w:val="clear" w:color="auto" w:fill="FFFFFF"/>
        </w:rPr>
        <w:t>.</w:t>
      </w:r>
    </w:p>
    <w:p w14:paraId="75BC6248"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9. Harvey JM, Clark GM, Osborne CK, </w:t>
      </w:r>
      <w:r w:rsidR="003502E8" w:rsidRPr="00BA5B08">
        <w:rPr>
          <w:rFonts w:ascii="Times New Roman" w:eastAsia="Times New Roman" w:hAnsi="Times New Roman" w:cs="Times New Roman"/>
          <w:sz w:val="20"/>
          <w:szCs w:val="20"/>
        </w:rPr>
        <w:t xml:space="preserve">Allred DC. </w:t>
      </w:r>
      <w:r w:rsidRPr="00BA5B08">
        <w:rPr>
          <w:rFonts w:ascii="Times New Roman" w:eastAsia="Times New Roman" w:hAnsi="Times New Roman" w:cs="Times New Roman"/>
          <w:sz w:val="20"/>
          <w:szCs w:val="20"/>
        </w:rPr>
        <w:t xml:space="preserve">Estrogen receptor status by immunohistochemistry is superior to the ligand-binding assay for predicting response to adjuvant endocrine therapy in breast cancer. </w:t>
      </w:r>
      <w:r w:rsidR="00B252BB" w:rsidRPr="00BA5B08">
        <w:rPr>
          <w:rFonts w:ascii="Times New Roman" w:hAnsi="Times New Roman" w:cs="Times New Roman"/>
          <w:sz w:val="20"/>
          <w:szCs w:val="20"/>
          <w:shd w:val="clear" w:color="auto" w:fill="FFFFFF"/>
        </w:rPr>
        <w:t xml:space="preserve">J Clin Oncol </w:t>
      </w:r>
      <w:r w:rsidRPr="00BA5B08">
        <w:rPr>
          <w:rFonts w:ascii="Times New Roman" w:hAnsi="Times New Roman" w:cs="Times New Roman"/>
          <w:sz w:val="20"/>
          <w:szCs w:val="20"/>
          <w:shd w:val="clear" w:color="auto" w:fill="FFFFFF"/>
        </w:rPr>
        <w:t>1999 May;17(5):1474-81.</w:t>
      </w:r>
    </w:p>
    <w:p w14:paraId="57134F9A" w14:textId="143198DB"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hAnsi="Times New Roman" w:cs="Times New Roman"/>
          <w:sz w:val="20"/>
          <w:szCs w:val="20"/>
          <w:shd w:val="clear" w:color="auto" w:fill="FFFFFF"/>
        </w:rPr>
      </w:pPr>
      <w:r w:rsidRPr="00BA5B08">
        <w:rPr>
          <w:rFonts w:ascii="Times New Roman" w:eastAsia="Times New Roman" w:hAnsi="Times New Roman" w:cs="Times New Roman"/>
          <w:sz w:val="20"/>
          <w:szCs w:val="20"/>
        </w:rPr>
        <w:t>10. Wolff AC, Hammond MEH, Allison KH,</w:t>
      </w:r>
      <w:r w:rsidR="00BA5B08">
        <w:rPr>
          <w:rFonts w:ascii="Times New Roman" w:eastAsia="Times New Roman" w:hAnsi="Times New Roman" w:cs="Times New Roman"/>
          <w:sz w:val="20"/>
          <w:szCs w:val="20"/>
        </w:rPr>
        <w:t xml:space="preserve"> </w:t>
      </w:r>
      <w:hyperlink r:id="rId18" w:history="1">
        <w:r w:rsidR="00B252BB" w:rsidRPr="00BA5B08">
          <w:rPr>
            <w:rStyle w:val="Hyperlink"/>
            <w:rFonts w:ascii="Times New Roman" w:hAnsi="Times New Roman" w:cs="Times New Roman"/>
            <w:color w:val="auto"/>
            <w:sz w:val="20"/>
            <w:szCs w:val="20"/>
            <w:u w:val="none"/>
            <w:shd w:val="clear" w:color="auto" w:fill="FFFFFF"/>
          </w:rPr>
          <w:t>Harvey BE</w:t>
        </w:r>
      </w:hyperlink>
      <w:r w:rsidR="00B252BB" w:rsidRPr="00BA5B08">
        <w:rPr>
          <w:rFonts w:ascii="Times New Roman" w:hAnsi="Times New Roman" w:cs="Times New Roman"/>
          <w:sz w:val="20"/>
          <w:szCs w:val="20"/>
          <w:shd w:val="clear" w:color="auto" w:fill="FFFFFF"/>
        </w:rPr>
        <w:t>, </w:t>
      </w:r>
      <w:proofErr w:type="spellStart"/>
      <w:r w:rsidR="00FD70D6">
        <w:fldChar w:fldCharType="begin"/>
      </w:r>
      <w:r w:rsidR="00FD70D6">
        <w:instrText xml:space="preserve"> HYPERLINK "https://www.ncbi.nlm.nih.gov/pubmed/?term=Mangu%20PB%5BAuthor%5D&amp;cauthor=true&amp;cauthor_uid=29846122" </w:instrText>
      </w:r>
      <w:r w:rsidR="00FD70D6">
        <w:fldChar w:fldCharType="separate"/>
      </w:r>
      <w:r w:rsidR="00B252BB" w:rsidRPr="00BA5B08">
        <w:rPr>
          <w:rStyle w:val="Hyperlink"/>
          <w:rFonts w:ascii="Times New Roman" w:hAnsi="Times New Roman" w:cs="Times New Roman"/>
          <w:color w:val="auto"/>
          <w:sz w:val="20"/>
          <w:szCs w:val="20"/>
          <w:u w:val="none"/>
          <w:shd w:val="clear" w:color="auto" w:fill="FFFFFF"/>
        </w:rPr>
        <w:t>Mangu</w:t>
      </w:r>
      <w:proofErr w:type="spellEnd"/>
      <w:r w:rsidR="00B252BB" w:rsidRPr="00BA5B08">
        <w:rPr>
          <w:rStyle w:val="Hyperlink"/>
          <w:rFonts w:ascii="Times New Roman" w:hAnsi="Times New Roman" w:cs="Times New Roman"/>
          <w:color w:val="auto"/>
          <w:sz w:val="20"/>
          <w:szCs w:val="20"/>
          <w:u w:val="none"/>
          <w:shd w:val="clear" w:color="auto" w:fill="FFFFFF"/>
        </w:rPr>
        <w:t xml:space="preserve"> PB</w:t>
      </w:r>
      <w:r w:rsidR="00FD70D6">
        <w:rPr>
          <w:rStyle w:val="Hyperlink"/>
          <w:rFonts w:ascii="Times New Roman" w:hAnsi="Times New Roman" w:cs="Times New Roman"/>
          <w:color w:val="auto"/>
          <w:sz w:val="20"/>
          <w:szCs w:val="20"/>
          <w:u w:val="none"/>
          <w:shd w:val="clear" w:color="auto" w:fill="FFFFFF"/>
        </w:rPr>
        <w:fldChar w:fldCharType="end"/>
      </w:r>
      <w:r w:rsidR="00B252BB" w:rsidRPr="00BA5B08">
        <w:rPr>
          <w:rFonts w:ascii="Times New Roman" w:hAnsi="Times New Roman" w:cs="Times New Roman"/>
          <w:sz w:val="20"/>
          <w:szCs w:val="20"/>
          <w:shd w:val="clear" w:color="auto" w:fill="FFFFFF"/>
        </w:rPr>
        <w:t>, Bartlett JMS</w:t>
      </w:r>
      <w:r w:rsidR="00B252BB" w:rsidRPr="00BA5B08">
        <w:rPr>
          <w:rFonts w:ascii="Times New Roman" w:hAnsi="Times New Roman" w:cs="Times New Roman"/>
          <w:sz w:val="20"/>
          <w:szCs w:val="20"/>
        </w:rPr>
        <w:t>,</w:t>
      </w:r>
      <w:r w:rsidR="00BA5B08">
        <w:rPr>
          <w:rFonts w:ascii="Times New Roman" w:hAnsi="Times New Roman" w:cs="Times New Roman"/>
          <w:sz w:val="20"/>
          <w:szCs w:val="20"/>
        </w:rPr>
        <w:t xml:space="preserve"> </w:t>
      </w:r>
      <w:r w:rsidR="00B252BB" w:rsidRPr="00BA5B08">
        <w:rPr>
          <w:rFonts w:ascii="Times New Roman" w:eastAsia="Times New Roman" w:hAnsi="Times New Roman" w:cs="Times New Roman"/>
          <w:sz w:val="20"/>
          <w:szCs w:val="20"/>
        </w:rPr>
        <w:t>et al.</w:t>
      </w:r>
      <w:r w:rsidRPr="00BA5B08">
        <w:rPr>
          <w:rFonts w:ascii="Times New Roman" w:eastAsia="Times New Roman" w:hAnsi="Times New Roman" w:cs="Times New Roman"/>
          <w:sz w:val="20"/>
          <w:szCs w:val="20"/>
        </w:rPr>
        <w:t xml:space="preserve"> Human epidermal growth factor receptor 2 </w:t>
      </w:r>
      <w:proofErr w:type="spellStart"/>
      <w:r w:rsidRPr="00BA5B08">
        <w:rPr>
          <w:rFonts w:ascii="Times New Roman" w:eastAsia="Times New Roman" w:hAnsi="Times New Roman" w:cs="Times New Roman"/>
          <w:sz w:val="20"/>
          <w:szCs w:val="20"/>
        </w:rPr>
        <w:t>testing</w:t>
      </w:r>
      <w:r w:rsidR="004028E4">
        <w:rPr>
          <w:rFonts w:ascii="Times New Roman" w:eastAsia="Times New Roman" w:hAnsi="Times New Roman" w:cs="Times New Roman"/>
          <w:sz w:val="20"/>
          <w:szCs w:val="20"/>
        </w:rPr>
        <w:t>s</w:t>
      </w:r>
      <w:proofErr w:type="spellEnd"/>
      <w:r w:rsidRPr="00BA5B08">
        <w:rPr>
          <w:rFonts w:ascii="Times New Roman" w:eastAsia="Times New Roman" w:hAnsi="Times New Roman" w:cs="Times New Roman"/>
          <w:sz w:val="20"/>
          <w:szCs w:val="20"/>
        </w:rPr>
        <w:t xml:space="preserve"> in breast cancer: American Society of Clinical Oncology/College of American Pathologists clinical practice guideline focused update.</w:t>
      </w:r>
      <w:r w:rsidRPr="00BA5B08">
        <w:rPr>
          <w:rFonts w:ascii="Times New Roman" w:hAnsi="Times New Roman" w:cs="Times New Roman"/>
          <w:sz w:val="20"/>
          <w:szCs w:val="20"/>
          <w:shd w:val="clear" w:color="auto" w:fill="FFFFFF"/>
        </w:rPr>
        <w:t> </w:t>
      </w:r>
      <w:r w:rsidR="00B252BB" w:rsidRPr="00BA5B08">
        <w:rPr>
          <w:rFonts w:ascii="Times New Roman" w:hAnsi="Times New Roman" w:cs="Times New Roman"/>
          <w:sz w:val="20"/>
          <w:szCs w:val="20"/>
          <w:shd w:val="clear" w:color="auto" w:fill="FFFFFF"/>
        </w:rPr>
        <w:t>J Clin Oncol 2018 Jul 10;36(20):2105-</w:t>
      </w:r>
      <w:r w:rsidRPr="00BA5B08">
        <w:rPr>
          <w:rFonts w:ascii="Times New Roman" w:hAnsi="Times New Roman" w:cs="Times New Roman"/>
          <w:sz w:val="20"/>
          <w:szCs w:val="20"/>
          <w:shd w:val="clear" w:color="auto" w:fill="FFFFFF"/>
        </w:rPr>
        <w:t>22. </w:t>
      </w:r>
    </w:p>
    <w:p w14:paraId="1AE1B312"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11. </w:t>
      </w:r>
      <w:proofErr w:type="spellStart"/>
      <w:r w:rsidRPr="00BA5B08">
        <w:rPr>
          <w:rFonts w:ascii="Times New Roman" w:eastAsia="Times New Roman" w:hAnsi="Times New Roman" w:cs="Times New Roman"/>
          <w:sz w:val="20"/>
          <w:szCs w:val="20"/>
        </w:rPr>
        <w:t>Elston</w:t>
      </w:r>
      <w:proofErr w:type="spellEnd"/>
      <w:r w:rsidRPr="00BA5B08">
        <w:rPr>
          <w:rFonts w:ascii="Times New Roman" w:eastAsia="Times New Roman" w:hAnsi="Times New Roman" w:cs="Times New Roman"/>
          <w:sz w:val="20"/>
          <w:szCs w:val="20"/>
        </w:rPr>
        <w:t xml:space="preserve"> CW, Ellis IO. </w:t>
      </w:r>
      <w:r w:rsidRPr="00BA5B08">
        <w:rPr>
          <w:rFonts w:ascii="Times New Roman" w:hAnsi="Times New Roman" w:cs="Times New Roman"/>
          <w:sz w:val="20"/>
          <w:szCs w:val="20"/>
        </w:rPr>
        <w:t>Pathological prognostic factors in breast cancer. I. The value of histological grade in breast cancer: experience from a large study with long-term follow-up.</w:t>
      </w:r>
      <w:r w:rsidR="00BA5B08">
        <w:rPr>
          <w:rFonts w:ascii="Times New Roman" w:hAnsi="Times New Roman" w:cs="Times New Roman"/>
          <w:sz w:val="20"/>
          <w:szCs w:val="20"/>
        </w:rPr>
        <w:t xml:space="preserve"> </w:t>
      </w:r>
      <w:r w:rsidR="00B252BB" w:rsidRPr="00BA5B08">
        <w:rPr>
          <w:rFonts w:ascii="Times New Roman" w:hAnsi="Times New Roman" w:cs="Times New Roman"/>
          <w:sz w:val="20"/>
          <w:szCs w:val="20"/>
        </w:rPr>
        <w:t>Histopathology</w:t>
      </w:r>
      <w:r w:rsidR="00BA5B08">
        <w:rPr>
          <w:rFonts w:ascii="Times New Roman" w:hAnsi="Times New Roman" w:cs="Times New Roman"/>
          <w:sz w:val="20"/>
          <w:szCs w:val="20"/>
        </w:rPr>
        <w:t xml:space="preserve"> </w:t>
      </w:r>
      <w:r w:rsidRPr="00BA5B08">
        <w:rPr>
          <w:rFonts w:ascii="Times New Roman" w:hAnsi="Times New Roman" w:cs="Times New Roman"/>
          <w:sz w:val="20"/>
          <w:szCs w:val="20"/>
          <w:shd w:val="clear" w:color="auto" w:fill="FFFFFF"/>
        </w:rPr>
        <w:t>1991Nov;19(5):403-10.</w:t>
      </w:r>
    </w:p>
    <w:p w14:paraId="5F9F7122"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12. Dafni U, </w:t>
      </w:r>
      <w:proofErr w:type="spellStart"/>
      <w:r w:rsidRPr="00BA5B08">
        <w:rPr>
          <w:rFonts w:ascii="Times New Roman" w:eastAsia="Times New Roman" w:hAnsi="Times New Roman" w:cs="Times New Roman"/>
          <w:sz w:val="20"/>
          <w:szCs w:val="20"/>
        </w:rPr>
        <w:t>Grimani</w:t>
      </w:r>
      <w:proofErr w:type="spellEnd"/>
      <w:r w:rsidRPr="00BA5B08">
        <w:rPr>
          <w:rFonts w:ascii="Times New Roman" w:eastAsia="Times New Roman" w:hAnsi="Times New Roman" w:cs="Times New Roman"/>
          <w:sz w:val="20"/>
          <w:szCs w:val="20"/>
        </w:rPr>
        <w:t xml:space="preserve"> I, </w:t>
      </w:r>
      <w:proofErr w:type="spellStart"/>
      <w:r w:rsidRPr="00BA5B08">
        <w:rPr>
          <w:rFonts w:ascii="Times New Roman" w:eastAsia="Times New Roman" w:hAnsi="Times New Roman" w:cs="Times New Roman"/>
          <w:sz w:val="20"/>
          <w:szCs w:val="20"/>
        </w:rPr>
        <w:t>Xyrafas</w:t>
      </w:r>
      <w:proofErr w:type="spellEnd"/>
      <w:r w:rsidRPr="00BA5B08">
        <w:rPr>
          <w:rFonts w:ascii="Times New Roman" w:eastAsia="Times New Roman" w:hAnsi="Times New Roman" w:cs="Times New Roman"/>
          <w:sz w:val="20"/>
          <w:szCs w:val="20"/>
        </w:rPr>
        <w:t xml:space="preserve"> A</w:t>
      </w:r>
      <w:r w:rsidR="009E7DB9" w:rsidRPr="00BA5B08">
        <w:rPr>
          <w:rFonts w:ascii="Times New Roman" w:eastAsia="Times New Roman" w:hAnsi="Times New Roman" w:cs="Times New Roman"/>
          <w:sz w:val="20"/>
          <w:szCs w:val="20"/>
        </w:rPr>
        <w:t xml:space="preserve">, </w:t>
      </w:r>
      <w:hyperlink r:id="rId19" w:history="1">
        <w:proofErr w:type="spellStart"/>
        <w:r w:rsidR="009E7DB9" w:rsidRPr="00BA5B08">
          <w:rPr>
            <w:rStyle w:val="Hyperlink"/>
            <w:rFonts w:ascii="Times New Roman" w:hAnsi="Times New Roman" w:cs="Times New Roman"/>
            <w:color w:val="auto"/>
            <w:sz w:val="20"/>
            <w:szCs w:val="20"/>
            <w:u w:val="none"/>
            <w:shd w:val="clear" w:color="auto" w:fill="FFFFFF"/>
          </w:rPr>
          <w:t>Eleftheraki</w:t>
        </w:r>
        <w:proofErr w:type="spellEnd"/>
        <w:r w:rsidR="009E7DB9" w:rsidRPr="00BA5B08">
          <w:rPr>
            <w:rStyle w:val="Hyperlink"/>
            <w:rFonts w:ascii="Times New Roman" w:hAnsi="Times New Roman" w:cs="Times New Roman"/>
            <w:color w:val="auto"/>
            <w:sz w:val="20"/>
            <w:szCs w:val="20"/>
            <w:u w:val="none"/>
            <w:shd w:val="clear" w:color="auto" w:fill="FFFFFF"/>
          </w:rPr>
          <w:t xml:space="preserve"> AG</w:t>
        </w:r>
      </w:hyperlink>
      <w:r w:rsidR="009E7DB9" w:rsidRPr="00BA5B08">
        <w:rPr>
          <w:rFonts w:ascii="Times New Roman" w:hAnsi="Times New Roman" w:cs="Times New Roman"/>
          <w:sz w:val="20"/>
          <w:szCs w:val="20"/>
          <w:shd w:val="clear" w:color="auto" w:fill="FFFFFF"/>
        </w:rPr>
        <w:t>, </w:t>
      </w:r>
      <w:proofErr w:type="spellStart"/>
      <w:r w:rsidR="00FD70D6">
        <w:fldChar w:fldCharType="begin"/>
      </w:r>
      <w:r w:rsidR="00FD70D6">
        <w:instrText xml:space="preserve"> HYPERLINK "https://www.ncbi.nlm.nih.gov/pubmed/?term=Fountzilas%20G%5BAuthor%5D&amp;cauthor=true&amp;cauthor_uid=19915976" </w:instrText>
      </w:r>
      <w:r w:rsidR="00FD70D6">
        <w:fldChar w:fldCharType="separate"/>
      </w:r>
      <w:r w:rsidR="009E7DB9" w:rsidRPr="00BA5B08">
        <w:rPr>
          <w:rStyle w:val="Hyperlink"/>
          <w:rFonts w:ascii="Times New Roman" w:hAnsi="Times New Roman" w:cs="Times New Roman"/>
          <w:color w:val="auto"/>
          <w:sz w:val="20"/>
          <w:szCs w:val="20"/>
          <w:u w:val="none"/>
          <w:shd w:val="clear" w:color="auto" w:fill="FFFFFF"/>
        </w:rPr>
        <w:t>Fountzilas</w:t>
      </w:r>
      <w:proofErr w:type="spellEnd"/>
      <w:r w:rsidR="009E7DB9" w:rsidRPr="00BA5B08">
        <w:rPr>
          <w:rStyle w:val="Hyperlink"/>
          <w:rFonts w:ascii="Times New Roman" w:hAnsi="Times New Roman" w:cs="Times New Roman"/>
          <w:color w:val="auto"/>
          <w:sz w:val="20"/>
          <w:szCs w:val="20"/>
          <w:u w:val="none"/>
          <w:shd w:val="clear" w:color="auto" w:fill="FFFFFF"/>
        </w:rPr>
        <w:t xml:space="preserve"> G</w:t>
      </w:r>
      <w:r w:rsidR="00FD70D6">
        <w:rPr>
          <w:rStyle w:val="Hyperlink"/>
          <w:rFonts w:ascii="Times New Roman" w:hAnsi="Times New Roman" w:cs="Times New Roman"/>
          <w:color w:val="auto"/>
          <w:sz w:val="20"/>
          <w:szCs w:val="20"/>
          <w:u w:val="none"/>
          <w:shd w:val="clear" w:color="auto" w:fill="FFFFFF"/>
        </w:rPr>
        <w:fldChar w:fldCharType="end"/>
      </w:r>
      <w:r w:rsidRPr="00BA5B08">
        <w:rPr>
          <w:rFonts w:ascii="Times New Roman" w:eastAsia="Times New Roman" w:hAnsi="Times New Roman" w:cs="Times New Roman"/>
          <w:sz w:val="20"/>
          <w:szCs w:val="20"/>
        </w:rPr>
        <w:t>. Fifteen-year trends in metastatic breast cancer survival in Greece. Breast Cancer Res Treat 2010</w:t>
      </w:r>
      <w:r w:rsidR="009E7DB9" w:rsidRPr="00BA5B08">
        <w:rPr>
          <w:rFonts w:ascii="Times New Roman" w:eastAsia="Times New Roman" w:hAnsi="Times New Roman" w:cs="Times New Roman"/>
          <w:sz w:val="20"/>
          <w:szCs w:val="20"/>
        </w:rPr>
        <w:t xml:space="preserve"> Feb</w:t>
      </w:r>
      <w:r w:rsidRPr="00BA5B08">
        <w:rPr>
          <w:rFonts w:ascii="Times New Roman" w:eastAsia="Times New Roman" w:hAnsi="Times New Roman" w:cs="Times New Roman"/>
          <w:sz w:val="20"/>
          <w:szCs w:val="20"/>
        </w:rPr>
        <w:t>;119</w:t>
      </w:r>
      <w:r w:rsidR="009E7DB9" w:rsidRPr="00BA5B08">
        <w:rPr>
          <w:rFonts w:ascii="Times New Roman" w:eastAsia="Times New Roman" w:hAnsi="Times New Roman" w:cs="Times New Roman"/>
          <w:sz w:val="20"/>
          <w:szCs w:val="20"/>
        </w:rPr>
        <w:t>(3)</w:t>
      </w:r>
      <w:r w:rsidRPr="00BA5B08">
        <w:rPr>
          <w:rFonts w:ascii="Times New Roman" w:eastAsia="Times New Roman" w:hAnsi="Times New Roman" w:cs="Times New Roman"/>
          <w:sz w:val="20"/>
          <w:szCs w:val="20"/>
        </w:rPr>
        <w:t>:621-31.</w:t>
      </w:r>
    </w:p>
    <w:p w14:paraId="02C41D04"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13. Giordano</w:t>
      </w:r>
      <w:r w:rsidR="001636A8" w:rsidRPr="00BA5B08">
        <w:rPr>
          <w:rFonts w:ascii="Times New Roman" w:eastAsia="Times New Roman" w:hAnsi="Times New Roman" w:cs="Times New Roman"/>
          <w:sz w:val="20"/>
          <w:szCs w:val="20"/>
        </w:rPr>
        <w:t xml:space="preserve"> SH, </w:t>
      </w:r>
      <w:proofErr w:type="spellStart"/>
      <w:r w:rsidR="001636A8" w:rsidRPr="00BA5B08">
        <w:rPr>
          <w:rFonts w:ascii="Times New Roman" w:eastAsia="Times New Roman" w:hAnsi="Times New Roman" w:cs="Times New Roman"/>
          <w:sz w:val="20"/>
          <w:szCs w:val="20"/>
        </w:rPr>
        <w:t>Buzdar</w:t>
      </w:r>
      <w:proofErr w:type="spellEnd"/>
      <w:r w:rsidR="001636A8" w:rsidRPr="00BA5B08">
        <w:rPr>
          <w:rFonts w:ascii="Times New Roman" w:eastAsia="Times New Roman" w:hAnsi="Times New Roman" w:cs="Times New Roman"/>
          <w:sz w:val="20"/>
          <w:szCs w:val="20"/>
        </w:rPr>
        <w:t xml:space="preserve"> AU, Smith TL, </w:t>
      </w:r>
      <w:hyperlink r:id="rId20" w:history="1">
        <w:r w:rsidR="001636A8" w:rsidRPr="00BA5B08">
          <w:rPr>
            <w:rStyle w:val="Hyperlink"/>
            <w:rFonts w:ascii="Times New Roman" w:hAnsi="Times New Roman" w:cs="Times New Roman"/>
            <w:color w:val="auto"/>
            <w:sz w:val="20"/>
            <w:szCs w:val="20"/>
            <w:u w:val="none"/>
            <w:shd w:val="clear" w:color="auto" w:fill="FFFFFF"/>
          </w:rPr>
          <w:t>Kau SW</w:t>
        </w:r>
      </w:hyperlink>
      <w:r w:rsidR="001636A8" w:rsidRPr="00BA5B08">
        <w:rPr>
          <w:rFonts w:ascii="Times New Roman" w:hAnsi="Times New Roman" w:cs="Times New Roman"/>
          <w:sz w:val="20"/>
          <w:szCs w:val="20"/>
          <w:shd w:val="clear" w:color="auto" w:fill="FFFFFF"/>
        </w:rPr>
        <w:t>, </w:t>
      </w:r>
      <w:hyperlink r:id="rId21" w:history="1">
        <w:r w:rsidR="001636A8" w:rsidRPr="00BA5B08">
          <w:rPr>
            <w:rStyle w:val="Hyperlink"/>
            <w:rFonts w:ascii="Times New Roman" w:hAnsi="Times New Roman" w:cs="Times New Roman"/>
            <w:color w:val="auto"/>
            <w:sz w:val="20"/>
            <w:szCs w:val="20"/>
            <w:u w:val="none"/>
            <w:shd w:val="clear" w:color="auto" w:fill="FFFFFF"/>
          </w:rPr>
          <w:t>Yang Y</w:t>
        </w:r>
      </w:hyperlink>
      <w:r w:rsidR="001636A8" w:rsidRPr="00BA5B08">
        <w:rPr>
          <w:rFonts w:ascii="Times New Roman" w:hAnsi="Times New Roman" w:cs="Times New Roman"/>
          <w:sz w:val="20"/>
          <w:szCs w:val="20"/>
          <w:shd w:val="clear" w:color="auto" w:fill="FFFFFF"/>
        </w:rPr>
        <w:t>, </w:t>
      </w:r>
      <w:proofErr w:type="spellStart"/>
      <w:r w:rsidR="00FD70D6">
        <w:fldChar w:fldCharType="begin"/>
      </w:r>
      <w:r w:rsidR="00FD70D6">
        <w:instrText xml:space="preserve"> HYPERLINK "https://www.ncbi.nlm.nih.gov/pubmed/?term=Hortobagyi%20GN%5BAuthor%5D&amp;cauthor=true&amp;cauthor_uid=14692023" </w:instrText>
      </w:r>
      <w:r w:rsidR="00FD70D6">
        <w:fldChar w:fldCharType="separate"/>
      </w:r>
      <w:r w:rsidR="001636A8" w:rsidRPr="00BA5B08">
        <w:rPr>
          <w:rStyle w:val="Hyperlink"/>
          <w:rFonts w:ascii="Times New Roman" w:hAnsi="Times New Roman" w:cs="Times New Roman"/>
          <w:color w:val="auto"/>
          <w:sz w:val="20"/>
          <w:szCs w:val="20"/>
          <w:u w:val="none"/>
          <w:shd w:val="clear" w:color="auto" w:fill="FFFFFF"/>
        </w:rPr>
        <w:t>Hortobagyi</w:t>
      </w:r>
      <w:proofErr w:type="spellEnd"/>
      <w:r w:rsidR="001636A8" w:rsidRPr="00BA5B08">
        <w:rPr>
          <w:rStyle w:val="Hyperlink"/>
          <w:rFonts w:ascii="Times New Roman" w:hAnsi="Times New Roman" w:cs="Times New Roman"/>
          <w:color w:val="auto"/>
          <w:sz w:val="20"/>
          <w:szCs w:val="20"/>
          <w:u w:val="none"/>
          <w:shd w:val="clear" w:color="auto" w:fill="FFFFFF"/>
        </w:rPr>
        <w:t xml:space="preserve"> GN</w:t>
      </w:r>
      <w:r w:rsidR="00FD70D6">
        <w:rPr>
          <w:rStyle w:val="Hyperlink"/>
          <w:rFonts w:ascii="Times New Roman" w:hAnsi="Times New Roman" w:cs="Times New Roman"/>
          <w:color w:val="auto"/>
          <w:sz w:val="20"/>
          <w:szCs w:val="20"/>
          <w:u w:val="none"/>
          <w:shd w:val="clear" w:color="auto" w:fill="FFFFFF"/>
        </w:rPr>
        <w:fldChar w:fldCharType="end"/>
      </w:r>
      <w:r w:rsidR="001636A8" w:rsidRPr="00BA5B08">
        <w:rPr>
          <w:rFonts w:ascii="Times New Roman" w:hAnsi="Times New Roman" w:cs="Times New Roman"/>
          <w:sz w:val="20"/>
          <w:szCs w:val="20"/>
          <w:shd w:val="clear" w:color="auto" w:fill="FFFFFF"/>
        </w:rPr>
        <w:t>.</w:t>
      </w:r>
      <w:r w:rsidRPr="00BA5B08">
        <w:rPr>
          <w:rFonts w:ascii="Times New Roman" w:eastAsia="Times New Roman" w:hAnsi="Times New Roman" w:cs="Times New Roman"/>
          <w:sz w:val="20"/>
          <w:szCs w:val="20"/>
        </w:rPr>
        <w:t xml:space="preserve"> Is breast cancer survival improving? Cance</w:t>
      </w:r>
      <w:r w:rsidR="001636A8" w:rsidRPr="00BA5B08">
        <w:rPr>
          <w:rFonts w:ascii="Times New Roman" w:eastAsia="Times New Roman" w:hAnsi="Times New Roman" w:cs="Times New Roman"/>
          <w:sz w:val="20"/>
          <w:szCs w:val="20"/>
        </w:rPr>
        <w:t>r</w:t>
      </w:r>
      <w:r w:rsidRPr="00BA5B08">
        <w:rPr>
          <w:rFonts w:ascii="Times New Roman" w:hAnsi="Times New Roman" w:cs="Times New Roman"/>
          <w:sz w:val="20"/>
          <w:szCs w:val="20"/>
          <w:shd w:val="clear" w:color="auto" w:fill="FFFFFF"/>
        </w:rPr>
        <w:t> 2004 Jan 1;100(1):44-52</w:t>
      </w:r>
      <w:r w:rsidR="001636A8" w:rsidRPr="00BA5B08">
        <w:rPr>
          <w:rFonts w:ascii="Times New Roman" w:hAnsi="Times New Roman" w:cs="Times New Roman"/>
          <w:sz w:val="20"/>
          <w:szCs w:val="20"/>
          <w:shd w:val="clear" w:color="auto" w:fill="FFFFFF"/>
        </w:rPr>
        <w:t>.</w:t>
      </w:r>
    </w:p>
    <w:p w14:paraId="3899D900"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14.</w:t>
      </w:r>
      <w:r w:rsidR="00BA5B08">
        <w:rPr>
          <w:rFonts w:ascii="Times New Roman" w:eastAsia="Times New Roman" w:hAnsi="Times New Roman" w:cs="Times New Roman"/>
          <w:sz w:val="20"/>
          <w:szCs w:val="20"/>
        </w:rPr>
        <w:t xml:space="preserve"> </w:t>
      </w:r>
      <w:proofErr w:type="spellStart"/>
      <w:r w:rsidRPr="00BA5B08">
        <w:rPr>
          <w:rFonts w:ascii="Times New Roman" w:hAnsi="Times New Roman" w:cs="Times New Roman"/>
          <w:sz w:val="20"/>
          <w:szCs w:val="20"/>
          <w:shd w:val="clear" w:color="auto" w:fill="FFFFFF"/>
        </w:rPr>
        <w:t>Gogia</w:t>
      </w:r>
      <w:proofErr w:type="spellEnd"/>
      <w:r w:rsidRPr="00BA5B08">
        <w:rPr>
          <w:rFonts w:ascii="Times New Roman" w:hAnsi="Times New Roman" w:cs="Times New Roman"/>
          <w:sz w:val="20"/>
          <w:szCs w:val="20"/>
          <w:shd w:val="clear" w:color="auto" w:fill="FFFFFF"/>
        </w:rPr>
        <w:t xml:space="preserve"> A, Deo SVS, Sharma D,</w:t>
      </w:r>
      <w:r w:rsidR="00BA5B08">
        <w:rPr>
          <w:rFonts w:ascii="Times New Roman" w:hAnsi="Times New Roman" w:cs="Times New Roman"/>
          <w:sz w:val="20"/>
          <w:szCs w:val="20"/>
          <w:shd w:val="clear" w:color="auto" w:fill="FFFFFF"/>
        </w:rPr>
        <w:t xml:space="preserve"> </w:t>
      </w:r>
      <w:proofErr w:type="spellStart"/>
      <w:r w:rsidR="001636A8" w:rsidRPr="00BA5B08">
        <w:rPr>
          <w:rFonts w:ascii="Times New Roman" w:hAnsi="Times New Roman" w:cs="Times New Roman"/>
          <w:sz w:val="20"/>
          <w:szCs w:val="20"/>
          <w:shd w:val="clear" w:color="auto" w:fill="FFFFFF"/>
        </w:rPr>
        <w:t>Thulkar</w:t>
      </w:r>
      <w:proofErr w:type="spellEnd"/>
      <w:r w:rsidR="001636A8" w:rsidRPr="00BA5B08">
        <w:rPr>
          <w:rFonts w:ascii="Times New Roman" w:hAnsi="Times New Roman" w:cs="Times New Roman"/>
          <w:sz w:val="20"/>
          <w:szCs w:val="20"/>
          <w:shd w:val="clear" w:color="auto" w:fill="FFFFFF"/>
        </w:rPr>
        <w:t xml:space="preserve"> S, Kumar R, Malik PS, </w:t>
      </w:r>
      <w:r w:rsidRPr="00BA5B08">
        <w:rPr>
          <w:rFonts w:ascii="Times New Roman" w:hAnsi="Times New Roman" w:cs="Times New Roman"/>
          <w:sz w:val="20"/>
          <w:szCs w:val="20"/>
          <w:shd w:val="clear" w:color="auto" w:fill="FFFFFF"/>
        </w:rPr>
        <w:t>et al. Clinicopathologic Characteristics and Treatment Outcomes of Patients With Up</w:t>
      </w:r>
      <w:r w:rsidR="001636A8" w:rsidRPr="00BA5B08">
        <w:rPr>
          <w:rFonts w:ascii="Times New Roman" w:hAnsi="Times New Roman" w:cs="Times New Roman"/>
          <w:sz w:val="20"/>
          <w:szCs w:val="20"/>
          <w:shd w:val="clear" w:color="auto" w:fill="FFFFFF"/>
        </w:rPr>
        <w:t>-Front Metastatic Breast Cancer:</w:t>
      </w:r>
      <w:r w:rsidRPr="00BA5B08">
        <w:rPr>
          <w:rFonts w:ascii="Times New Roman" w:hAnsi="Times New Roman" w:cs="Times New Roman"/>
          <w:sz w:val="20"/>
          <w:szCs w:val="20"/>
          <w:shd w:val="clear" w:color="auto" w:fill="FFFFFF"/>
        </w:rPr>
        <w:t xml:space="preserve"> Single-Center Experience in India. </w:t>
      </w:r>
      <w:r w:rsidRPr="00BA5B08">
        <w:rPr>
          <w:rFonts w:ascii="Times New Roman" w:hAnsi="Times New Roman" w:cs="Times New Roman"/>
          <w:iCs/>
          <w:sz w:val="20"/>
          <w:szCs w:val="20"/>
          <w:shd w:val="clear" w:color="auto" w:fill="FFFFFF"/>
        </w:rPr>
        <w:t>J Glob Oncol</w:t>
      </w:r>
      <w:r w:rsidRPr="00BA5B08">
        <w:rPr>
          <w:rFonts w:ascii="Times New Roman" w:hAnsi="Times New Roman" w:cs="Times New Roman"/>
          <w:sz w:val="20"/>
          <w:szCs w:val="20"/>
          <w:shd w:val="clear" w:color="auto" w:fill="FFFFFF"/>
        </w:rPr>
        <w:t xml:space="preserve"> 2019</w:t>
      </w:r>
      <w:r w:rsidR="00BA5B08">
        <w:rPr>
          <w:rFonts w:ascii="Times New Roman" w:hAnsi="Times New Roman" w:cs="Times New Roman"/>
          <w:sz w:val="20"/>
          <w:szCs w:val="20"/>
          <w:shd w:val="clear" w:color="auto" w:fill="FFFFFF"/>
        </w:rPr>
        <w:t xml:space="preserve"> </w:t>
      </w:r>
      <w:proofErr w:type="gramStart"/>
      <w:r w:rsidR="001636A8" w:rsidRPr="00BA5B08">
        <w:rPr>
          <w:rFonts w:ascii="Times New Roman" w:hAnsi="Times New Roman" w:cs="Times New Roman"/>
          <w:sz w:val="20"/>
          <w:szCs w:val="20"/>
          <w:shd w:val="clear" w:color="auto" w:fill="FFFFFF"/>
        </w:rPr>
        <w:t>Mar</w:t>
      </w:r>
      <w:r w:rsidR="007C47D9" w:rsidRPr="00BA5B08">
        <w:rPr>
          <w:rFonts w:ascii="Times New Roman" w:hAnsi="Times New Roman" w:cs="Times New Roman"/>
          <w:sz w:val="20"/>
          <w:szCs w:val="20"/>
          <w:shd w:val="clear" w:color="auto" w:fill="FFFFFF"/>
        </w:rPr>
        <w:t>;5:1</w:t>
      </w:r>
      <w:proofErr w:type="gramEnd"/>
      <w:r w:rsidR="007C47D9" w:rsidRPr="00BA5B08">
        <w:rPr>
          <w:rFonts w:ascii="Times New Roman" w:hAnsi="Times New Roman" w:cs="Times New Roman"/>
          <w:sz w:val="20"/>
          <w:szCs w:val="20"/>
          <w:shd w:val="clear" w:color="auto" w:fill="FFFFFF"/>
        </w:rPr>
        <w:t>-</w:t>
      </w:r>
      <w:r w:rsidRPr="00BA5B08">
        <w:rPr>
          <w:rFonts w:ascii="Times New Roman" w:hAnsi="Times New Roman" w:cs="Times New Roman"/>
          <w:sz w:val="20"/>
          <w:szCs w:val="20"/>
          <w:shd w:val="clear" w:color="auto" w:fill="FFFFFF"/>
        </w:rPr>
        <w:t>9.</w:t>
      </w:r>
    </w:p>
    <w:p w14:paraId="0126B7D6"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15.</w:t>
      </w:r>
      <w:r w:rsidR="00BA5B08">
        <w:rPr>
          <w:rFonts w:ascii="Times New Roman" w:eastAsia="Times New Roman" w:hAnsi="Times New Roman" w:cs="Times New Roman"/>
          <w:sz w:val="20"/>
          <w:szCs w:val="20"/>
        </w:rPr>
        <w:t xml:space="preserve"> </w:t>
      </w:r>
      <w:proofErr w:type="spellStart"/>
      <w:r w:rsidRPr="00BA5B08">
        <w:rPr>
          <w:rFonts w:ascii="Times New Roman" w:eastAsia="Times New Roman" w:hAnsi="Times New Roman" w:cs="Times New Roman"/>
          <w:sz w:val="20"/>
          <w:szCs w:val="20"/>
        </w:rPr>
        <w:t>Kunikullaya</w:t>
      </w:r>
      <w:proofErr w:type="spellEnd"/>
      <w:r w:rsidRPr="00BA5B08">
        <w:rPr>
          <w:rFonts w:ascii="Times New Roman" w:eastAsia="Times New Roman" w:hAnsi="Times New Roman" w:cs="Times New Roman"/>
          <w:sz w:val="20"/>
          <w:szCs w:val="20"/>
        </w:rPr>
        <w:t xml:space="preserve"> SU, Poddar J, Sharma AD, Patel S. Pattern of distant metastasis in molecular subtypes of carcinoma breast: An institutional study. Indian J Cancer 2017;54(1):327-32.</w:t>
      </w:r>
    </w:p>
    <w:p w14:paraId="45674743" w14:textId="77777777" w:rsidR="008641FC" w:rsidRPr="00BA5B08" w:rsidRDefault="00BA5B08"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16. </w:t>
      </w:r>
      <w:proofErr w:type="spellStart"/>
      <w:r w:rsidR="00EB6E14" w:rsidRPr="00BA5B08">
        <w:rPr>
          <w:rFonts w:ascii="Times New Roman" w:eastAsia="Times New Roman" w:hAnsi="Times New Roman" w:cs="Times New Roman"/>
          <w:sz w:val="20"/>
          <w:szCs w:val="20"/>
        </w:rPr>
        <w:t>Kennecke</w:t>
      </w:r>
      <w:proofErr w:type="spellEnd"/>
      <w:r w:rsidR="00EB6E14" w:rsidRPr="00BA5B08">
        <w:rPr>
          <w:rFonts w:ascii="Times New Roman" w:eastAsia="Times New Roman" w:hAnsi="Times New Roman" w:cs="Times New Roman"/>
          <w:sz w:val="20"/>
          <w:szCs w:val="20"/>
        </w:rPr>
        <w:t xml:space="preserve"> H, </w:t>
      </w:r>
      <w:proofErr w:type="spellStart"/>
      <w:r w:rsidR="00EB6E14" w:rsidRPr="00BA5B08">
        <w:rPr>
          <w:rFonts w:ascii="Times New Roman" w:eastAsia="Times New Roman" w:hAnsi="Times New Roman" w:cs="Times New Roman"/>
          <w:sz w:val="20"/>
          <w:szCs w:val="20"/>
        </w:rPr>
        <w:t>Yerushalmi</w:t>
      </w:r>
      <w:proofErr w:type="spellEnd"/>
      <w:r w:rsidR="00EB6E14" w:rsidRPr="00BA5B08">
        <w:rPr>
          <w:rFonts w:ascii="Times New Roman" w:eastAsia="Times New Roman" w:hAnsi="Times New Roman" w:cs="Times New Roman"/>
          <w:sz w:val="20"/>
          <w:szCs w:val="20"/>
        </w:rPr>
        <w:t xml:space="preserve"> R, Woods R, </w:t>
      </w:r>
      <w:proofErr w:type="spellStart"/>
      <w:r w:rsidR="00EB6E14" w:rsidRPr="00BA5B08">
        <w:rPr>
          <w:rFonts w:ascii="Times New Roman" w:eastAsia="Times New Roman" w:hAnsi="Times New Roman" w:cs="Times New Roman"/>
          <w:sz w:val="20"/>
          <w:szCs w:val="20"/>
        </w:rPr>
        <w:t>Cheang</w:t>
      </w:r>
      <w:proofErr w:type="spellEnd"/>
      <w:r w:rsidR="00EB6E14" w:rsidRPr="00BA5B08">
        <w:rPr>
          <w:rFonts w:ascii="Times New Roman" w:eastAsia="Times New Roman" w:hAnsi="Times New Roman" w:cs="Times New Roman"/>
          <w:sz w:val="20"/>
          <w:szCs w:val="20"/>
        </w:rPr>
        <w:t xml:space="preserve"> MC, </w:t>
      </w:r>
      <w:proofErr w:type="spellStart"/>
      <w:r w:rsidR="00EB6E14" w:rsidRPr="00BA5B08">
        <w:rPr>
          <w:rFonts w:ascii="Times New Roman" w:eastAsia="Times New Roman" w:hAnsi="Times New Roman" w:cs="Times New Roman"/>
          <w:sz w:val="20"/>
          <w:szCs w:val="20"/>
        </w:rPr>
        <w:t>Voduc</w:t>
      </w:r>
      <w:proofErr w:type="spellEnd"/>
      <w:r w:rsidR="00EB6E14" w:rsidRPr="00BA5B08">
        <w:rPr>
          <w:rFonts w:ascii="Times New Roman" w:eastAsia="Times New Roman" w:hAnsi="Times New Roman" w:cs="Times New Roman"/>
          <w:sz w:val="20"/>
          <w:szCs w:val="20"/>
        </w:rPr>
        <w:t xml:space="preserve"> D, Speers CH, et al. Metastatic </w:t>
      </w:r>
      <w:proofErr w:type="spellStart"/>
      <w:r w:rsidR="00EB6E14" w:rsidRPr="00BA5B08">
        <w:rPr>
          <w:rFonts w:ascii="Times New Roman" w:eastAsia="Times New Roman" w:hAnsi="Times New Roman" w:cs="Times New Roman"/>
          <w:sz w:val="20"/>
          <w:szCs w:val="20"/>
        </w:rPr>
        <w:t>behaviours</w:t>
      </w:r>
      <w:proofErr w:type="spellEnd"/>
      <w:r w:rsidR="00EB6E14" w:rsidRPr="00BA5B08">
        <w:rPr>
          <w:rFonts w:ascii="Times New Roman" w:eastAsia="Times New Roman" w:hAnsi="Times New Roman" w:cs="Times New Roman"/>
          <w:sz w:val="20"/>
          <w:szCs w:val="20"/>
        </w:rPr>
        <w:t xml:space="preserve"> of breast cancer subtypes. </w:t>
      </w:r>
      <w:r w:rsidR="00BA686A" w:rsidRPr="00BA5B08">
        <w:rPr>
          <w:rFonts w:ascii="Times New Roman" w:eastAsia="Times New Roman" w:hAnsi="Times New Roman" w:cs="Times New Roman"/>
          <w:sz w:val="20"/>
          <w:szCs w:val="20"/>
        </w:rPr>
        <w:t xml:space="preserve">J Clin </w:t>
      </w:r>
      <w:proofErr w:type="gramStart"/>
      <w:r w:rsidR="00BA686A" w:rsidRPr="00BA5B08">
        <w:rPr>
          <w:rFonts w:ascii="Times New Roman" w:eastAsia="Times New Roman" w:hAnsi="Times New Roman" w:cs="Times New Roman"/>
          <w:sz w:val="20"/>
          <w:szCs w:val="20"/>
        </w:rPr>
        <w:t>Oncol</w:t>
      </w:r>
      <w:r w:rsidR="00EB6E14" w:rsidRPr="00BA5B08">
        <w:rPr>
          <w:rFonts w:ascii="Times New Roman" w:eastAsia="Times New Roman" w:hAnsi="Times New Roman" w:cs="Times New Roman"/>
          <w:sz w:val="20"/>
          <w:szCs w:val="20"/>
        </w:rPr>
        <w:t xml:space="preserve">  2010</w:t>
      </w:r>
      <w:proofErr w:type="gramEnd"/>
      <w:r w:rsidR="00BA686A" w:rsidRPr="00BA5B08">
        <w:rPr>
          <w:rFonts w:ascii="Times New Roman" w:eastAsia="Times New Roman" w:hAnsi="Times New Roman" w:cs="Times New Roman"/>
          <w:sz w:val="20"/>
          <w:szCs w:val="20"/>
        </w:rPr>
        <w:t xml:space="preserve"> Jul 10</w:t>
      </w:r>
      <w:r w:rsidR="00EB6E14" w:rsidRPr="00BA5B08">
        <w:rPr>
          <w:rFonts w:ascii="Times New Roman" w:eastAsia="Times New Roman" w:hAnsi="Times New Roman" w:cs="Times New Roman"/>
          <w:sz w:val="20"/>
          <w:szCs w:val="20"/>
        </w:rPr>
        <w:t>;28</w:t>
      </w:r>
      <w:r w:rsidR="00BA686A" w:rsidRPr="00BA5B08">
        <w:rPr>
          <w:rFonts w:ascii="Times New Roman" w:eastAsia="Times New Roman" w:hAnsi="Times New Roman" w:cs="Times New Roman"/>
          <w:sz w:val="20"/>
          <w:szCs w:val="20"/>
        </w:rPr>
        <w:t>(20)</w:t>
      </w:r>
      <w:r w:rsidR="00EB6E14" w:rsidRPr="00BA5B08">
        <w:rPr>
          <w:rFonts w:ascii="Times New Roman" w:eastAsia="Times New Roman" w:hAnsi="Times New Roman" w:cs="Times New Roman"/>
          <w:sz w:val="20"/>
          <w:szCs w:val="20"/>
        </w:rPr>
        <w:t>:3271-7.</w:t>
      </w:r>
    </w:p>
    <w:p w14:paraId="2625A9DD" w14:textId="77777777" w:rsidR="008641FC"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17. </w:t>
      </w:r>
      <w:proofErr w:type="spellStart"/>
      <w:r w:rsidRPr="00BA5B08">
        <w:rPr>
          <w:rFonts w:ascii="Times New Roman" w:eastAsia="Times New Roman" w:hAnsi="Times New Roman" w:cs="Times New Roman"/>
          <w:sz w:val="20"/>
          <w:szCs w:val="20"/>
        </w:rPr>
        <w:t>Smid</w:t>
      </w:r>
      <w:proofErr w:type="spellEnd"/>
      <w:r w:rsidRPr="00BA5B08">
        <w:rPr>
          <w:rFonts w:ascii="Times New Roman" w:eastAsia="Times New Roman" w:hAnsi="Times New Roman" w:cs="Times New Roman"/>
          <w:sz w:val="20"/>
          <w:szCs w:val="20"/>
        </w:rPr>
        <w:t xml:space="preserve"> M, Wang Y, Zhang Y, </w:t>
      </w:r>
      <w:proofErr w:type="spellStart"/>
      <w:r w:rsidRPr="00BA5B08">
        <w:rPr>
          <w:rFonts w:ascii="Times New Roman" w:eastAsia="Times New Roman" w:hAnsi="Times New Roman" w:cs="Times New Roman"/>
          <w:sz w:val="20"/>
          <w:szCs w:val="20"/>
        </w:rPr>
        <w:t>Seiuwerts</w:t>
      </w:r>
      <w:proofErr w:type="spellEnd"/>
      <w:r w:rsidRPr="00BA5B08">
        <w:rPr>
          <w:rFonts w:ascii="Times New Roman" w:eastAsia="Times New Roman" w:hAnsi="Times New Roman" w:cs="Times New Roman"/>
          <w:sz w:val="20"/>
          <w:szCs w:val="20"/>
        </w:rPr>
        <w:t xml:space="preserve"> AM, Yu J, </w:t>
      </w:r>
      <w:proofErr w:type="spellStart"/>
      <w:r w:rsidRPr="00BA5B08">
        <w:rPr>
          <w:rFonts w:ascii="Times New Roman" w:eastAsia="Times New Roman" w:hAnsi="Times New Roman" w:cs="Times New Roman"/>
          <w:sz w:val="20"/>
          <w:szCs w:val="20"/>
        </w:rPr>
        <w:t>Klijn</w:t>
      </w:r>
      <w:proofErr w:type="spellEnd"/>
      <w:r w:rsidRPr="00BA5B08">
        <w:rPr>
          <w:rFonts w:ascii="Times New Roman" w:eastAsia="Times New Roman" w:hAnsi="Times New Roman" w:cs="Times New Roman"/>
          <w:sz w:val="20"/>
          <w:szCs w:val="20"/>
        </w:rPr>
        <w:t xml:space="preserve"> JG, et al. Subtypes of breast cancer show preferential site of relapse. Cancer Res</w:t>
      </w:r>
      <w:r w:rsidR="00BA5B08">
        <w:rPr>
          <w:rFonts w:ascii="Times New Roman" w:eastAsia="Times New Roman" w:hAnsi="Times New Roman" w:cs="Times New Roman"/>
          <w:sz w:val="20"/>
          <w:szCs w:val="20"/>
        </w:rPr>
        <w:t xml:space="preserve"> </w:t>
      </w:r>
      <w:r w:rsidRPr="00BA5B08">
        <w:rPr>
          <w:rFonts w:ascii="Times New Roman" w:hAnsi="Times New Roman" w:cs="Times New Roman"/>
          <w:sz w:val="20"/>
          <w:szCs w:val="20"/>
          <w:shd w:val="clear" w:color="auto" w:fill="FFFFFF"/>
        </w:rPr>
        <w:t>2008</w:t>
      </w:r>
      <w:r w:rsidR="007855E1" w:rsidRPr="00BA5B08">
        <w:rPr>
          <w:rFonts w:ascii="Times New Roman" w:hAnsi="Times New Roman" w:cs="Times New Roman"/>
          <w:sz w:val="20"/>
          <w:szCs w:val="20"/>
          <w:shd w:val="clear" w:color="auto" w:fill="FFFFFF"/>
        </w:rPr>
        <w:t xml:space="preserve"> May 1</w:t>
      </w:r>
      <w:r w:rsidRPr="00BA5B08">
        <w:rPr>
          <w:rFonts w:ascii="Times New Roman" w:hAnsi="Times New Roman" w:cs="Times New Roman"/>
          <w:sz w:val="20"/>
          <w:szCs w:val="20"/>
          <w:shd w:val="clear" w:color="auto" w:fill="FFFFFF"/>
        </w:rPr>
        <w:t>;68(9):3108-14. </w:t>
      </w:r>
    </w:p>
    <w:p w14:paraId="0DF23E08" w14:textId="77777777" w:rsidR="00522C44" w:rsidRPr="00BA5B08" w:rsidRDefault="00EB6E14" w:rsidP="0067138E">
      <w:pPr>
        <w:pStyle w:val="ListParagraph"/>
        <w:shd w:val="clear" w:color="auto" w:fill="FFFFFF"/>
        <w:spacing w:before="144" w:after="144" w:line="240" w:lineRule="auto"/>
        <w:ind w:left="0"/>
        <w:contextualSpacing w:val="0"/>
        <w:jc w:val="both"/>
        <w:outlineLvl w:val="4"/>
        <w:rPr>
          <w:rFonts w:ascii="Times New Roman" w:eastAsia="Times New Roman" w:hAnsi="Times New Roman" w:cs="Times New Roman"/>
          <w:b/>
          <w:sz w:val="20"/>
          <w:szCs w:val="20"/>
        </w:rPr>
      </w:pPr>
      <w:r w:rsidRPr="00BA5B08">
        <w:rPr>
          <w:rFonts w:ascii="Times New Roman" w:eastAsia="Times New Roman" w:hAnsi="Times New Roman" w:cs="Times New Roman"/>
          <w:sz w:val="20"/>
          <w:szCs w:val="20"/>
        </w:rPr>
        <w:t xml:space="preserve">18. Park HS, Kim S, Kim K, </w:t>
      </w:r>
      <w:proofErr w:type="spellStart"/>
      <w:r w:rsidRPr="00BA5B08">
        <w:rPr>
          <w:rFonts w:ascii="Times New Roman" w:eastAsia="Times New Roman" w:hAnsi="Times New Roman" w:cs="Times New Roman"/>
          <w:sz w:val="20"/>
          <w:szCs w:val="20"/>
        </w:rPr>
        <w:t>Yoo</w:t>
      </w:r>
      <w:proofErr w:type="spellEnd"/>
      <w:r w:rsidRPr="00BA5B08">
        <w:rPr>
          <w:rFonts w:ascii="Times New Roman" w:eastAsia="Times New Roman" w:hAnsi="Times New Roman" w:cs="Times New Roman"/>
          <w:sz w:val="20"/>
          <w:szCs w:val="20"/>
        </w:rPr>
        <w:t xml:space="preserve"> H, Chae BJ, Bae JS, et al. Pattern of distant metastasis recurrence according to molecular subtypes in Korean women with breast cancer. World J Surg Oncol </w:t>
      </w:r>
      <w:r w:rsidRPr="00BA5B08">
        <w:rPr>
          <w:rFonts w:ascii="Times New Roman" w:hAnsi="Times New Roman" w:cs="Times New Roman"/>
          <w:sz w:val="20"/>
          <w:szCs w:val="20"/>
          <w:shd w:val="clear" w:color="auto" w:fill="FFFFFF"/>
        </w:rPr>
        <w:t>2012</w:t>
      </w:r>
      <w:r w:rsidR="00906D9E" w:rsidRPr="00BA5B08">
        <w:rPr>
          <w:rFonts w:ascii="Times New Roman" w:hAnsi="Times New Roman" w:cs="Times New Roman"/>
          <w:sz w:val="20"/>
          <w:szCs w:val="20"/>
          <w:shd w:val="clear" w:color="auto" w:fill="FFFFFF"/>
        </w:rPr>
        <w:t xml:space="preserve"> Jan </w:t>
      </w:r>
      <w:proofErr w:type="gramStart"/>
      <w:r w:rsidR="00906D9E" w:rsidRPr="00BA5B08">
        <w:rPr>
          <w:rFonts w:ascii="Times New Roman" w:hAnsi="Times New Roman" w:cs="Times New Roman"/>
          <w:sz w:val="20"/>
          <w:szCs w:val="20"/>
          <w:shd w:val="clear" w:color="auto" w:fill="FFFFFF"/>
        </w:rPr>
        <w:t>8;</w:t>
      </w:r>
      <w:r w:rsidRPr="00BA5B08">
        <w:rPr>
          <w:rFonts w:ascii="Times New Roman" w:hAnsi="Times New Roman" w:cs="Times New Roman"/>
          <w:sz w:val="20"/>
          <w:szCs w:val="20"/>
          <w:shd w:val="clear" w:color="auto" w:fill="FFFFFF"/>
        </w:rPr>
        <w:t>10:4</w:t>
      </w:r>
      <w:proofErr w:type="gramEnd"/>
      <w:r w:rsidR="00906D9E" w:rsidRPr="00BA5B08">
        <w:rPr>
          <w:rFonts w:ascii="Times New Roman" w:hAnsi="Times New Roman" w:cs="Times New Roman"/>
          <w:sz w:val="20"/>
          <w:szCs w:val="20"/>
          <w:shd w:val="clear" w:color="auto" w:fill="FFFFFF"/>
        </w:rPr>
        <w:t>.</w:t>
      </w:r>
    </w:p>
    <w:p w14:paraId="21427BF8" w14:textId="77777777" w:rsidR="00522C44" w:rsidRPr="00BA5B08" w:rsidRDefault="00522C44" w:rsidP="0067138E">
      <w:pPr>
        <w:pStyle w:val="ListParagraph"/>
        <w:widowControl w:val="0"/>
        <w:tabs>
          <w:tab w:val="left" w:pos="7675"/>
        </w:tabs>
        <w:spacing w:before="120" w:after="120" w:line="240" w:lineRule="auto"/>
        <w:ind w:left="0"/>
        <w:jc w:val="both"/>
        <w:rPr>
          <w:rFonts w:ascii="Times New Roman" w:hAnsi="Times New Roman" w:cs="Times New Roman"/>
        </w:rPr>
      </w:pPr>
    </w:p>
    <w:sectPr w:rsidR="00522C44" w:rsidRPr="00BA5B08" w:rsidSect="00522C44">
      <w:pgSz w:w="12240" w:h="15840"/>
      <w:pgMar w:top="1800" w:right="1980" w:bottom="1800" w:left="180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rajpatowary@gmail.com" w:date="2020-05-29T11:59:00Z" w:initials="d">
    <w:p w14:paraId="4F24A058" w14:textId="77777777" w:rsidR="00216449" w:rsidRDefault="00216449">
      <w:pPr>
        <w:pStyle w:val="CommentText"/>
      </w:pPr>
      <w:r>
        <w:rPr>
          <w:rStyle w:val="CommentReference"/>
        </w:rPr>
        <w:annotationRef/>
      </w:r>
      <w:r>
        <w:t>Median 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24A0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24A058" w16cid:durableId="2288A3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ajpatowary@gmail.com">
    <w15:presenceInfo w15:providerId="Windows Live" w15:userId="8651969e0dba5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U3Mbc0M7EwNjQ3tDRV0lEKTi0uzszPAykwrwUAbLVPSSwAAAA="/>
  </w:docVars>
  <w:rsids>
    <w:rsidRoot w:val="00522C44"/>
    <w:rsid w:val="00000CEB"/>
    <w:rsid w:val="0007338D"/>
    <w:rsid w:val="00087A63"/>
    <w:rsid w:val="000D3433"/>
    <w:rsid w:val="000D4F71"/>
    <w:rsid w:val="000D768E"/>
    <w:rsid w:val="0014138F"/>
    <w:rsid w:val="00152665"/>
    <w:rsid w:val="001636A8"/>
    <w:rsid w:val="001A2606"/>
    <w:rsid w:val="002040EE"/>
    <w:rsid w:val="00216449"/>
    <w:rsid w:val="0023309A"/>
    <w:rsid w:val="002552B3"/>
    <w:rsid w:val="002712F3"/>
    <w:rsid w:val="002E0227"/>
    <w:rsid w:val="003454FD"/>
    <w:rsid w:val="003502E8"/>
    <w:rsid w:val="003636AF"/>
    <w:rsid w:val="0037092B"/>
    <w:rsid w:val="003A1A21"/>
    <w:rsid w:val="003C183D"/>
    <w:rsid w:val="003C5289"/>
    <w:rsid w:val="004028E4"/>
    <w:rsid w:val="004212A2"/>
    <w:rsid w:val="00434065"/>
    <w:rsid w:val="00454453"/>
    <w:rsid w:val="00466EA1"/>
    <w:rsid w:val="004A1C83"/>
    <w:rsid w:val="004A36D4"/>
    <w:rsid w:val="004C2889"/>
    <w:rsid w:val="00515DFC"/>
    <w:rsid w:val="00522C44"/>
    <w:rsid w:val="005425BE"/>
    <w:rsid w:val="00573249"/>
    <w:rsid w:val="00581E75"/>
    <w:rsid w:val="0067138E"/>
    <w:rsid w:val="006A4D78"/>
    <w:rsid w:val="006D35A0"/>
    <w:rsid w:val="006D7C13"/>
    <w:rsid w:val="00713988"/>
    <w:rsid w:val="007246D4"/>
    <w:rsid w:val="007855E1"/>
    <w:rsid w:val="007A6542"/>
    <w:rsid w:val="007C47D9"/>
    <w:rsid w:val="007F140C"/>
    <w:rsid w:val="008227AE"/>
    <w:rsid w:val="008641FC"/>
    <w:rsid w:val="00894FE4"/>
    <w:rsid w:val="00895DE8"/>
    <w:rsid w:val="00906D9E"/>
    <w:rsid w:val="00923DF7"/>
    <w:rsid w:val="009676E6"/>
    <w:rsid w:val="00970D04"/>
    <w:rsid w:val="009A0725"/>
    <w:rsid w:val="009D033B"/>
    <w:rsid w:val="009D2A87"/>
    <w:rsid w:val="009E7D39"/>
    <w:rsid w:val="009E7DB9"/>
    <w:rsid w:val="00A838FE"/>
    <w:rsid w:val="00A925BD"/>
    <w:rsid w:val="00B252BB"/>
    <w:rsid w:val="00B33F51"/>
    <w:rsid w:val="00B34B99"/>
    <w:rsid w:val="00B627AA"/>
    <w:rsid w:val="00BA5B08"/>
    <w:rsid w:val="00BA686A"/>
    <w:rsid w:val="00C40717"/>
    <w:rsid w:val="00CA49BB"/>
    <w:rsid w:val="00CC4205"/>
    <w:rsid w:val="00CE70A5"/>
    <w:rsid w:val="00D06663"/>
    <w:rsid w:val="00D503DA"/>
    <w:rsid w:val="00D8039B"/>
    <w:rsid w:val="00DC371F"/>
    <w:rsid w:val="00DC660C"/>
    <w:rsid w:val="00DF499B"/>
    <w:rsid w:val="00E129BF"/>
    <w:rsid w:val="00E35DDE"/>
    <w:rsid w:val="00E67CFB"/>
    <w:rsid w:val="00EB6E14"/>
    <w:rsid w:val="00EC7FA4"/>
    <w:rsid w:val="00F076A8"/>
    <w:rsid w:val="00F44337"/>
    <w:rsid w:val="00F82F3F"/>
    <w:rsid w:val="00FD70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A435"/>
  <w15:docId w15:val="{8DF345F3-97F7-412F-A031-8831E84C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39"/>
    <w:pPr>
      <w:spacing w:after="200" w:line="276" w:lineRule="auto"/>
    </w:pPr>
  </w:style>
  <w:style w:type="paragraph" w:styleId="Heading1">
    <w:name w:val="heading 1"/>
    <w:basedOn w:val="Normal"/>
    <w:next w:val="Normal"/>
    <w:link w:val="Heading1Char"/>
    <w:uiPriority w:val="9"/>
    <w:qFormat/>
    <w:rsid w:val="00036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1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361EE8"/>
    <w:pPr>
      <w:spacing w:beforeAutospacing="1"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qFormat/>
    <w:rsid w:val="00632AB1"/>
    <w:rPr>
      <w:rFonts w:cs="Minion Pro"/>
      <w:color w:val="000000"/>
      <w:sz w:val="18"/>
      <w:szCs w:val="18"/>
    </w:rPr>
  </w:style>
  <w:style w:type="character" w:customStyle="1" w:styleId="Heading5Char">
    <w:name w:val="Heading 5 Char"/>
    <w:basedOn w:val="DefaultParagraphFont"/>
    <w:link w:val="Heading5"/>
    <w:uiPriority w:val="9"/>
    <w:qFormat/>
    <w:rsid w:val="00361EE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qFormat/>
    <w:rsid w:val="00901708"/>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ED6ED5"/>
    <w:rPr>
      <w:rFonts w:ascii="Tahoma" w:hAnsi="Tahoma" w:cs="Tahoma"/>
      <w:sz w:val="16"/>
      <w:szCs w:val="16"/>
    </w:rPr>
  </w:style>
  <w:style w:type="character" w:customStyle="1" w:styleId="InternetLink">
    <w:name w:val="Internet Link"/>
    <w:basedOn w:val="DefaultParagraphFont"/>
    <w:uiPriority w:val="99"/>
    <w:unhideWhenUsed/>
    <w:rsid w:val="0062310D"/>
    <w:rPr>
      <w:color w:val="0000FF" w:themeColor="hyperlink"/>
      <w:u w:val="single"/>
    </w:rPr>
  </w:style>
  <w:style w:type="character" w:customStyle="1" w:styleId="HeaderChar">
    <w:name w:val="Header Char"/>
    <w:basedOn w:val="DefaultParagraphFont"/>
    <w:link w:val="Header"/>
    <w:uiPriority w:val="99"/>
    <w:semiHidden/>
    <w:qFormat/>
    <w:rsid w:val="00986F99"/>
  </w:style>
  <w:style w:type="character" w:customStyle="1" w:styleId="FooterChar">
    <w:name w:val="Footer Char"/>
    <w:basedOn w:val="DefaultParagraphFont"/>
    <w:link w:val="Footer"/>
    <w:uiPriority w:val="99"/>
    <w:semiHidden/>
    <w:qFormat/>
    <w:rsid w:val="00986F99"/>
  </w:style>
  <w:style w:type="character" w:customStyle="1" w:styleId="Heading1Char">
    <w:name w:val="Heading 1 Char"/>
    <w:basedOn w:val="DefaultParagraphFont"/>
    <w:link w:val="Heading1"/>
    <w:uiPriority w:val="9"/>
    <w:qFormat/>
    <w:rsid w:val="00036C78"/>
    <w:rPr>
      <w:rFonts w:asciiTheme="majorHAnsi" w:eastAsiaTheme="majorEastAsia" w:hAnsiTheme="majorHAnsi" w:cstheme="majorBidi"/>
      <w:b/>
      <w:bCs/>
      <w:color w:val="365F91" w:themeColor="accent1" w:themeShade="BF"/>
      <w:sz w:val="28"/>
      <w:szCs w:val="28"/>
    </w:rPr>
  </w:style>
  <w:style w:type="character" w:customStyle="1" w:styleId="nlmyear">
    <w:name w:val="nlm_year"/>
    <w:basedOn w:val="DefaultParagraphFont"/>
    <w:qFormat/>
    <w:rsid w:val="005509D7"/>
  </w:style>
  <w:style w:type="character" w:customStyle="1" w:styleId="ListLabel1">
    <w:name w:val="ListLabel 1"/>
    <w:qFormat/>
    <w:rsid w:val="00522C44"/>
    <w:rPr>
      <w:rFonts w:eastAsia="Calibri" w:cs="Times New Roman"/>
    </w:rPr>
  </w:style>
  <w:style w:type="character" w:customStyle="1" w:styleId="ListLabel2">
    <w:name w:val="ListLabel 2"/>
    <w:qFormat/>
    <w:rsid w:val="00522C44"/>
    <w:rPr>
      <w:rFonts w:cs="Helvetica"/>
      <w:color w:val="333333"/>
      <w:sz w:val="19"/>
    </w:rPr>
  </w:style>
  <w:style w:type="character" w:customStyle="1" w:styleId="ListLabel3">
    <w:name w:val="ListLabel 3"/>
    <w:qFormat/>
    <w:rsid w:val="00522C44"/>
    <w:rPr>
      <w:rFonts w:ascii="Times New Roman" w:hAnsi="Times New Roman" w:cs="Times New Roman"/>
      <w:color w:val="auto"/>
      <w:sz w:val="20"/>
      <w:szCs w:val="20"/>
      <w:u w:val="none"/>
    </w:rPr>
  </w:style>
  <w:style w:type="character" w:customStyle="1" w:styleId="ListLabel4">
    <w:name w:val="ListLabel 4"/>
    <w:qFormat/>
    <w:rsid w:val="00522C44"/>
    <w:rPr>
      <w:rFonts w:ascii="Times New Roman" w:hAnsi="Times New Roman" w:cs="Times New Roman"/>
      <w:b/>
      <w:color w:val="auto"/>
      <w:sz w:val="20"/>
      <w:szCs w:val="20"/>
      <w:u w:val="none"/>
    </w:rPr>
  </w:style>
  <w:style w:type="character" w:customStyle="1" w:styleId="ListLabel5">
    <w:name w:val="ListLabel 5"/>
    <w:qFormat/>
    <w:rsid w:val="00522C44"/>
    <w:rPr>
      <w:rFonts w:ascii="Times New Roman" w:hAnsi="Times New Roman" w:cs="Times New Roman"/>
      <w:i/>
      <w:color w:val="0D0D0D" w:themeColor="text1" w:themeTint="F2"/>
      <w:sz w:val="20"/>
      <w:szCs w:val="20"/>
      <w:u w:val="none"/>
      <w:shd w:val="clear" w:color="auto" w:fill="FFFFFF"/>
    </w:rPr>
  </w:style>
  <w:style w:type="character" w:customStyle="1" w:styleId="ListLabel6">
    <w:name w:val="ListLabel 6"/>
    <w:qFormat/>
    <w:rsid w:val="00522C44"/>
    <w:rPr>
      <w:rFonts w:ascii="Times New Roman" w:eastAsia="Times New Roman" w:hAnsi="Times New Roman" w:cs="Times New Roman"/>
      <w:color w:val="000000" w:themeColor="text1"/>
      <w:sz w:val="20"/>
      <w:szCs w:val="20"/>
      <w:u w:val="none"/>
    </w:rPr>
  </w:style>
  <w:style w:type="character" w:customStyle="1" w:styleId="ListLabel7">
    <w:name w:val="ListLabel 7"/>
    <w:qFormat/>
    <w:rsid w:val="00522C44"/>
    <w:rPr>
      <w:rFonts w:ascii="Times New Roman" w:hAnsi="Times New Roman" w:cs="Times New Roman"/>
      <w:i/>
      <w:color w:val="auto"/>
      <w:sz w:val="20"/>
      <w:szCs w:val="20"/>
      <w:u w:val="none"/>
      <w:shd w:val="clear" w:color="auto" w:fill="FFFFFF"/>
    </w:rPr>
  </w:style>
  <w:style w:type="character" w:customStyle="1" w:styleId="ListLabel8">
    <w:name w:val="ListLabel 8"/>
    <w:qFormat/>
    <w:rsid w:val="00522C44"/>
    <w:rPr>
      <w:rFonts w:ascii="Times New Roman" w:hAnsi="Times New Roman" w:cs="Times New Roman"/>
      <w:color w:val="auto"/>
      <w:sz w:val="20"/>
      <w:szCs w:val="20"/>
      <w:u w:val="none"/>
      <w:shd w:val="clear" w:color="auto" w:fill="FFFFFF"/>
    </w:rPr>
  </w:style>
  <w:style w:type="character" w:customStyle="1" w:styleId="ListLabel9">
    <w:name w:val="ListLabel 9"/>
    <w:qFormat/>
    <w:rsid w:val="00522C44"/>
    <w:rPr>
      <w:rFonts w:ascii="Times New Roman" w:hAnsi="Times New Roman" w:cs="Times New Roman"/>
      <w:i/>
      <w:color w:val="660066"/>
      <w:sz w:val="20"/>
      <w:szCs w:val="20"/>
      <w:u w:val="none"/>
      <w:shd w:val="clear" w:color="auto" w:fill="FFFFFF"/>
    </w:rPr>
  </w:style>
  <w:style w:type="character" w:customStyle="1" w:styleId="ListLabel10">
    <w:name w:val="ListLabel 10"/>
    <w:qFormat/>
    <w:rsid w:val="00522C44"/>
    <w:rPr>
      <w:rFonts w:ascii="Times New Roman" w:hAnsi="Times New Roman" w:cs="Times New Roman"/>
      <w:b w:val="0"/>
      <w:i/>
      <w:color w:val="0D0D0D" w:themeColor="text1" w:themeTint="F2"/>
      <w:sz w:val="20"/>
      <w:szCs w:val="20"/>
      <w:u w:val="none"/>
      <w:shd w:val="clear" w:color="auto" w:fill="FFFFFF"/>
    </w:rPr>
  </w:style>
  <w:style w:type="character" w:customStyle="1" w:styleId="ListLabel11">
    <w:name w:val="ListLabel 11"/>
    <w:qFormat/>
    <w:rsid w:val="00522C44"/>
    <w:rPr>
      <w:rFonts w:ascii="Times New Roman" w:hAnsi="Times New Roman" w:cs="Times New Roman"/>
      <w:i/>
      <w:color w:val="auto"/>
      <w:sz w:val="20"/>
      <w:szCs w:val="20"/>
      <w:shd w:val="clear" w:color="auto" w:fill="FFFFFF"/>
    </w:rPr>
  </w:style>
  <w:style w:type="paragraph" w:customStyle="1" w:styleId="Heading">
    <w:name w:val="Heading"/>
    <w:basedOn w:val="Normal"/>
    <w:next w:val="BodyText"/>
    <w:qFormat/>
    <w:rsid w:val="00522C44"/>
    <w:pPr>
      <w:keepNext/>
      <w:spacing w:before="240" w:after="120"/>
    </w:pPr>
    <w:rPr>
      <w:rFonts w:ascii="Liberation Sans" w:eastAsia="Microsoft YaHei" w:hAnsi="Liberation Sans" w:cs="Lucida Sans"/>
      <w:sz w:val="28"/>
      <w:szCs w:val="28"/>
    </w:rPr>
  </w:style>
  <w:style w:type="paragraph" w:styleId="BodyText">
    <w:name w:val="Body Text"/>
    <w:basedOn w:val="Normal"/>
    <w:rsid w:val="00522C44"/>
    <w:pPr>
      <w:spacing w:after="140"/>
    </w:pPr>
  </w:style>
  <w:style w:type="paragraph" w:styleId="List">
    <w:name w:val="List"/>
    <w:basedOn w:val="BodyText"/>
    <w:rsid w:val="00522C44"/>
    <w:rPr>
      <w:rFonts w:cs="Lucida Sans"/>
    </w:rPr>
  </w:style>
  <w:style w:type="paragraph" w:styleId="Caption">
    <w:name w:val="caption"/>
    <w:basedOn w:val="Normal"/>
    <w:qFormat/>
    <w:rsid w:val="00522C44"/>
    <w:pPr>
      <w:suppressLineNumbers/>
      <w:spacing w:before="120" w:after="120"/>
    </w:pPr>
    <w:rPr>
      <w:rFonts w:cs="Lucida Sans"/>
      <w:i/>
      <w:iCs/>
      <w:sz w:val="24"/>
      <w:szCs w:val="24"/>
    </w:rPr>
  </w:style>
  <w:style w:type="paragraph" w:customStyle="1" w:styleId="Index">
    <w:name w:val="Index"/>
    <w:basedOn w:val="Normal"/>
    <w:qFormat/>
    <w:rsid w:val="00522C44"/>
    <w:pPr>
      <w:suppressLineNumbers/>
    </w:pPr>
    <w:rPr>
      <w:rFonts w:cs="Lucida Sans"/>
    </w:rPr>
  </w:style>
  <w:style w:type="paragraph" w:styleId="ListParagraph">
    <w:name w:val="List Paragraph"/>
    <w:basedOn w:val="Normal"/>
    <w:uiPriority w:val="34"/>
    <w:qFormat/>
    <w:rsid w:val="001019EC"/>
    <w:pPr>
      <w:ind w:left="720"/>
      <w:contextualSpacing/>
    </w:pPr>
  </w:style>
  <w:style w:type="paragraph" w:styleId="NormalWeb">
    <w:name w:val="Normal (Web)"/>
    <w:basedOn w:val="Normal"/>
    <w:uiPriority w:val="99"/>
    <w:semiHidden/>
    <w:unhideWhenUsed/>
    <w:qFormat/>
    <w:rsid w:val="00AE26F1"/>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ED6ED5"/>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986F99"/>
    <w:pPr>
      <w:tabs>
        <w:tab w:val="center" w:pos="4680"/>
        <w:tab w:val="right" w:pos="9360"/>
      </w:tabs>
      <w:spacing w:after="0" w:line="240" w:lineRule="auto"/>
    </w:pPr>
  </w:style>
  <w:style w:type="paragraph" w:styleId="Footer">
    <w:name w:val="footer"/>
    <w:basedOn w:val="Normal"/>
    <w:link w:val="FooterChar"/>
    <w:uiPriority w:val="99"/>
    <w:semiHidden/>
    <w:unhideWhenUsed/>
    <w:rsid w:val="00986F99"/>
    <w:pPr>
      <w:tabs>
        <w:tab w:val="center" w:pos="4680"/>
        <w:tab w:val="right" w:pos="9360"/>
      </w:tabs>
      <w:spacing w:after="0" w:line="240" w:lineRule="auto"/>
    </w:pPr>
  </w:style>
  <w:style w:type="table" w:styleId="TableGrid">
    <w:name w:val="Table Grid"/>
    <w:basedOn w:val="TableNormal"/>
    <w:uiPriority w:val="59"/>
    <w:rsid w:val="00FE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52665"/>
    <w:rPr>
      <w:color w:val="0000FF"/>
      <w:u w:val="single"/>
    </w:rPr>
  </w:style>
  <w:style w:type="character" w:styleId="CommentReference">
    <w:name w:val="annotation reference"/>
    <w:basedOn w:val="DefaultParagraphFont"/>
    <w:uiPriority w:val="99"/>
    <w:semiHidden/>
    <w:unhideWhenUsed/>
    <w:rsid w:val="006A4D78"/>
    <w:rPr>
      <w:sz w:val="16"/>
      <w:szCs w:val="16"/>
    </w:rPr>
  </w:style>
  <w:style w:type="paragraph" w:styleId="CommentText">
    <w:name w:val="annotation text"/>
    <w:basedOn w:val="Normal"/>
    <w:link w:val="CommentTextChar"/>
    <w:uiPriority w:val="99"/>
    <w:semiHidden/>
    <w:unhideWhenUsed/>
    <w:rsid w:val="006A4D78"/>
    <w:pPr>
      <w:spacing w:line="240" w:lineRule="auto"/>
    </w:pPr>
    <w:rPr>
      <w:sz w:val="20"/>
      <w:szCs w:val="20"/>
    </w:rPr>
  </w:style>
  <w:style w:type="character" w:customStyle="1" w:styleId="CommentTextChar">
    <w:name w:val="Comment Text Char"/>
    <w:basedOn w:val="DefaultParagraphFont"/>
    <w:link w:val="CommentText"/>
    <w:uiPriority w:val="99"/>
    <w:semiHidden/>
    <w:rsid w:val="006A4D78"/>
    <w:rPr>
      <w:sz w:val="20"/>
      <w:szCs w:val="20"/>
    </w:rPr>
  </w:style>
  <w:style w:type="paragraph" w:styleId="CommentSubject">
    <w:name w:val="annotation subject"/>
    <w:basedOn w:val="CommentText"/>
    <w:next w:val="CommentText"/>
    <w:link w:val="CommentSubjectChar"/>
    <w:uiPriority w:val="99"/>
    <w:semiHidden/>
    <w:unhideWhenUsed/>
    <w:rsid w:val="006A4D78"/>
    <w:rPr>
      <w:b/>
      <w:bCs/>
    </w:rPr>
  </w:style>
  <w:style w:type="character" w:customStyle="1" w:styleId="CommentSubjectChar">
    <w:name w:val="Comment Subject Char"/>
    <w:basedOn w:val="CommentTextChar"/>
    <w:link w:val="CommentSubject"/>
    <w:uiPriority w:val="99"/>
    <w:semiHidden/>
    <w:rsid w:val="006A4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125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term=Jeffrey%20SS%5BAuthor%5D&amp;cauthor=true&amp;cauthor_uid=10963602" TargetMode="External"/><Relationship Id="rId18" Type="http://schemas.openxmlformats.org/officeDocument/2006/relationships/hyperlink" Target="https://www.ncbi.nlm.nih.gov/pubmed/?term=Harvey%20BE%5BAuthor%5D&amp;cauthor=true&amp;cauthor_uid=29846122" TargetMode="External"/><Relationship Id="rId3" Type="http://schemas.openxmlformats.org/officeDocument/2006/relationships/settings" Target="settings.xml"/><Relationship Id="rId21" Type="http://schemas.openxmlformats.org/officeDocument/2006/relationships/hyperlink" Target="https://www.ncbi.nlm.nih.gov/pubmed/?term=Yang%20Y%5BAuthor%5D&amp;cauthor=true&amp;cauthor_uid=14692023" TargetMode="External"/><Relationship Id="rId7" Type="http://schemas.microsoft.com/office/2016/09/relationships/commentsIds" Target="commentsIds.xml"/><Relationship Id="rId12" Type="http://schemas.openxmlformats.org/officeDocument/2006/relationships/hyperlink" Target="https://www.ncbi.nlm.nih.gov/pubmed/?term=van%20de%20Rijn%20M%5BAuthor%5D&amp;cauthor=true&amp;cauthor_uid=10963602" TargetMode="External"/><Relationship Id="rId17" Type="http://schemas.openxmlformats.org/officeDocument/2006/relationships/hyperlink" Target="https://www.ncbi.nlm.nih.gov/pubmed/?term=McFadden%20ET%5BAuthor%5D&amp;cauthor=true&amp;cauthor_uid=7165009" TargetMode="External"/><Relationship Id="rId2" Type="http://schemas.openxmlformats.org/officeDocument/2006/relationships/styles" Target="styles.xml"/><Relationship Id="rId16" Type="http://schemas.openxmlformats.org/officeDocument/2006/relationships/hyperlink" Target="https://www.ncbi.nlm.nih.gov/pubmed/?term=Davis%20TE%5BAuthor%5D&amp;cauthor=true&amp;cauthor_uid=7165009" TargetMode="External"/><Relationship Id="rId20" Type="http://schemas.openxmlformats.org/officeDocument/2006/relationships/hyperlink" Target="https://www.ncbi.nlm.nih.gov/pubmed/?term=Kau%20SW%5BAuthor%5D&amp;cauthor=true&amp;cauthor_uid=14692023" TargetMode="Externa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hyperlink" Target="http://www.ncdirindia.org/ncrp/ca/chapter4_1.aspx" TargetMode="External"/><Relationship Id="rId24"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hyperlink" Target="https://www.ncbi.nlm.nih.gov/pubmed/?term=Horton%20J%5BAuthor%5D&amp;cauthor=true&amp;cauthor_uid=7165009" TargetMode="External"/><Relationship Id="rId23" Type="http://schemas.microsoft.com/office/2011/relationships/people" Target="people.xml"/><Relationship Id="rId10" Type="http://schemas.openxmlformats.org/officeDocument/2006/relationships/hyperlink" Target="https://www.google.com/search?rlz=1C1CHBF_enIN863IN863&amp;sxsrf=ALeKk00ERBeV0ZXXn9OMwIYwlCid5uDZGg:1588453277910&amp;q=deteriorating&amp;spell=1&amp;sa=X&amp;ved=2ahUKEwicw_zKiZbpAhXijeYKHebGAUIQkeECKAB6BAgOECc" TargetMode="External"/><Relationship Id="rId19" Type="http://schemas.openxmlformats.org/officeDocument/2006/relationships/hyperlink" Target="https://www.ncbi.nlm.nih.gov/pubmed/?term=Eleftheraki%20AG%5BAuthor%5D&amp;cauthor=true&amp;cauthor_uid=1991597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cbi.nlm.nih.gov/pubmed/?term=Rees%20CA%5BAuthor%5D&amp;cauthor=true&amp;cauthor_uid=109636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9A81C6E8-9377-473D-8476-43A65571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3581</TotalTime>
  <Pages>8</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Dr Patul Mahanta</cp:lastModifiedBy>
  <cp:revision>48</cp:revision>
  <cp:lastPrinted>2020-04-04T06:19:00Z</cp:lastPrinted>
  <dcterms:created xsi:type="dcterms:W3CDTF">2020-04-28T14:04:00Z</dcterms:created>
  <dcterms:modified xsi:type="dcterms:W3CDTF">2020-06-17T07:30:00Z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