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60BF" w14:textId="0D183462" w:rsidR="009E6851" w:rsidRDefault="00836230">
      <w:pPr>
        <w:rPr>
          <w:sz w:val="32"/>
          <w:szCs w:val="32"/>
        </w:rPr>
      </w:pPr>
      <w:r w:rsidRPr="00836230">
        <w:rPr>
          <w:sz w:val="32"/>
          <w:szCs w:val="32"/>
        </w:rPr>
        <w:t>Management of endoscopic retrograde cholangiopancreatography</w:t>
      </w:r>
      <w:r w:rsidR="00803C40">
        <w:rPr>
          <w:sz w:val="32"/>
          <w:szCs w:val="32"/>
        </w:rPr>
        <w:t xml:space="preserve"> (ERCP)</w:t>
      </w:r>
      <w:r w:rsidRPr="00836230">
        <w:rPr>
          <w:sz w:val="32"/>
          <w:szCs w:val="32"/>
        </w:rPr>
        <w:t>-</w:t>
      </w:r>
      <w:r w:rsidR="00114E9B">
        <w:rPr>
          <w:sz w:val="32"/>
          <w:szCs w:val="32"/>
        </w:rPr>
        <w:t>related</w:t>
      </w:r>
      <w:r w:rsidRPr="00836230">
        <w:rPr>
          <w:sz w:val="32"/>
          <w:szCs w:val="32"/>
        </w:rPr>
        <w:t xml:space="preserve"> perforations</w:t>
      </w:r>
      <w:r>
        <w:rPr>
          <w:sz w:val="32"/>
          <w:szCs w:val="32"/>
        </w:rPr>
        <w:t xml:space="preserve"> in</w:t>
      </w:r>
      <w:r w:rsidR="00114E9B">
        <w:rPr>
          <w:sz w:val="32"/>
          <w:szCs w:val="32"/>
        </w:rPr>
        <w:t xml:space="preserve"> a tertiary care centre</w:t>
      </w:r>
      <w:r w:rsidR="009212BB">
        <w:rPr>
          <w:sz w:val="32"/>
          <w:szCs w:val="32"/>
        </w:rPr>
        <w:t xml:space="preserve"> in</w:t>
      </w:r>
      <w:r>
        <w:rPr>
          <w:sz w:val="32"/>
          <w:szCs w:val="32"/>
        </w:rPr>
        <w:t xml:space="preserve"> North-East India</w:t>
      </w:r>
    </w:p>
    <w:p w14:paraId="3BDBBB78" w14:textId="1C7EE55A" w:rsidR="007A5FE0" w:rsidRPr="001A0719" w:rsidRDefault="007A5FE0" w:rsidP="007A5FE0">
      <w:pPr>
        <w:rPr>
          <w:vertAlign w:val="superscript"/>
        </w:rPr>
      </w:pPr>
      <w:r w:rsidRPr="00803C40">
        <w:t>B.</w:t>
      </w:r>
      <w:r>
        <w:t xml:space="preserve"> </w:t>
      </w:r>
      <w:r w:rsidRPr="00803C40">
        <w:t>P.</w:t>
      </w:r>
      <w:r>
        <w:t xml:space="preserve"> </w:t>
      </w:r>
      <w:r w:rsidRPr="00803C40">
        <w:t>Bordoloi</w:t>
      </w:r>
      <w:r>
        <w:rPr>
          <w:vertAlign w:val="superscript"/>
        </w:rPr>
        <w:t>1</w:t>
      </w:r>
      <w:r w:rsidRPr="00803C40">
        <w:t>, M. Ahmed</w:t>
      </w:r>
      <w:r w:rsidR="001A0719">
        <w:rPr>
          <w:vertAlign w:val="superscript"/>
        </w:rPr>
        <w:t>2</w:t>
      </w:r>
      <w:r w:rsidR="001A0719">
        <w:t>, S. U. Ahmed</w:t>
      </w:r>
      <w:r w:rsidR="001A0719">
        <w:rPr>
          <w:vertAlign w:val="superscript"/>
        </w:rPr>
        <w:t>3</w:t>
      </w:r>
    </w:p>
    <w:p w14:paraId="3C9497BB" w14:textId="2B8DBBF9" w:rsidR="009212BB" w:rsidRPr="00DE057B" w:rsidRDefault="007A5FE0" w:rsidP="009212BB">
      <w:pPr>
        <w:spacing w:line="240" w:lineRule="auto"/>
        <w:jc w:val="both"/>
        <w:rPr>
          <w:sz w:val="16"/>
          <w:szCs w:val="16"/>
        </w:rPr>
      </w:pPr>
      <w:r w:rsidRPr="00DE057B">
        <w:rPr>
          <w:sz w:val="16"/>
          <w:szCs w:val="16"/>
          <w:vertAlign w:val="superscript"/>
        </w:rPr>
        <w:t>1</w:t>
      </w:r>
      <w:r w:rsidR="009212BB" w:rsidRPr="00DE057B">
        <w:rPr>
          <w:sz w:val="16"/>
          <w:szCs w:val="16"/>
        </w:rPr>
        <w:t>Assis</w:t>
      </w:r>
      <w:r w:rsidR="009212BB">
        <w:rPr>
          <w:sz w:val="16"/>
          <w:szCs w:val="16"/>
        </w:rPr>
        <w:t>tant</w:t>
      </w:r>
      <w:r w:rsidR="009212BB" w:rsidRPr="00DE057B">
        <w:rPr>
          <w:sz w:val="16"/>
          <w:szCs w:val="16"/>
        </w:rPr>
        <w:t xml:space="preserve"> Professor, Department of Surgical Gastroenterology, Gauhati Medical College and Hospital, Guwahati, Assam, India    </w:t>
      </w:r>
    </w:p>
    <w:p w14:paraId="77B3CF5F" w14:textId="2F960B97" w:rsidR="007A5FE0" w:rsidRDefault="007A5FE0" w:rsidP="007A5FE0">
      <w:pPr>
        <w:spacing w:line="240" w:lineRule="auto"/>
        <w:jc w:val="both"/>
        <w:rPr>
          <w:sz w:val="16"/>
          <w:szCs w:val="16"/>
        </w:rPr>
      </w:pPr>
      <w:r w:rsidRPr="00DE057B">
        <w:rPr>
          <w:sz w:val="16"/>
          <w:szCs w:val="16"/>
        </w:rPr>
        <w:t>Visiting consultant, Department of Surgical Gastroenterology, Hayat Super speciality Hospital</w:t>
      </w:r>
      <w:r w:rsidR="00752429">
        <w:rPr>
          <w:sz w:val="16"/>
          <w:szCs w:val="16"/>
        </w:rPr>
        <w:t>, Guwahati</w:t>
      </w:r>
      <w:r w:rsidRPr="00DE057B">
        <w:rPr>
          <w:sz w:val="16"/>
          <w:szCs w:val="16"/>
        </w:rPr>
        <w:t xml:space="preserve"> </w:t>
      </w:r>
    </w:p>
    <w:p w14:paraId="6AFFCA1E" w14:textId="71F9DEB3" w:rsidR="009212BB" w:rsidRPr="00DE057B" w:rsidRDefault="007A5FE0" w:rsidP="009212BB">
      <w:pPr>
        <w:spacing w:line="240" w:lineRule="auto"/>
        <w:jc w:val="both"/>
        <w:rPr>
          <w:sz w:val="16"/>
          <w:szCs w:val="16"/>
        </w:rPr>
      </w:pPr>
      <w:r>
        <w:rPr>
          <w:vertAlign w:val="superscript"/>
        </w:rPr>
        <w:t>2</w:t>
      </w:r>
      <w:r w:rsidR="009212BB">
        <w:rPr>
          <w:sz w:val="16"/>
          <w:szCs w:val="16"/>
        </w:rPr>
        <w:t>Registrar</w:t>
      </w:r>
      <w:r w:rsidR="009212BB" w:rsidRPr="00DE057B">
        <w:rPr>
          <w:sz w:val="16"/>
          <w:szCs w:val="16"/>
        </w:rPr>
        <w:t>, Department of Surg</w:t>
      </w:r>
      <w:r w:rsidR="009212BB">
        <w:rPr>
          <w:sz w:val="16"/>
          <w:szCs w:val="16"/>
        </w:rPr>
        <w:t>ery</w:t>
      </w:r>
      <w:r w:rsidR="009212BB" w:rsidRPr="00DE057B">
        <w:rPr>
          <w:sz w:val="16"/>
          <w:szCs w:val="16"/>
        </w:rPr>
        <w:t xml:space="preserve">, Gauhati Medical College and Hospital, Guwahati, Assam, India  </w:t>
      </w:r>
    </w:p>
    <w:p w14:paraId="27F91F11" w14:textId="3F3DCCB0" w:rsidR="007A5FE0" w:rsidRDefault="007A5FE0" w:rsidP="007A5FE0">
      <w:pPr>
        <w:spacing w:line="240" w:lineRule="auto"/>
        <w:jc w:val="both"/>
        <w:rPr>
          <w:sz w:val="16"/>
          <w:szCs w:val="16"/>
        </w:rPr>
      </w:pPr>
      <w:r w:rsidRPr="00DE057B">
        <w:rPr>
          <w:sz w:val="16"/>
          <w:szCs w:val="16"/>
        </w:rPr>
        <w:t>Visiting consultant, Department of Surgical Gastroenterology, Hayat Super speciality Hospital</w:t>
      </w:r>
      <w:r w:rsidR="00752429">
        <w:rPr>
          <w:sz w:val="16"/>
          <w:szCs w:val="16"/>
        </w:rPr>
        <w:t>, Guwahati</w:t>
      </w:r>
      <w:r w:rsidRPr="00DE057B">
        <w:rPr>
          <w:sz w:val="16"/>
          <w:szCs w:val="16"/>
        </w:rPr>
        <w:t xml:space="preserve"> </w:t>
      </w:r>
    </w:p>
    <w:p w14:paraId="76D16180" w14:textId="72718FEF" w:rsidR="00752429" w:rsidRPr="00752429" w:rsidRDefault="00752429" w:rsidP="007A5FE0">
      <w:pPr>
        <w:spacing w:line="240" w:lineRule="auto"/>
        <w:jc w:val="both"/>
        <w:rPr>
          <w:sz w:val="16"/>
          <w:szCs w:val="16"/>
        </w:rPr>
      </w:pPr>
      <w:r>
        <w:rPr>
          <w:sz w:val="16"/>
          <w:szCs w:val="16"/>
          <w:vertAlign w:val="superscript"/>
        </w:rPr>
        <w:t>3</w:t>
      </w:r>
      <w:r>
        <w:rPr>
          <w:sz w:val="16"/>
          <w:szCs w:val="16"/>
        </w:rPr>
        <w:t>Consultant, Department of Gastroenterology, Hayat Super speciality Hospital, Guwahati</w:t>
      </w:r>
    </w:p>
    <w:p w14:paraId="43B61B19" w14:textId="2DB72388" w:rsidR="00E72FAA" w:rsidRPr="00640306" w:rsidRDefault="00E72FAA">
      <w:pPr>
        <w:rPr>
          <w:b/>
          <w:bCs/>
          <w:sz w:val="24"/>
          <w:szCs w:val="24"/>
        </w:rPr>
      </w:pPr>
      <w:r w:rsidRPr="00640306">
        <w:rPr>
          <w:b/>
          <w:bCs/>
          <w:sz w:val="24"/>
          <w:szCs w:val="24"/>
        </w:rPr>
        <w:t xml:space="preserve">Abstract </w:t>
      </w:r>
    </w:p>
    <w:p w14:paraId="317582E6" w14:textId="4D621E39" w:rsidR="00AF72FE" w:rsidRPr="00DD5069" w:rsidRDefault="007252F8" w:rsidP="00AF72FE">
      <w:r w:rsidRPr="00DD5069">
        <w:rPr>
          <w:b/>
          <w:bCs/>
        </w:rPr>
        <w:t>Purpose:</w:t>
      </w:r>
      <w:r w:rsidR="006C69E8">
        <w:t xml:space="preserve"> E</w:t>
      </w:r>
      <w:r w:rsidRPr="00DD5069">
        <w:t>ndoscopic retrograde cholangiopancreatography (ERCP)</w:t>
      </w:r>
      <w:r w:rsidR="009212BB">
        <w:t xml:space="preserve"> relat</w:t>
      </w:r>
      <w:r w:rsidR="006C69E8">
        <w:t>ed perforations</w:t>
      </w:r>
      <w:r w:rsidRPr="00DD5069">
        <w:t xml:space="preserve"> </w:t>
      </w:r>
      <w:r w:rsidR="00C519B4" w:rsidRPr="00DD5069">
        <w:t>are</w:t>
      </w:r>
      <w:r w:rsidRPr="00DD5069">
        <w:t xml:space="preserve"> rare</w:t>
      </w:r>
      <w:r w:rsidR="009212BB">
        <w:t xml:space="preserve"> complications</w:t>
      </w:r>
      <w:r w:rsidR="00C519B4" w:rsidRPr="00DD5069">
        <w:t>, but</w:t>
      </w:r>
      <w:r w:rsidR="006C69E8">
        <w:t xml:space="preserve"> are</w:t>
      </w:r>
      <w:r w:rsidRPr="00DD5069">
        <w:t xml:space="preserve"> associated with significant morbidity and mortality. The purpose of this</w:t>
      </w:r>
      <w:r w:rsidR="00640306" w:rsidRPr="00DD5069">
        <w:t xml:space="preserve"> retrospective study</w:t>
      </w:r>
      <w:r w:rsidR="00C519B4" w:rsidRPr="00DD5069">
        <w:t xml:space="preserve"> </w:t>
      </w:r>
      <w:r w:rsidR="009212BB">
        <w:t>wa</w:t>
      </w:r>
      <w:r w:rsidR="00CE686A" w:rsidRPr="00DD5069">
        <w:t>s to</w:t>
      </w:r>
      <w:r w:rsidRPr="00DD5069">
        <w:t xml:space="preserve"> evaluate the management and outcomes of these perforations</w:t>
      </w:r>
      <w:r w:rsidR="00C519B4" w:rsidRPr="00DD5069">
        <w:t>.</w:t>
      </w:r>
      <w:r w:rsidRPr="00DD5069">
        <w:t xml:space="preserve"> </w:t>
      </w:r>
      <w:r w:rsidR="006C69E8">
        <w:rPr>
          <w:b/>
          <w:bCs/>
        </w:rPr>
        <w:t>Patients and methods:</w:t>
      </w:r>
      <w:r w:rsidR="006E5A1E" w:rsidRPr="00DD5069">
        <w:t xml:space="preserve"> </w:t>
      </w:r>
      <w:r w:rsidR="006C69E8">
        <w:t xml:space="preserve">The study was conducted from </w:t>
      </w:r>
      <w:r w:rsidR="00B26ED0">
        <w:t xml:space="preserve">January </w:t>
      </w:r>
      <w:r w:rsidR="006C69E8" w:rsidRPr="00DD5069">
        <w:t xml:space="preserve">2016 to </w:t>
      </w:r>
      <w:r w:rsidR="00B26ED0">
        <w:t xml:space="preserve">January </w:t>
      </w:r>
      <w:r w:rsidR="006C69E8" w:rsidRPr="00DD5069">
        <w:t>2020</w:t>
      </w:r>
      <w:r w:rsidR="006C69E8">
        <w:t xml:space="preserve"> at </w:t>
      </w:r>
      <w:r w:rsidR="009212BB">
        <w:t xml:space="preserve">a </w:t>
      </w:r>
      <w:r w:rsidR="006C69E8">
        <w:t xml:space="preserve">tertiary care centre in North East India. We reviewed the medical records and collected data on patients with ERCP induced perforations. We analysed the type of injury, management and outcomes. </w:t>
      </w:r>
      <w:r w:rsidR="006C69E8">
        <w:rPr>
          <w:b/>
          <w:bCs/>
        </w:rPr>
        <w:t>Results:</w:t>
      </w:r>
      <w:r w:rsidR="00C8471A" w:rsidRPr="00DD5069">
        <w:rPr>
          <w:b/>
          <w:bCs/>
        </w:rPr>
        <w:t xml:space="preserve"> </w:t>
      </w:r>
      <w:r w:rsidR="006C69E8" w:rsidRPr="00DD5069">
        <w:t>A total of 450 ERC</w:t>
      </w:r>
      <w:r w:rsidR="006C69E8">
        <w:t>Ps were performed at our centre during the study period. Elev</w:t>
      </w:r>
      <w:r w:rsidR="008F2576">
        <w:t>en patients developed ERCP relat</w:t>
      </w:r>
      <w:r w:rsidR="006C69E8">
        <w:t xml:space="preserve">ed perforations. </w:t>
      </w:r>
      <w:r w:rsidR="00C8471A" w:rsidRPr="00DD5069">
        <w:t>Two patients</w:t>
      </w:r>
      <w:r w:rsidR="006C69E8">
        <w:t xml:space="preserve"> had</w:t>
      </w:r>
      <w:r w:rsidR="00C8471A" w:rsidRPr="00DD5069">
        <w:t xml:space="preserve"> type I in</w:t>
      </w:r>
      <w:r w:rsidR="006C69E8">
        <w:t>jury</w:t>
      </w:r>
      <w:r w:rsidR="009212BB">
        <w:t>, identified during ERCP and</w:t>
      </w:r>
      <w:r w:rsidR="006C69E8">
        <w:t xml:space="preserve"> </w:t>
      </w:r>
      <w:r w:rsidR="00C8471A" w:rsidRPr="00DD5069">
        <w:t>managed</w:t>
      </w:r>
      <w:r w:rsidR="00AF72FE" w:rsidRPr="00DD5069">
        <w:t xml:space="preserve"> by</w:t>
      </w:r>
      <w:r w:rsidR="00C8471A" w:rsidRPr="00DD5069">
        <w:t xml:space="preserve"> urgent surgery. </w:t>
      </w:r>
      <w:r w:rsidR="008F17F8" w:rsidRPr="00DD5069">
        <w:t>T</w:t>
      </w:r>
      <w:r w:rsidR="00F671F5" w:rsidRPr="00DD5069">
        <w:t>hree</w:t>
      </w:r>
      <w:r w:rsidR="006C69E8">
        <w:t xml:space="preserve"> patients with type II injury were</w:t>
      </w:r>
      <w:r w:rsidR="00C8471A" w:rsidRPr="00DD5069">
        <w:t xml:space="preserve"> managed conservatively</w:t>
      </w:r>
      <w:r w:rsidR="009212BB">
        <w:t>.</w:t>
      </w:r>
      <w:r w:rsidR="00C8471A" w:rsidRPr="00DD5069">
        <w:t xml:space="preserve"> </w:t>
      </w:r>
      <w:r w:rsidR="009212BB">
        <w:t>O</w:t>
      </w:r>
      <w:r w:rsidR="00C8471A" w:rsidRPr="00DD5069">
        <w:t>ne patient with</w:t>
      </w:r>
      <w:r w:rsidR="009212BB">
        <w:t xml:space="preserve"> type III injury was detected intra-operatively</w:t>
      </w:r>
      <w:r w:rsidR="00CF3A40" w:rsidRPr="00DD5069">
        <w:t xml:space="preserve"> on laparoscopy for planned laparoscopic cholecystectomy</w:t>
      </w:r>
      <w:r w:rsidR="00296DCE" w:rsidRPr="00DD5069">
        <w:t xml:space="preserve">, was managed by </w:t>
      </w:r>
      <w:r w:rsidR="00AF72FE" w:rsidRPr="00DD5069">
        <w:t>placing subhepatic and pelvic drains</w:t>
      </w:r>
      <w:r w:rsidR="00194F2A" w:rsidRPr="00DD5069">
        <w:t xml:space="preserve">. </w:t>
      </w:r>
      <w:r w:rsidR="00F671F5" w:rsidRPr="00DD5069">
        <w:t>Five</w:t>
      </w:r>
      <w:r w:rsidR="00194F2A" w:rsidRPr="00DD5069">
        <w:t xml:space="preserve"> patients</w:t>
      </w:r>
      <w:r w:rsidR="008F17F8" w:rsidRPr="00DD5069">
        <w:t xml:space="preserve"> with type IV injury</w:t>
      </w:r>
      <w:r w:rsidR="009212BB">
        <w:t xml:space="preserve"> were</w:t>
      </w:r>
      <w:r w:rsidR="008F17F8" w:rsidRPr="00DD5069">
        <w:t xml:space="preserve"> also managed conservatively.</w:t>
      </w:r>
      <w:r w:rsidR="00AF72FE" w:rsidRPr="00DD5069">
        <w:rPr>
          <w:b/>
          <w:bCs/>
        </w:rPr>
        <w:t xml:space="preserve"> Conclusion</w:t>
      </w:r>
      <w:r w:rsidR="00AF72FE" w:rsidRPr="00DD5069">
        <w:t>: Type I injuries require immediate surgical or</w:t>
      </w:r>
      <w:r w:rsidR="0093304B" w:rsidRPr="00DD5069">
        <w:t xml:space="preserve"> </w:t>
      </w:r>
      <w:r w:rsidR="00AF72FE" w:rsidRPr="00DD5069">
        <w:t xml:space="preserve">endoscopic closure whenever possible. </w:t>
      </w:r>
      <w:r w:rsidR="00767CFC" w:rsidRPr="00DD5069">
        <w:t>For type II injury</w:t>
      </w:r>
      <w:r w:rsidR="00E36DED" w:rsidRPr="00DD5069">
        <w:t xml:space="preserve">, </w:t>
      </w:r>
      <w:r w:rsidR="00767CFC" w:rsidRPr="00DD5069">
        <w:t xml:space="preserve">initial </w:t>
      </w:r>
      <w:r w:rsidR="00E36DED" w:rsidRPr="00DD5069">
        <w:t>conservative approach to small perforation may be appropriate,</w:t>
      </w:r>
      <w:r w:rsidR="00767CFC" w:rsidRPr="00DD5069">
        <w:t xml:space="preserve"> but</w:t>
      </w:r>
      <w:r w:rsidR="00E36DED" w:rsidRPr="00DD5069">
        <w:t xml:space="preserve"> surgical consultation and careful observation is mandatory</w:t>
      </w:r>
      <w:r w:rsidR="00767CFC" w:rsidRPr="00DD5069">
        <w:t>.</w:t>
      </w:r>
      <w:r w:rsidR="00E36DED" w:rsidRPr="00DD5069">
        <w:t xml:space="preserve"> </w:t>
      </w:r>
      <w:r w:rsidR="00AF72FE" w:rsidRPr="00DD5069">
        <w:t>Type III</w:t>
      </w:r>
      <w:r w:rsidR="00767CFC" w:rsidRPr="00DD5069">
        <w:t xml:space="preserve"> and IV</w:t>
      </w:r>
      <w:r w:rsidR="00AF72FE" w:rsidRPr="00DD5069">
        <w:t xml:space="preserve"> injuries almost always improve after conservative treatment</w:t>
      </w:r>
      <w:r w:rsidR="00767CFC" w:rsidRPr="00DD5069">
        <w:t>.</w:t>
      </w:r>
    </w:p>
    <w:p w14:paraId="60C1C94E" w14:textId="0554A475" w:rsidR="003355B9" w:rsidRDefault="003355B9" w:rsidP="00AF72FE">
      <w:pPr>
        <w:rPr>
          <w:sz w:val="24"/>
          <w:szCs w:val="24"/>
        </w:rPr>
      </w:pPr>
    </w:p>
    <w:p w14:paraId="1B35DE4B" w14:textId="6D55B725" w:rsidR="003355B9" w:rsidRPr="00FF117C" w:rsidRDefault="003355B9" w:rsidP="00AF72FE">
      <w:pPr>
        <w:rPr>
          <w:b/>
          <w:bCs/>
          <w:sz w:val="32"/>
          <w:szCs w:val="32"/>
        </w:rPr>
      </w:pPr>
      <w:r w:rsidRPr="00FF117C">
        <w:rPr>
          <w:b/>
          <w:bCs/>
          <w:sz w:val="32"/>
          <w:szCs w:val="32"/>
        </w:rPr>
        <w:t>Introduction</w:t>
      </w:r>
    </w:p>
    <w:p w14:paraId="75F06F9F" w14:textId="673CA4D6" w:rsidR="00E50303" w:rsidRPr="00DD5069" w:rsidRDefault="003355B9" w:rsidP="000C1129">
      <w:r w:rsidRPr="00DD5069">
        <w:t>Endoscopic retrograde cholangiopancreatography (ERCP) is</w:t>
      </w:r>
      <w:r w:rsidR="008F2576">
        <w:t xml:space="preserve"> a</w:t>
      </w:r>
      <w:r w:rsidRPr="00DD5069">
        <w:t xml:space="preserve"> </w:t>
      </w:r>
      <w:r w:rsidR="00F961BF" w:rsidRPr="00DD5069">
        <w:t>widely</w:t>
      </w:r>
      <w:r w:rsidR="00633D5E" w:rsidRPr="00DD5069">
        <w:t xml:space="preserve"> used diagnostic and therapeutic</w:t>
      </w:r>
      <w:r w:rsidR="008F2576">
        <w:t xml:space="preserve"> tool in hepato-pancreatico-biliary</w:t>
      </w:r>
      <w:r w:rsidR="00633D5E" w:rsidRPr="00DD5069">
        <w:t xml:space="preserve"> diseases</w:t>
      </w:r>
      <w:r w:rsidRPr="00DD5069">
        <w:t>.</w:t>
      </w:r>
      <w:r w:rsidR="00915BDF">
        <w:t xml:space="preserve"> Though considered to be safe, it is associated with certain important complications like pancreatitis, cholangitis, perforation and bleeding.</w:t>
      </w:r>
      <w:r w:rsidR="009212BB">
        <w:t xml:space="preserve"> </w:t>
      </w:r>
      <w:r w:rsidRPr="00DD5069">
        <w:t xml:space="preserve">ERCP-related </w:t>
      </w:r>
      <w:r w:rsidR="000C1129" w:rsidRPr="00DD5069">
        <w:t xml:space="preserve">perforations are </w:t>
      </w:r>
      <w:r w:rsidR="009212BB">
        <w:t xml:space="preserve">a </w:t>
      </w:r>
      <w:r w:rsidR="000C1129" w:rsidRPr="00DD5069">
        <w:t>rare</w:t>
      </w:r>
      <w:r w:rsidR="00F961BF" w:rsidRPr="00DD5069">
        <w:t>,</w:t>
      </w:r>
      <w:r w:rsidR="000C1129" w:rsidRPr="00DD5069">
        <w:t xml:space="preserve"> but</w:t>
      </w:r>
      <w:r w:rsidR="008F2576">
        <w:t xml:space="preserve"> </w:t>
      </w:r>
      <w:r w:rsidR="009212BB">
        <w:t>extremely</w:t>
      </w:r>
      <w:r w:rsidR="000C1129" w:rsidRPr="00DD5069">
        <w:t xml:space="preserve"> serious complication </w:t>
      </w:r>
      <w:r w:rsidR="009212BB">
        <w:t xml:space="preserve">of ERCP </w:t>
      </w:r>
      <w:r w:rsidR="000C1129" w:rsidRPr="00DD5069">
        <w:t>with high morbidity and mortality</w:t>
      </w:r>
      <w:r w:rsidR="008F2576">
        <w:t xml:space="preserve"> rates</w:t>
      </w:r>
      <w:r w:rsidR="000C1129" w:rsidRPr="00DD5069">
        <w:t>. The incidence of</w:t>
      </w:r>
      <w:r w:rsidR="00F961BF" w:rsidRPr="00DD5069">
        <w:t xml:space="preserve"> ERCP-related</w:t>
      </w:r>
      <w:r w:rsidR="000C1129" w:rsidRPr="00DD5069">
        <w:t xml:space="preserve"> perforation</w:t>
      </w:r>
      <w:r w:rsidR="00C45B8C" w:rsidRPr="00DD5069">
        <w:t xml:space="preserve"> </w:t>
      </w:r>
      <w:r w:rsidR="000C1129" w:rsidRPr="00DD5069">
        <w:t>ranges from 0.3% to 1.3% [1</w:t>
      </w:r>
      <w:r w:rsidR="00FF117C" w:rsidRPr="00DD5069">
        <w:t>-</w:t>
      </w:r>
      <w:r w:rsidR="00EC401E" w:rsidRPr="00DD5069">
        <w:t>8</w:t>
      </w:r>
      <w:r w:rsidR="000C1129" w:rsidRPr="00DD5069">
        <w:t xml:space="preserve">]. </w:t>
      </w:r>
      <w:r w:rsidR="00C45B8C" w:rsidRPr="00DD5069">
        <w:t>The mortalit</w:t>
      </w:r>
      <w:r w:rsidR="008F2576">
        <w:t>y rate in perforated patients has been reported to be</w:t>
      </w:r>
      <w:r w:rsidR="00C45B8C" w:rsidRPr="00DD5069">
        <w:t xml:space="preserve"> as high as 25% [</w:t>
      </w:r>
      <w:r w:rsidR="00EC401E" w:rsidRPr="00DD5069">
        <w:t>9</w:t>
      </w:r>
      <w:r w:rsidR="00C45B8C" w:rsidRPr="00DD5069">
        <w:t>].</w:t>
      </w:r>
      <w:r w:rsidR="000C1129" w:rsidRPr="00DD5069">
        <w:t xml:space="preserve"> It is generally agreed that some ERCP-related perforations can be successfully managed without surgery [</w:t>
      </w:r>
      <w:r w:rsidR="00EC401E" w:rsidRPr="00DD5069">
        <w:t>10</w:t>
      </w:r>
      <w:r w:rsidR="00C76678" w:rsidRPr="00DD5069">
        <w:t>-</w:t>
      </w:r>
      <w:r w:rsidR="000C1129" w:rsidRPr="00DD5069">
        <w:t>11]; however, it is difficult to define these patients.</w:t>
      </w:r>
      <w:r w:rsidR="008F2576">
        <w:t xml:space="preserve"> Further, once a plan of non-operative management is made, these patients should be under constant surveillance by a surgical team, so that the patient may be immediately operated if deterioration occurs. Data on management of these ERCP related perforations in resource constrained settings like ours is sparse. We therefore decided to review our experience with management of ERCP related perforations.</w:t>
      </w:r>
      <w:r w:rsidRPr="00DD5069">
        <w:t xml:space="preserve"> </w:t>
      </w:r>
    </w:p>
    <w:p w14:paraId="6081D426" w14:textId="1BEDBE26" w:rsidR="00B34D68" w:rsidRPr="00DD5069" w:rsidRDefault="00E50303" w:rsidP="000C1129">
      <w:r w:rsidRPr="005012CE">
        <w:rPr>
          <w:b/>
          <w:bCs/>
        </w:rPr>
        <w:lastRenderedPageBreak/>
        <w:t>Patients and methods</w:t>
      </w:r>
      <w:r w:rsidR="008F2576" w:rsidRPr="005012CE">
        <w:rPr>
          <w:b/>
          <w:bCs/>
        </w:rPr>
        <w:t>:</w:t>
      </w:r>
      <w:r w:rsidRPr="005012CE">
        <w:t xml:space="preserve"> </w:t>
      </w:r>
      <w:r w:rsidR="005012CE" w:rsidRPr="005012CE">
        <w:t xml:space="preserve">This was a retrospective study. </w:t>
      </w:r>
      <w:r w:rsidR="008F2576" w:rsidRPr="005012CE">
        <w:t xml:space="preserve">We reviewed the records from </w:t>
      </w:r>
      <w:r w:rsidR="007A64E8">
        <w:t>January</w:t>
      </w:r>
      <w:r w:rsidR="005012CE" w:rsidRPr="005012CE">
        <w:t xml:space="preserve"> 2016 to </w:t>
      </w:r>
      <w:r w:rsidR="007A64E8">
        <w:t>January</w:t>
      </w:r>
      <w:r w:rsidR="005012CE" w:rsidRPr="00DD5069">
        <w:t xml:space="preserve"> 2020 </w:t>
      </w:r>
      <w:r w:rsidR="005012CE">
        <w:t xml:space="preserve">of </w:t>
      </w:r>
      <w:r w:rsidR="008F2576">
        <w:t xml:space="preserve">our endoscopy department to assess the number of ERCPs performed. From these records, patients admitted with ERCP related perforations were identified. </w:t>
      </w:r>
      <w:r w:rsidR="005012CE">
        <w:t>Data was collected regarding their presentation, management and outcomes</w:t>
      </w:r>
      <w:r w:rsidR="007A64E8">
        <w:t>.</w:t>
      </w:r>
    </w:p>
    <w:p w14:paraId="76101E9F" w14:textId="37CA7AC5" w:rsidR="00863583" w:rsidRDefault="00863583" w:rsidP="00C11579">
      <w:r>
        <w:t xml:space="preserve">                                                               </w:t>
      </w:r>
      <w:r w:rsidR="00C11579">
        <w:t xml:space="preserve">Table 1. </w:t>
      </w:r>
    </w:p>
    <w:p w14:paraId="30F11F32" w14:textId="24AA15E5" w:rsidR="00C11579" w:rsidRDefault="00C11579" w:rsidP="00C11579">
      <w:r>
        <w:t>Classification</w:t>
      </w:r>
      <w:r w:rsidR="009E5E7B">
        <w:t xml:space="preserve"> systems</w:t>
      </w:r>
      <w:r>
        <w:t xml:space="preserve"> of endoscopic retrograde cholangiopancreatography-related perforations</w:t>
      </w:r>
    </w:p>
    <w:tbl>
      <w:tblPr>
        <w:tblStyle w:val="TableGrid"/>
        <w:tblW w:w="0" w:type="auto"/>
        <w:tblInd w:w="1271" w:type="dxa"/>
        <w:tblLook w:val="04A0" w:firstRow="1" w:lastRow="0" w:firstColumn="1" w:lastColumn="0" w:noHBand="0" w:noVBand="1"/>
      </w:tblPr>
      <w:tblGrid>
        <w:gridCol w:w="1734"/>
        <w:gridCol w:w="2377"/>
        <w:gridCol w:w="2835"/>
      </w:tblGrid>
      <w:tr w:rsidR="00C11579" w14:paraId="229F3B23" w14:textId="77777777" w:rsidTr="006040BB">
        <w:trPr>
          <w:trHeight w:val="447"/>
        </w:trPr>
        <w:tc>
          <w:tcPr>
            <w:tcW w:w="1734" w:type="dxa"/>
          </w:tcPr>
          <w:p w14:paraId="2D467DA2" w14:textId="77777777" w:rsidR="00C11579" w:rsidRDefault="00C11579" w:rsidP="000D6FA4">
            <w:r>
              <w:t>Type of injury</w:t>
            </w:r>
          </w:p>
        </w:tc>
        <w:tc>
          <w:tcPr>
            <w:tcW w:w="2377" w:type="dxa"/>
          </w:tcPr>
          <w:p w14:paraId="044E79BC" w14:textId="05C1F9BF" w:rsidR="00C11579" w:rsidRDefault="00C11579" w:rsidP="000D6FA4">
            <w:r>
              <w:t>Stapfer et al. [</w:t>
            </w:r>
            <w:r w:rsidR="00112893">
              <w:t>13</w:t>
            </w:r>
            <w:r>
              <w:t>]</w:t>
            </w:r>
          </w:p>
        </w:tc>
        <w:tc>
          <w:tcPr>
            <w:tcW w:w="2835" w:type="dxa"/>
          </w:tcPr>
          <w:p w14:paraId="51A0D885" w14:textId="5A9240BD" w:rsidR="00C11579" w:rsidRDefault="00C11579" w:rsidP="000D6FA4">
            <w:r>
              <w:t>Howard et al. [</w:t>
            </w:r>
            <w:r w:rsidR="00112893">
              <w:t>12</w:t>
            </w:r>
            <w:r>
              <w:t>]</w:t>
            </w:r>
          </w:p>
        </w:tc>
      </w:tr>
      <w:tr w:rsidR="00C11579" w14:paraId="140F69A2" w14:textId="77777777" w:rsidTr="006040BB">
        <w:trPr>
          <w:trHeight w:val="552"/>
        </w:trPr>
        <w:tc>
          <w:tcPr>
            <w:tcW w:w="1734" w:type="dxa"/>
          </w:tcPr>
          <w:p w14:paraId="51AC78DE" w14:textId="77777777" w:rsidR="00C11579" w:rsidRDefault="00C11579" w:rsidP="000D6FA4">
            <w:r>
              <w:t>Type I</w:t>
            </w:r>
          </w:p>
        </w:tc>
        <w:tc>
          <w:tcPr>
            <w:tcW w:w="2377" w:type="dxa"/>
          </w:tcPr>
          <w:p w14:paraId="60A5BD9B" w14:textId="77777777" w:rsidR="00C11579" w:rsidRDefault="00C11579" w:rsidP="000D6FA4">
            <w:r>
              <w:t>Lateral or medial wall perforation</w:t>
            </w:r>
          </w:p>
        </w:tc>
        <w:tc>
          <w:tcPr>
            <w:tcW w:w="2835" w:type="dxa"/>
          </w:tcPr>
          <w:p w14:paraId="5167BECC" w14:textId="77777777" w:rsidR="00C11579" w:rsidRDefault="00C11579" w:rsidP="000D6FA4">
            <w:r>
              <w:t>Guidewire perforation</w:t>
            </w:r>
          </w:p>
        </w:tc>
      </w:tr>
      <w:tr w:rsidR="00C11579" w14:paraId="57EBB933" w14:textId="77777777" w:rsidTr="006040BB">
        <w:trPr>
          <w:trHeight w:val="560"/>
        </w:trPr>
        <w:tc>
          <w:tcPr>
            <w:tcW w:w="1734" w:type="dxa"/>
          </w:tcPr>
          <w:p w14:paraId="2E54374E" w14:textId="0BD1F1EC" w:rsidR="00C11579" w:rsidRDefault="00C11579" w:rsidP="000D6FA4">
            <w:r>
              <w:t>Type</w:t>
            </w:r>
            <w:r w:rsidR="00DD5069">
              <w:t xml:space="preserve"> </w:t>
            </w:r>
            <w:r>
              <w:t>II</w:t>
            </w:r>
          </w:p>
        </w:tc>
        <w:tc>
          <w:tcPr>
            <w:tcW w:w="2377" w:type="dxa"/>
          </w:tcPr>
          <w:p w14:paraId="6FDA81CD" w14:textId="77777777" w:rsidR="00C11579" w:rsidRDefault="00C11579" w:rsidP="000D6FA4">
            <w:r>
              <w:t>Peri-Vaterian injury</w:t>
            </w:r>
          </w:p>
        </w:tc>
        <w:tc>
          <w:tcPr>
            <w:tcW w:w="2835" w:type="dxa"/>
          </w:tcPr>
          <w:p w14:paraId="2CB286D7" w14:textId="77777777" w:rsidR="00C11579" w:rsidRDefault="00C11579" w:rsidP="000D6FA4">
            <w:r>
              <w:t>Periampullary retroperitoneal perforation</w:t>
            </w:r>
          </w:p>
        </w:tc>
      </w:tr>
      <w:tr w:rsidR="00C11579" w14:paraId="14BAAA10" w14:textId="77777777" w:rsidTr="006040BB">
        <w:trPr>
          <w:trHeight w:val="838"/>
        </w:trPr>
        <w:tc>
          <w:tcPr>
            <w:tcW w:w="1734" w:type="dxa"/>
          </w:tcPr>
          <w:p w14:paraId="092CC43B" w14:textId="103A9705" w:rsidR="00C11579" w:rsidRDefault="00C11579" w:rsidP="000D6FA4">
            <w:r>
              <w:t>Type</w:t>
            </w:r>
            <w:r w:rsidR="00DD5069">
              <w:t xml:space="preserve"> </w:t>
            </w:r>
            <w:r>
              <w:t>III</w:t>
            </w:r>
          </w:p>
        </w:tc>
        <w:tc>
          <w:tcPr>
            <w:tcW w:w="2377" w:type="dxa"/>
          </w:tcPr>
          <w:p w14:paraId="1570B1BA" w14:textId="77777777" w:rsidR="00C11579" w:rsidRDefault="00C11579" w:rsidP="000D6FA4">
            <w:r>
              <w:t>Distal bile duct injury related to wire/basket instrumentation</w:t>
            </w:r>
          </w:p>
        </w:tc>
        <w:tc>
          <w:tcPr>
            <w:tcW w:w="2835" w:type="dxa"/>
          </w:tcPr>
          <w:p w14:paraId="1F5ED914" w14:textId="77777777" w:rsidR="00C11579" w:rsidRDefault="00C11579" w:rsidP="000D6FA4">
            <w:r>
              <w:t>Guidewire perforation</w:t>
            </w:r>
          </w:p>
        </w:tc>
      </w:tr>
      <w:tr w:rsidR="00C11579" w14:paraId="1BBBE1D1" w14:textId="77777777" w:rsidTr="006040BB">
        <w:trPr>
          <w:trHeight w:val="566"/>
        </w:trPr>
        <w:tc>
          <w:tcPr>
            <w:tcW w:w="1734" w:type="dxa"/>
          </w:tcPr>
          <w:p w14:paraId="581ADA76" w14:textId="77777777" w:rsidR="00C11579" w:rsidRDefault="00C11579" w:rsidP="000D6FA4">
            <w:r>
              <w:t>Type IV</w:t>
            </w:r>
          </w:p>
        </w:tc>
        <w:tc>
          <w:tcPr>
            <w:tcW w:w="2377" w:type="dxa"/>
          </w:tcPr>
          <w:p w14:paraId="193BD8FB" w14:textId="77777777" w:rsidR="00C11579" w:rsidRDefault="00C11579" w:rsidP="000D6FA4">
            <w:r>
              <w:t>Retroperitoneal air alone</w:t>
            </w:r>
          </w:p>
        </w:tc>
        <w:tc>
          <w:tcPr>
            <w:tcW w:w="2835" w:type="dxa"/>
          </w:tcPr>
          <w:p w14:paraId="27FFCF2E" w14:textId="77777777" w:rsidR="00C11579" w:rsidRDefault="00C11579" w:rsidP="000D6FA4">
            <w:r>
              <w:t>None</w:t>
            </w:r>
          </w:p>
        </w:tc>
      </w:tr>
    </w:tbl>
    <w:p w14:paraId="691430F5" w14:textId="77777777" w:rsidR="00677978" w:rsidRDefault="00677978" w:rsidP="00677978"/>
    <w:p w14:paraId="1CA7AF78" w14:textId="607F3F8C" w:rsidR="000A4E82" w:rsidRDefault="000A4E82" w:rsidP="00677978">
      <w:r>
        <w:t xml:space="preserve">                                                                                   </w:t>
      </w:r>
      <w:r w:rsidR="00677978">
        <w:t xml:space="preserve">Table 2. </w:t>
      </w:r>
    </w:p>
    <w:p w14:paraId="00F1E812" w14:textId="7AFB47D4" w:rsidR="00677978" w:rsidRDefault="000A4E82" w:rsidP="00677978">
      <w:r>
        <w:t xml:space="preserve">                                                                    </w:t>
      </w:r>
      <w:r w:rsidR="00677978">
        <w:t>Patients’ demography</w:t>
      </w:r>
    </w:p>
    <w:tbl>
      <w:tblPr>
        <w:tblStyle w:val="TableGrid"/>
        <w:tblW w:w="0" w:type="auto"/>
        <w:tblLook w:val="04A0" w:firstRow="1" w:lastRow="0" w:firstColumn="1" w:lastColumn="0" w:noHBand="0" w:noVBand="1"/>
      </w:tblPr>
      <w:tblGrid>
        <w:gridCol w:w="4508"/>
        <w:gridCol w:w="4508"/>
      </w:tblGrid>
      <w:tr w:rsidR="00677978" w:rsidRPr="00DD5069" w14:paraId="15D2DF05" w14:textId="77777777" w:rsidTr="000A4E82">
        <w:trPr>
          <w:trHeight w:val="210"/>
        </w:trPr>
        <w:tc>
          <w:tcPr>
            <w:tcW w:w="4508" w:type="dxa"/>
          </w:tcPr>
          <w:p w14:paraId="5D1C8A5F" w14:textId="46C34BF5" w:rsidR="00677978" w:rsidRPr="00DD5069" w:rsidRDefault="00677978" w:rsidP="000D6FA4">
            <w:r w:rsidRPr="00DD5069">
              <w:t>Age</w:t>
            </w:r>
          </w:p>
        </w:tc>
        <w:tc>
          <w:tcPr>
            <w:tcW w:w="4508" w:type="dxa"/>
          </w:tcPr>
          <w:p w14:paraId="196A15CB" w14:textId="38BEEFA8" w:rsidR="00677978" w:rsidRPr="00DD5069" w:rsidRDefault="00677978" w:rsidP="000D6FA4">
            <w:r w:rsidRPr="00DD5069">
              <w:t>31-72 years</w:t>
            </w:r>
          </w:p>
        </w:tc>
      </w:tr>
      <w:tr w:rsidR="000A4E82" w14:paraId="783DB8D0" w14:textId="77777777" w:rsidTr="000A4E82">
        <w:trPr>
          <w:trHeight w:val="320"/>
        </w:trPr>
        <w:tc>
          <w:tcPr>
            <w:tcW w:w="4508" w:type="dxa"/>
          </w:tcPr>
          <w:p w14:paraId="35796BA4" w14:textId="77777777" w:rsidR="000A4E82" w:rsidRDefault="000A4E82" w:rsidP="000D6FA4">
            <w:r>
              <w:t>Sex</w:t>
            </w:r>
          </w:p>
        </w:tc>
        <w:tc>
          <w:tcPr>
            <w:tcW w:w="4508" w:type="dxa"/>
          </w:tcPr>
          <w:p w14:paraId="0E233891" w14:textId="26AEF9CE" w:rsidR="000A4E82" w:rsidRDefault="000A4E82" w:rsidP="000D6FA4">
            <w:r>
              <w:t>Male:</w:t>
            </w:r>
            <w:r w:rsidR="00DD5069">
              <w:t xml:space="preserve"> </w:t>
            </w:r>
            <w:r>
              <w:t>Female</w:t>
            </w:r>
            <w:r w:rsidR="00DD5069">
              <w:t xml:space="preserve"> </w:t>
            </w:r>
            <w:r>
              <w:t>(</w:t>
            </w:r>
            <w:r w:rsidR="00B321C6">
              <w:t>27</w:t>
            </w:r>
            <w:r>
              <w:t>:</w:t>
            </w:r>
            <w:r w:rsidR="00B321C6">
              <w:t>73</w:t>
            </w:r>
            <w:r>
              <w:t>)</w:t>
            </w:r>
          </w:p>
        </w:tc>
      </w:tr>
      <w:tr w:rsidR="000A4E82" w14:paraId="22A0AB9D" w14:textId="77777777" w:rsidTr="000A4E82">
        <w:trPr>
          <w:trHeight w:val="1010"/>
        </w:trPr>
        <w:tc>
          <w:tcPr>
            <w:tcW w:w="4508" w:type="dxa"/>
          </w:tcPr>
          <w:p w14:paraId="3D7E2EEA" w14:textId="77777777" w:rsidR="000A4E82" w:rsidRDefault="000A4E82" w:rsidP="000D6FA4">
            <w:r>
              <w:t>Indications</w:t>
            </w:r>
          </w:p>
          <w:p w14:paraId="2CDA9E4D" w14:textId="77777777" w:rsidR="000A4E82" w:rsidRDefault="000A4E82" w:rsidP="000D6FA4"/>
          <w:p w14:paraId="59F7BAE6" w14:textId="77777777" w:rsidR="000A4E82" w:rsidRDefault="000A4E82" w:rsidP="000D6FA4"/>
          <w:p w14:paraId="2C66CBF9" w14:textId="04DC8538" w:rsidR="000A4E82" w:rsidRDefault="000A4E82" w:rsidP="000D6FA4"/>
        </w:tc>
        <w:tc>
          <w:tcPr>
            <w:tcW w:w="4508" w:type="dxa"/>
          </w:tcPr>
          <w:p w14:paraId="72128A6D" w14:textId="77777777" w:rsidR="000A4E82" w:rsidRDefault="000A4E82" w:rsidP="000D6FA4">
            <w:r>
              <w:t>CBD stones</w:t>
            </w:r>
          </w:p>
          <w:p w14:paraId="4C556CEF" w14:textId="77777777" w:rsidR="000A4E82" w:rsidRDefault="000A4E82" w:rsidP="000D6FA4">
            <w:r>
              <w:t>CBD Stricture</w:t>
            </w:r>
          </w:p>
          <w:p w14:paraId="0440F80D" w14:textId="77777777" w:rsidR="000A4E82" w:rsidRDefault="000A4E82" w:rsidP="000D6FA4">
            <w:r>
              <w:t>Cholangitis</w:t>
            </w:r>
          </w:p>
          <w:p w14:paraId="7EABDF41" w14:textId="77777777" w:rsidR="000A4E82" w:rsidRDefault="000A4E82" w:rsidP="000D6FA4"/>
        </w:tc>
      </w:tr>
      <w:tr w:rsidR="000A4E82" w14:paraId="4DB39B3E" w14:textId="77777777" w:rsidTr="000A4E82">
        <w:trPr>
          <w:trHeight w:val="990"/>
        </w:trPr>
        <w:tc>
          <w:tcPr>
            <w:tcW w:w="4508" w:type="dxa"/>
          </w:tcPr>
          <w:p w14:paraId="7C9B20D3" w14:textId="77777777" w:rsidR="000A4E82" w:rsidRDefault="000A4E82" w:rsidP="000D6FA4">
            <w:r>
              <w:t>Diagnostic methods</w:t>
            </w:r>
          </w:p>
          <w:p w14:paraId="66473184" w14:textId="77777777" w:rsidR="000A4E82" w:rsidRDefault="000A4E82" w:rsidP="000D6FA4"/>
          <w:p w14:paraId="54438053" w14:textId="77777777" w:rsidR="000A4E82" w:rsidRDefault="000A4E82" w:rsidP="000D6FA4"/>
          <w:p w14:paraId="6E1CD166" w14:textId="3EB8BF2D" w:rsidR="000A4E82" w:rsidRDefault="000A4E82" w:rsidP="000D6FA4"/>
        </w:tc>
        <w:tc>
          <w:tcPr>
            <w:tcW w:w="4508" w:type="dxa"/>
          </w:tcPr>
          <w:p w14:paraId="02C6DF14" w14:textId="3F9B6F82" w:rsidR="000A4E82" w:rsidRDefault="000A4E82" w:rsidP="000D6FA4">
            <w:r>
              <w:t>During ERCP/ Fl</w:t>
            </w:r>
            <w:r w:rsidR="005012CE">
              <w:t>u</w:t>
            </w:r>
            <w:r>
              <w:t>oroscopy</w:t>
            </w:r>
          </w:p>
          <w:p w14:paraId="2268AF4D" w14:textId="47B3BA20" w:rsidR="000A4E82" w:rsidRDefault="005012CE" w:rsidP="000D6FA4">
            <w:r>
              <w:t>X-ray</w:t>
            </w:r>
            <w:r w:rsidR="000A4E82">
              <w:t xml:space="preserve"> abdomen and chest</w:t>
            </w:r>
          </w:p>
          <w:p w14:paraId="629A1F67" w14:textId="46138525" w:rsidR="000A4E82" w:rsidRDefault="000A4E82" w:rsidP="000D6FA4">
            <w:r>
              <w:t>CECT abdomen</w:t>
            </w:r>
          </w:p>
        </w:tc>
      </w:tr>
      <w:tr w:rsidR="000A4E82" w14:paraId="317885CE" w14:textId="77777777" w:rsidTr="000A4E82">
        <w:trPr>
          <w:trHeight w:val="960"/>
        </w:trPr>
        <w:tc>
          <w:tcPr>
            <w:tcW w:w="4508" w:type="dxa"/>
          </w:tcPr>
          <w:p w14:paraId="03948A40" w14:textId="5EFC4280" w:rsidR="000A4E82" w:rsidRDefault="009E5E7B" w:rsidP="000D6FA4">
            <w:r>
              <w:t>Stapfer’s t</w:t>
            </w:r>
            <w:r w:rsidR="000A4E82">
              <w:t>ype of injury</w:t>
            </w:r>
          </w:p>
          <w:p w14:paraId="74885C8A" w14:textId="77777777" w:rsidR="000A4E82" w:rsidRDefault="000A4E82" w:rsidP="000D6FA4"/>
          <w:p w14:paraId="2E53092E" w14:textId="77777777" w:rsidR="000A4E82" w:rsidRDefault="000A4E82" w:rsidP="000D6FA4"/>
          <w:p w14:paraId="1435FB11" w14:textId="39326C67" w:rsidR="000A4E82" w:rsidRDefault="000A4E82" w:rsidP="000D6FA4"/>
        </w:tc>
        <w:tc>
          <w:tcPr>
            <w:tcW w:w="4508" w:type="dxa"/>
          </w:tcPr>
          <w:p w14:paraId="4DDE53C9" w14:textId="77777777" w:rsidR="000A4E82" w:rsidRDefault="000A4E82" w:rsidP="000D6FA4">
            <w:r>
              <w:t>Type I-2</w:t>
            </w:r>
          </w:p>
          <w:p w14:paraId="65411D16" w14:textId="77777777" w:rsidR="000A4E82" w:rsidRDefault="000A4E82" w:rsidP="000D6FA4">
            <w:r>
              <w:t>Type II-3</w:t>
            </w:r>
          </w:p>
          <w:p w14:paraId="0E05BFC5" w14:textId="77777777" w:rsidR="000A4E82" w:rsidRDefault="000A4E82" w:rsidP="000D6FA4">
            <w:r>
              <w:t>Type III-1</w:t>
            </w:r>
          </w:p>
          <w:p w14:paraId="75ED7398" w14:textId="3F05B794" w:rsidR="000A4E82" w:rsidRDefault="000A4E82" w:rsidP="000D6FA4">
            <w:r>
              <w:t>Type IV-5</w:t>
            </w:r>
          </w:p>
        </w:tc>
      </w:tr>
      <w:tr w:rsidR="000A4E82" w14:paraId="27F9C080" w14:textId="77777777" w:rsidTr="00152950">
        <w:trPr>
          <w:trHeight w:val="840"/>
        </w:trPr>
        <w:tc>
          <w:tcPr>
            <w:tcW w:w="4508" w:type="dxa"/>
          </w:tcPr>
          <w:p w14:paraId="3609D458" w14:textId="77777777" w:rsidR="000A4E82" w:rsidRDefault="000A4E82" w:rsidP="000D6FA4">
            <w:r>
              <w:t>Management</w:t>
            </w:r>
          </w:p>
        </w:tc>
        <w:tc>
          <w:tcPr>
            <w:tcW w:w="4508" w:type="dxa"/>
          </w:tcPr>
          <w:p w14:paraId="36A15763" w14:textId="77777777" w:rsidR="000A4E82" w:rsidRDefault="000A4E82" w:rsidP="000D6FA4">
            <w:r>
              <w:t>Surgery -2</w:t>
            </w:r>
          </w:p>
          <w:p w14:paraId="66A2354C" w14:textId="182012DF" w:rsidR="000A4E82" w:rsidRDefault="008F2576" w:rsidP="000D6FA4">
            <w:r>
              <w:t>Cons</w:t>
            </w:r>
            <w:r w:rsidR="000A4E82">
              <w:t>ervative-9</w:t>
            </w:r>
          </w:p>
          <w:p w14:paraId="77E3979F" w14:textId="77777777" w:rsidR="000A4E82" w:rsidRDefault="000A4E82" w:rsidP="000D6FA4"/>
          <w:p w14:paraId="713CA7FE" w14:textId="77777777" w:rsidR="000A4E82" w:rsidRDefault="000A4E82" w:rsidP="000D6FA4"/>
          <w:p w14:paraId="3223F1A3" w14:textId="77777777" w:rsidR="000A4E82" w:rsidRDefault="000A4E82" w:rsidP="000D6FA4"/>
        </w:tc>
      </w:tr>
    </w:tbl>
    <w:p w14:paraId="76C9A5F8" w14:textId="77777777" w:rsidR="00C11579" w:rsidRDefault="00C11579" w:rsidP="000C1129">
      <w:pPr>
        <w:rPr>
          <w:sz w:val="24"/>
          <w:szCs w:val="24"/>
        </w:rPr>
      </w:pPr>
    </w:p>
    <w:p w14:paraId="0D64A71C" w14:textId="77777777" w:rsidR="00654CEB" w:rsidRDefault="00654CEB" w:rsidP="00B34D68">
      <w:pPr>
        <w:rPr>
          <w:sz w:val="24"/>
          <w:szCs w:val="24"/>
        </w:rPr>
      </w:pPr>
    </w:p>
    <w:p w14:paraId="0894DA7F" w14:textId="518EF122" w:rsidR="00654CEB" w:rsidRPr="00CA04CD" w:rsidRDefault="00654CEB" w:rsidP="00B34D68">
      <w:pPr>
        <w:rPr>
          <w:b/>
          <w:bCs/>
          <w:sz w:val="32"/>
          <w:szCs w:val="32"/>
        </w:rPr>
      </w:pPr>
      <w:r w:rsidRPr="005012CE">
        <w:rPr>
          <w:b/>
          <w:bCs/>
          <w:szCs w:val="32"/>
        </w:rPr>
        <w:t>Results</w:t>
      </w:r>
    </w:p>
    <w:p w14:paraId="093AD37E" w14:textId="7952A980" w:rsidR="00CA04CD" w:rsidRPr="00DD5069" w:rsidRDefault="005012CE" w:rsidP="00B34D68">
      <w:r w:rsidRPr="00DD5069">
        <w:t xml:space="preserve">A total of 450 ERCPs were done at our tertiary referral centre in Guwahati, Assam, India, between </w:t>
      </w:r>
      <w:r w:rsidR="007A64E8">
        <w:t>January</w:t>
      </w:r>
      <w:r w:rsidRPr="00DD5069">
        <w:t xml:space="preserve"> 2016 to </w:t>
      </w:r>
      <w:r w:rsidR="007A64E8">
        <w:t>January</w:t>
      </w:r>
      <w:r w:rsidRPr="00DD5069">
        <w:t xml:space="preserve"> 2020 and we identified and managed 11 perforations during this period. </w:t>
      </w:r>
      <w:r w:rsidRPr="00DD5069">
        <w:lastRenderedPageBreak/>
        <w:t xml:space="preserve">Two </w:t>
      </w:r>
      <w:r>
        <w:t>of these p</w:t>
      </w:r>
      <w:r w:rsidRPr="00DD5069">
        <w:t>atients with ERCP-related injury were referred to our hospital for management. These two patients were</w:t>
      </w:r>
      <w:r>
        <w:t xml:space="preserve"> also</w:t>
      </w:r>
      <w:r w:rsidRPr="00DD5069">
        <w:t xml:space="preserve"> included in this study. We reviewed the medical records retrospectively of </w:t>
      </w:r>
      <w:r>
        <w:t xml:space="preserve">all </w:t>
      </w:r>
      <w:r w:rsidRPr="00DD5069">
        <w:t xml:space="preserve">these 11 patients and classified ERCP-related perforations according to </w:t>
      </w:r>
      <w:r w:rsidRPr="00F47E75">
        <w:rPr>
          <w:lang w:val="en-US"/>
        </w:rPr>
        <w:t>Howard and</w:t>
      </w:r>
      <w:r w:rsidRPr="00F47E75">
        <w:t xml:space="preserve"> Stapfer</w:t>
      </w:r>
      <w:r>
        <w:t>’s</w:t>
      </w:r>
      <w:r w:rsidRPr="00DD5069">
        <w:t xml:space="preserve"> classification [12-13].</w:t>
      </w:r>
      <w:r w:rsidR="009D526C" w:rsidRPr="00DD5069">
        <w:t xml:space="preserve"> Among these</w:t>
      </w:r>
      <w:r>
        <w:t xml:space="preserve"> 11 patients</w:t>
      </w:r>
      <w:r w:rsidR="002174EC" w:rsidRPr="00DD5069">
        <w:t>,</w:t>
      </w:r>
      <w:r w:rsidR="009D526C" w:rsidRPr="00DD5069">
        <w:t xml:space="preserve"> 8 were female and 3 </w:t>
      </w:r>
      <w:r w:rsidR="003565A8" w:rsidRPr="00DD5069">
        <w:t xml:space="preserve">were </w:t>
      </w:r>
      <w:r w:rsidR="009D526C" w:rsidRPr="00DD5069">
        <w:t>male</w:t>
      </w:r>
      <w:r w:rsidR="003565A8" w:rsidRPr="00DD5069">
        <w:t xml:space="preserve"> with </w:t>
      </w:r>
      <w:r>
        <w:t xml:space="preserve">a </w:t>
      </w:r>
      <w:r w:rsidR="009E5E7B">
        <w:t>median age of 52 years</w:t>
      </w:r>
      <w:r w:rsidR="009212BB">
        <w:t xml:space="preserve"> </w:t>
      </w:r>
      <w:r w:rsidR="009E5E7B">
        <w:t>(31-72 years</w:t>
      </w:r>
      <w:r w:rsidR="003565A8" w:rsidRPr="00DD5069">
        <w:t>).</w:t>
      </w:r>
      <w:r w:rsidR="00CA04CD" w:rsidRPr="00DD5069">
        <w:t xml:space="preserve"> </w:t>
      </w:r>
      <w:r w:rsidR="003565A8" w:rsidRPr="00DD5069">
        <w:t>Th</w:t>
      </w:r>
      <w:r w:rsidR="00CA04CD" w:rsidRPr="00DD5069">
        <w:t>e</w:t>
      </w:r>
      <w:r w:rsidR="009212BB">
        <w:t xml:space="preserve"> indication</w:t>
      </w:r>
      <w:r>
        <w:t xml:space="preserve"> in </w:t>
      </w:r>
      <w:r w:rsidR="003565A8" w:rsidRPr="00DD5069">
        <w:t>all</w:t>
      </w:r>
      <w:r>
        <w:t xml:space="preserve"> these</w:t>
      </w:r>
      <w:r w:rsidR="009212BB">
        <w:t xml:space="preserve"> patients</w:t>
      </w:r>
      <w:r w:rsidR="003565A8" w:rsidRPr="00DD5069">
        <w:t xml:space="preserve"> w</w:t>
      </w:r>
      <w:r>
        <w:t>as</w:t>
      </w:r>
      <w:r w:rsidR="003565A8" w:rsidRPr="00DD5069">
        <w:t xml:space="preserve"> </w:t>
      </w:r>
      <w:r w:rsidR="00E1479C" w:rsidRPr="00DD5069">
        <w:t>common bile duct stone, with or without biliary stricture and associated cholangitis.</w:t>
      </w:r>
      <w:r>
        <w:t xml:space="preserve"> The commonest type of injury was a type IV injury in </w:t>
      </w:r>
      <w:r w:rsidR="004742D7">
        <w:t>45.45% patients</w:t>
      </w:r>
      <w:r>
        <w:t>.</w:t>
      </w:r>
      <w:r w:rsidR="004742D7">
        <w:t xml:space="preserve"> Most patients were managed conservatively (82.82%). Details of individual patients are presented below according to the </w:t>
      </w:r>
      <w:r w:rsidR="009E5E7B">
        <w:t xml:space="preserve">Stapfer’s </w:t>
      </w:r>
      <w:r w:rsidR="004742D7">
        <w:t>type of perforation.</w:t>
      </w:r>
    </w:p>
    <w:p w14:paraId="73C58BA0" w14:textId="7431C9FA" w:rsidR="00654CEB" w:rsidRPr="00CA04CD" w:rsidRDefault="00CA04CD" w:rsidP="00B34D68">
      <w:pPr>
        <w:rPr>
          <w:b/>
          <w:bCs/>
          <w:i/>
          <w:iCs/>
          <w:sz w:val="24"/>
          <w:szCs w:val="24"/>
        </w:rPr>
      </w:pPr>
      <w:r w:rsidRPr="00CA04CD">
        <w:rPr>
          <w:b/>
          <w:bCs/>
          <w:i/>
          <w:iCs/>
          <w:sz w:val="24"/>
          <w:szCs w:val="24"/>
        </w:rPr>
        <w:t>Type I injury</w:t>
      </w:r>
      <w:r w:rsidR="003565A8" w:rsidRPr="00CA04CD">
        <w:rPr>
          <w:b/>
          <w:bCs/>
          <w:i/>
          <w:iCs/>
          <w:sz w:val="24"/>
          <w:szCs w:val="24"/>
        </w:rPr>
        <w:t xml:space="preserve"> </w:t>
      </w:r>
    </w:p>
    <w:p w14:paraId="215C40C8" w14:textId="32814497" w:rsidR="006F53E9" w:rsidRPr="00DD5069" w:rsidRDefault="004742D7" w:rsidP="00B34D68">
      <w:r>
        <w:t xml:space="preserve">Two patients had </w:t>
      </w:r>
      <w:r w:rsidR="00CA04CD" w:rsidRPr="00DD5069">
        <w:t>type I injury</w:t>
      </w:r>
      <w:r>
        <w:t>. The indication for</w:t>
      </w:r>
      <w:r w:rsidRPr="00DD5069">
        <w:t xml:space="preserve"> ERCP</w:t>
      </w:r>
      <w:r>
        <w:t xml:space="preserve"> in both these patients</w:t>
      </w:r>
      <w:r w:rsidRPr="00DD5069">
        <w:t xml:space="preserve"> was multiple CBD calculi</w:t>
      </w:r>
      <w:r>
        <w:t>. Both these cases were</w:t>
      </w:r>
      <w:r w:rsidR="00CA04CD" w:rsidRPr="00DD5069">
        <w:t xml:space="preserve"> identified during</w:t>
      </w:r>
      <w:r w:rsidR="00B01621" w:rsidRPr="00DD5069">
        <w:t xml:space="preserve"> </w:t>
      </w:r>
      <w:r w:rsidR="004243F1" w:rsidRPr="00DD5069">
        <w:t xml:space="preserve">the </w:t>
      </w:r>
      <w:r w:rsidR="00B01621" w:rsidRPr="00DD5069">
        <w:t>procedure of</w:t>
      </w:r>
      <w:r w:rsidR="00CA04CD" w:rsidRPr="00DD5069">
        <w:t xml:space="preserve"> ERCP</w:t>
      </w:r>
      <w:r>
        <w:t xml:space="preserve"> itself and</w:t>
      </w:r>
      <w:r w:rsidR="00CA04CD" w:rsidRPr="00DD5069">
        <w:t xml:space="preserve"> </w:t>
      </w:r>
      <w:r w:rsidR="00B01621" w:rsidRPr="00DD5069">
        <w:t>were</w:t>
      </w:r>
      <w:r>
        <w:t xml:space="preserve"> managed by urgent surgery in the same si</w:t>
      </w:r>
      <w:r w:rsidR="00CA04CD" w:rsidRPr="00DD5069">
        <w:t xml:space="preserve">tting. </w:t>
      </w:r>
      <w:r>
        <w:t>Both</w:t>
      </w:r>
      <w:r w:rsidR="00AD2626" w:rsidRPr="00DD5069">
        <w:t xml:space="preserve"> patient</w:t>
      </w:r>
      <w:r>
        <w:t>s</w:t>
      </w:r>
      <w:r w:rsidR="00CA04CD" w:rsidRPr="00DD5069">
        <w:t xml:space="preserve"> had </w:t>
      </w:r>
      <w:r>
        <w:t xml:space="preserve">a </w:t>
      </w:r>
      <w:r w:rsidR="00CA04CD" w:rsidRPr="00DD5069">
        <w:t>lateral wall injury in the second part of the duodenum</w:t>
      </w:r>
      <w:r>
        <w:t>.</w:t>
      </w:r>
      <w:r w:rsidR="004D18B3" w:rsidRPr="00DD5069">
        <w:t xml:space="preserve"> </w:t>
      </w:r>
      <w:r w:rsidR="00AD2626" w:rsidRPr="00DD5069">
        <w:t xml:space="preserve">They were </w:t>
      </w:r>
      <w:r w:rsidR="004D18B3" w:rsidRPr="00DD5069">
        <w:t>managed by primary repair</w:t>
      </w:r>
      <w:r>
        <w:t>. After Kocherisation of duodenum to obtain control, the perforation was closed transversely</w:t>
      </w:r>
      <w:r w:rsidR="004D18B3" w:rsidRPr="00DD5069">
        <w:t xml:space="preserve"> in two </w:t>
      </w:r>
      <w:r>
        <w:t>layers with</w:t>
      </w:r>
      <w:r w:rsidR="00AC50F2" w:rsidRPr="00DD5069">
        <w:t xml:space="preserve"> interrupted</w:t>
      </w:r>
      <w:r>
        <w:t xml:space="preserve"> sutures with inner 4-o polydiaoxonone and</w:t>
      </w:r>
      <w:r w:rsidR="004D18B3" w:rsidRPr="00DD5069">
        <w:t xml:space="preserve"> outer 3-o silk</w:t>
      </w:r>
      <w:r w:rsidR="00AD2626" w:rsidRPr="00DD5069">
        <w:t>.</w:t>
      </w:r>
      <w:r w:rsidR="004D18B3" w:rsidRPr="00DD5069">
        <w:t xml:space="preserve"> </w:t>
      </w:r>
      <w:r w:rsidR="006F53E9" w:rsidRPr="00DD5069">
        <w:t xml:space="preserve">Additionally, </w:t>
      </w:r>
      <w:r>
        <w:t>a retrocolic -isope</w:t>
      </w:r>
      <w:r w:rsidR="006F53E9" w:rsidRPr="00DD5069">
        <w:t xml:space="preserve">ristaltic gastrojejunostomy was </w:t>
      </w:r>
      <w:r>
        <w:t>added</w:t>
      </w:r>
      <w:r w:rsidR="006F53E9" w:rsidRPr="00DD5069">
        <w:t xml:space="preserve"> in an attempt to divert </w:t>
      </w:r>
      <w:r>
        <w:t xml:space="preserve">the </w:t>
      </w:r>
      <w:r w:rsidR="006F53E9" w:rsidRPr="00DD5069">
        <w:t>gastric juice.</w:t>
      </w:r>
      <w:r w:rsidR="004E5115" w:rsidRPr="00DD5069">
        <w:t xml:space="preserve"> </w:t>
      </w:r>
      <w:r w:rsidRPr="00DD5069">
        <w:t>Cholecystectomy and CBD exploration were</w:t>
      </w:r>
      <w:r>
        <w:t xml:space="preserve"> also</w:t>
      </w:r>
      <w:r w:rsidRPr="00DD5069">
        <w:t xml:space="preserve"> done</w:t>
      </w:r>
      <w:r>
        <w:t xml:space="preserve"> to remove</w:t>
      </w:r>
      <w:r w:rsidRPr="00DD5069">
        <w:t xml:space="preserve"> the calculi and </w:t>
      </w:r>
      <w:r>
        <w:t xml:space="preserve">the CBD was closed over a </w:t>
      </w:r>
      <w:r w:rsidRPr="00DD5069">
        <w:t>T-tube</w:t>
      </w:r>
      <w:r>
        <w:t>, to divert the bile</w:t>
      </w:r>
      <w:r w:rsidRPr="00DD5069">
        <w:t xml:space="preserve">. </w:t>
      </w:r>
      <w:r>
        <w:t xml:space="preserve">The </w:t>
      </w:r>
      <w:r w:rsidR="004E5115" w:rsidRPr="00DD5069">
        <w:t>nasogastric tube was removed</w:t>
      </w:r>
      <w:r w:rsidR="00CF0B85" w:rsidRPr="00DD5069">
        <w:t xml:space="preserve"> on post-operative day (POD) 3 and liquid diet was started. T-tube was clamped on POD4. Subhepatic drain was removed on POD8, and patients were discharged on next day</w:t>
      </w:r>
      <w:r w:rsidR="00A27D67" w:rsidRPr="00DD5069">
        <w:t xml:space="preserve"> with clamped T-tube in-situ, which was subsequently removed on POD21, </w:t>
      </w:r>
      <w:r w:rsidR="00493995" w:rsidRPr="00DD5069">
        <w:t>after satisfactory</w:t>
      </w:r>
      <w:r w:rsidR="00A27D67" w:rsidRPr="00DD5069">
        <w:t xml:space="preserve"> T-tube cholangiogram.</w:t>
      </w:r>
      <w:r w:rsidR="006F53E9" w:rsidRPr="00DD5069">
        <w:t xml:space="preserve"> </w:t>
      </w:r>
    </w:p>
    <w:p w14:paraId="00A2A9BF" w14:textId="39119924" w:rsidR="000D20CC" w:rsidRPr="000D20CC" w:rsidRDefault="000D20CC" w:rsidP="00B34D68">
      <w:pPr>
        <w:rPr>
          <w:b/>
          <w:bCs/>
          <w:i/>
          <w:iCs/>
          <w:sz w:val="24"/>
          <w:szCs w:val="24"/>
        </w:rPr>
      </w:pPr>
      <w:r w:rsidRPr="000D20CC">
        <w:rPr>
          <w:b/>
          <w:bCs/>
          <w:i/>
          <w:iCs/>
          <w:sz w:val="24"/>
          <w:szCs w:val="24"/>
        </w:rPr>
        <w:t>Type II injury</w:t>
      </w:r>
      <w:r w:rsidR="00734E2C">
        <w:rPr>
          <w:b/>
          <w:bCs/>
          <w:i/>
          <w:iCs/>
          <w:sz w:val="24"/>
          <w:szCs w:val="24"/>
        </w:rPr>
        <w:t xml:space="preserve"> </w:t>
      </w:r>
    </w:p>
    <w:p w14:paraId="295B5251" w14:textId="1E21D7EB" w:rsidR="000D20CC" w:rsidRPr="00B56C38" w:rsidRDefault="004742D7" w:rsidP="00B34D68">
      <w:r>
        <w:t>Three patients had type III perforation. These were not picked up intra-procedure, but diagnosed later when they complained of</w:t>
      </w:r>
      <w:r w:rsidR="009542D0" w:rsidRPr="00B56C38">
        <w:t xml:space="preserve"> </w:t>
      </w:r>
      <w:r w:rsidR="005D430C" w:rsidRPr="00B56C38">
        <w:t xml:space="preserve">post procedure </w:t>
      </w:r>
      <w:r w:rsidR="009542D0" w:rsidRPr="00B56C38">
        <w:t>abdominal pain and discomfort</w:t>
      </w:r>
      <w:r w:rsidR="005D430C" w:rsidRPr="00B56C38">
        <w:t xml:space="preserve">. </w:t>
      </w:r>
      <w:r w:rsidR="0040724F">
        <w:t>These patients were kept under observation. The patients failed to improve over the next 24 hours, and developed tachycardia along with m</w:t>
      </w:r>
      <w:r w:rsidR="00FC66AE" w:rsidRPr="00B56C38">
        <w:t>ild abdominal distention</w:t>
      </w:r>
      <w:r w:rsidR="0040724F">
        <w:t>,</w:t>
      </w:r>
      <w:r w:rsidR="00FC66AE" w:rsidRPr="00B56C38">
        <w:t xml:space="preserve"> tenderness </w:t>
      </w:r>
      <w:r w:rsidR="004E091B" w:rsidRPr="00B56C38">
        <w:t>and absent bowel sounds</w:t>
      </w:r>
      <w:r w:rsidR="00FC66AE" w:rsidRPr="00B56C38">
        <w:t>. Urgent Contrast Enhanced Computed Tomography</w:t>
      </w:r>
      <w:r w:rsidR="004E091B" w:rsidRPr="00B56C38">
        <w:t xml:space="preserve"> </w:t>
      </w:r>
      <w:r w:rsidR="00FC66AE" w:rsidRPr="00B56C38">
        <w:t xml:space="preserve">(CECT) was done, which revealed minimal retro-duodenal and right perinephric collections in </w:t>
      </w:r>
      <w:r w:rsidR="00810D06" w:rsidRPr="00B56C38">
        <w:t>all</w:t>
      </w:r>
      <w:r w:rsidR="00FC66AE" w:rsidRPr="00B56C38">
        <w:t xml:space="preserve"> patients.</w:t>
      </w:r>
      <w:r w:rsidR="004E091B" w:rsidRPr="00B56C38">
        <w:t xml:space="preserve"> </w:t>
      </w:r>
      <w:r w:rsidR="0040724F">
        <w:t>In view of absence of free air and obvious peritonitis, they were planned for conservative management</w:t>
      </w:r>
      <w:r w:rsidR="004E091B" w:rsidRPr="00B56C38">
        <w:t xml:space="preserve"> with nil per o</w:t>
      </w:r>
      <w:r w:rsidR="0040724F">
        <w:t>rally, intravenous fluids, indwe</w:t>
      </w:r>
      <w:r w:rsidR="004E091B" w:rsidRPr="00B56C38">
        <w:t>lling nasogastric tube</w:t>
      </w:r>
      <w:r w:rsidR="00CA04CD" w:rsidRPr="00B56C38">
        <w:t xml:space="preserve"> and</w:t>
      </w:r>
      <w:r w:rsidR="004E091B" w:rsidRPr="00B56C38">
        <w:t xml:space="preserve"> injectable antibiotics</w:t>
      </w:r>
      <w:r w:rsidR="00B15177" w:rsidRPr="00B56C38">
        <w:t xml:space="preserve"> and analgesics</w:t>
      </w:r>
      <w:r w:rsidR="004E091B" w:rsidRPr="00B56C38">
        <w:t xml:space="preserve">. </w:t>
      </w:r>
      <w:r w:rsidR="007B7234" w:rsidRPr="00B56C38">
        <w:t>Patients improved clinically on medical management. Repeat CECT was done on day 3 of the procedure and revealed significant decreas</w:t>
      </w:r>
      <w:r w:rsidR="0040724F">
        <w:t xml:space="preserve">e in size of the collections. Hence, </w:t>
      </w:r>
      <w:r w:rsidR="007B7234" w:rsidRPr="00B56C38">
        <w:t xml:space="preserve">conservative treatment was continued. </w:t>
      </w:r>
      <w:r w:rsidR="0040724F">
        <w:t>Two of the patients improved with this management and were started on orals at day 8. However, one patient developed pain abdomen and underwent repeat</w:t>
      </w:r>
      <w:r w:rsidR="000B3152" w:rsidRPr="00B56C38">
        <w:t xml:space="preserve"> </w:t>
      </w:r>
      <w:r w:rsidR="007B7234" w:rsidRPr="00B56C38">
        <w:t xml:space="preserve">CECT on day </w:t>
      </w:r>
      <w:r w:rsidR="00B15177" w:rsidRPr="00B56C38">
        <w:t>6</w:t>
      </w:r>
      <w:r w:rsidR="0040724F">
        <w:t>,</w:t>
      </w:r>
      <w:r w:rsidR="001C120E" w:rsidRPr="00B56C38">
        <w:t xml:space="preserve"> </w:t>
      </w:r>
      <w:r w:rsidR="0040724F">
        <w:t>which did not show any</w:t>
      </w:r>
      <w:r w:rsidR="000B3152" w:rsidRPr="00B56C38">
        <w:t xml:space="preserve"> collection </w:t>
      </w:r>
      <w:r w:rsidR="00B15177" w:rsidRPr="00B56C38">
        <w:t>and conservative treatment was continued</w:t>
      </w:r>
      <w:r w:rsidR="000B3152" w:rsidRPr="00B56C38">
        <w:t xml:space="preserve">. </w:t>
      </w:r>
      <w:r w:rsidR="00B15177" w:rsidRPr="00B56C38">
        <w:t>On</w:t>
      </w:r>
      <w:r w:rsidR="000B3152" w:rsidRPr="00B56C38">
        <w:t xml:space="preserve"> day</w:t>
      </w:r>
      <w:r w:rsidR="00B15177" w:rsidRPr="00B56C38">
        <w:t xml:space="preserve"> 8</w:t>
      </w:r>
      <w:r w:rsidR="0040724F">
        <w:t>,</w:t>
      </w:r>
      <w:r w:rsidR="000B3152" w:rsidRPr="00B56C38">
        <w:t xml:space="preserve"> nasogastric tube was removed and liquid diet was started. </w:t>
      </w:r>
      <w:r w:rsidR="0040724F">
        <w:t>P</w:t>
      </w:r>
      <w:r w:rsidR="000B3152" w:rsidRPr="00B56C38">
        <w:t>atients were discharged on</w:t>
      </w:r>
      <w:r w:rsidR="0040724F">
        <w:t xml:space="preserve"> the following day after they tolerated</w:t>
      </w:r>
      <w:r w:rsidR="000B3152" w:rsidRPr="00B56C38">
        <w:t xml:space="preserve"> normal diet.</w:t>
      </w:r>
    </w:p>
    <w:p w14:paraId="1A2E52F4" w14:textId="77777777" w:rsidR="000D20CC" w:rsidRPr="000D20CC" w:rsidRDefault="000D20CC" w:rsidP="00B34D68">
      <w:pPr>
        <w:rPr>
          <w:b/>
          <w:bCs/>
          <w:i/>
          <w:iCs/>
          <w:sz w:val="24"/>
          <w:szCs w:val="24"/>
        </w:rPr>
      </w:pPr>
      <w:r w:rsidRPr="000D20CC">
        <w:rPr>
          <w:b/>
          <w:bCs/>
          <w:i/>
          <w:iCs/>
          <w:sz w:val="24"/>
          <w:szCs w:val="24"/>
        </w:rPr>
        <w:t>Type III injury</w:t>
      </w:r>
    </w:p>
    <w:p w14:paraId="3FA330C5" w14:textId="2D39CE36" w:rsidR="000D20CC" w:rsidRPr="00B56C38" w:rsidRDefault="00D41170" w:rsidP="00B34D68">
      <w:r w:rsidRPr="00B56C38">
        <w:t>O</w:t>
      </w:r>
      <w:r w:rsidR="009212BB">
        <w:t>ne patient had</w:t>
      </w:r>
      <w:r w:rsidR="00CA04CD" w:rsidRPr="00B56C38">
        <w:t xml:space="preserve"> type III injury</w:t>
      </w:r>
      <w:r w:rsidR="009212BB">
        <w:t>. This was diagnosed intra-operatively during laparoscopy for planned cholecystectomy on post-prcedure day 1. On laparoscopy</w:t>
      </w:r>
      <w:r w:rsidR="00CA04CD" w:rsidRPr="00B56C38">
        <w:t>,</w:t>
      </w:r>
      <w:r w:rsidR="007F0550" w:rsidRPr="00B56C38">
        <w:t xml:space="preserve"> bile was detected in subhepatic</w:t>
      </w:r>
      <w:r w:rsidR="00B218B0" w:rsidRPr="00B56C38">
        <w:t xml:space="preserve"> and pelvic</w:t>
      </w:r>
      <w:r w:rsidR="007F0550" w:rsidRPr="00B56C38">
        <w:t xml:space="preserve"> region</w:t>
      </w:r>
      <w:r w:rsidR="00B218B0" w:rsidRPr="00B56C38">
        <w:t xml:space="preserve">s. </w:t>
      </w:r>
      <w:r w:rsidR="009212BB">
        <w:t>Since p</w:t>
      </w:r>
      <w:r w:rsidR="00B218B0" w:rsidRPr="00B56C38">
        <w:t xml:space="preserve">atient </w:t>
      </w:r>
      <w:r w:rsidR="00CA04CD" w:rsidRPr="00B56C38">
        <w:t>was</w:t>
      </w:r>
      <w:r w:rsidR="009212BB">
        <w:t xml:space="preserve"> asymptomatic, it was</w:t>
      </w:r>
      <w:r w:rsidR="00B218B0" w:rsidRPr="00B56C38">
        <w:t xml:space="preserve"> decided to</w:t>
      </w:r>
      <w:r w:rsidR="00CA04CD" w:rsidRPr="00B56C38">
        <w:t xml:space="preserve"> manage</w:t>
      </w:r>
      <w:r w:rsidR="00B218B0" w:rsidRPr="00B56C38">
        <w:t xml:space="preserve"> </w:t>
      </w:r>
      <w:r w:rsidR="009212BB">
        <w:t xml:space="preserve">him </w:t>
      </w:r>
      <w:r w:rsidR="00B218B0" w:rsidRPr="00B56C38">
        <w:t>conservatively</w:t>
      </w:r>
      <w:r w:rsidR="00CA04CD" w:rsidRPr="00B56C38">
        <w:t xml:space="preserve"> by placing</w:t>
      </w:r>
      <w:r w:rsidR="006C7993" w:rsidRPr="00B56C38">
        <w:t xml:space="preserve"> right</w:t>
      </w:r>
      <w:r w:rsidR="00CA04CD" w:rsidRPr="00B56C38">
        <w:t xml:space="preserve"> subhepatic and pelvic drains.</w:t>
      </w:r>
      <w:r w:rsidR="00B218B0" w:rsidRPr="00B56C38">
        <w:t xml:space="preserve"> CECT </w:t>
      </w:r>
      <w:r w:rsidR="009212BB">
        <w:t>was done, but did not re</w:t>
      </w:r>
      <w:r w:rsidR="00B218B0" w:rsidRPr="00B56C38">
        <w:t>ve</w:t>
      </w:r>
      <w:r w:rsidR="009212BB">
        <w:t>a</w:t>
      </w:r>
      <w:r w:rsidR="00B218B0" w:rsidRPr="00B56C38">
        <w:t>l any leak. Drain output</w:t>
      </w:r>
      <w:r w:rsidR="00273E8F" w:rsidRPr="00B56C38">
        <w:t xml:space="preserve"> was </w:t>
      </w:r>
      <w:r w:rsidR="00185AFA" w:rsidRPr="00B56C38">
        <w:t>3</w:t>
      </w:r>
      <w:r w:rsidR="006C7993" w:rsidRPr="00B56C38">
        <w:t>0</w:t>
      </w:r>
      <w:r w:rsidR="00273E8F" w:rsidRPr="00B56C38">
        <w:t xml:space="preserve"> ml</w:t>
      </w:r>
      <w:r w:rsidR="006C7993" w:rsidRPr="00B56C38">
        <w:t xml:space="preserve"> in subhepatic</w:t>
      </w:r>
      <w:r w:rsidR="00C35663" w:rsidRPr="00B56C38">
        <w:t xml:space="preserve"> and 40 ml in pelvic drain</w:t>
      </w:r>
      <w:r w:rsidR="006C7993" w:rsidRPr="00B56C38">
        <w:t xml:space="preserve"> </w:t>
      </w:r>
      <w:r w:rsidR="009212BB">
        <w:t>i</w:t>
      </w:r>
      <w:r w:rsidR="00273E8F" w:rsidRPr="00B56C38">
        <w:t>n firs</w:t>
      </w:r>
      <w:r w:rsidR="009212BB">
        <w:t xml:space="preserve">t 24 hours, bile stained serous fluid. Gradually </w:t>
      </w:r>
      <w:r w:rsidR="00273E8F" w:rsidRPr="00B56C38">
        <w:t>the output</w:t>
      </w:r>
      <w:r w:rsidR="009212BB">
        <w:t xml:space="preserve"> reduced</w:t>
      </w:r>
      <w:r w:rsidR="006C7993" w:rsidRPr="00B56C38">
        <w:t>,</w:t>
      </w:r>
      <w:r w:rsidR="00273E8F" w:rsidRPr="00B56C38">
        <w:t xml:space="preserve"> turn</w:t>
      </w:r>
      <w:r w:rsidR="009212BB">
        <w:t>ed</w:t>
      </w:r>
      <w:r w:rsidR="00273E8F" w:rsidRPr="00B56C38">
        <w:t xml:space="preserve"> to </w:t>
      </w:r>
      <w:r w:rsidR="009212BB">
        <w:t>serous</w:t>
      </w:r>
      <w:r w:rsidR="00273E8F" w:rsidRPr="00B56C38">
        <w:t xml:space="preserve"> and </w:t>
      </w:r>
      <w:r w:rsidR="006C7993" w:rsidRPr="00B56C38">
        <w:t xml:space="preserve">drains were </w:t>
      </w:r>
      <w:r w:rsidR="00273E8F" w:rsidRPr="00B56C38">
        <w:t>removed on</w:t>
      </w:r>
      <w:r w:rsidR="006C7993" w:rsidRPr="00B56C38">
        <w:t xml:space="preserve"> 5</w:t>
      </w:r>
      <w:r w:rsidR="006C7993" w:rsidRPr="00B56C38">
        <w:rPr>
          <w:vertAlign w:val="superscript"/>
        </w:rPr>
        <w:t>th</w:t>
      </w:r>
      <w:r w:rsidR="006C7993" w:rsidRPr="00B56C38">
        <w:t xml:space="preserve"> day of the procedure. Patient was </w:t>
      </w:r>
      <w:r w:rsidR="006C7993" w:rsidRPr="00B56C38">
        <w:lastRenderedPageBreak/>
        <w:t>discharged, with the plan for laparoscopic cholecystectomy and CBD stent removal after 4 weeks.</w:t>
      </w:r>
      <w:r w:rsidR="00273E8F" w:rsidRPr="00B56C38">
        <w:t xml:space="preserve"> </w:t>
      </w:r>
      <w:r w:rsidR="00B218B0" w:rsidRPr="00B56C38">
        <w:t xml:space="preserve"> </w:t>
      </w:r>
      <w:r w:rsidR="009212BB">
        <w:t>He underwent a successful cholecystectomy later on.</w:t>
      </w:r>
    </w:p>
    <w:p w14:paraId="7F17D689" w14:textId="27BC6C12" w:rsidR="0094382A" w:rsidRDefault="000D20CC" w:rsidP="00B34D68">
      <w:pPr>
        <w:rPr>
          <w:b/>
          <w:bCs/>
          <w:i/>
          <w:iCs/>
          <w:sz w:val="24"/>
          <w:szCs w:val="24"/>
        </w:rPr>
      </w:pPr>
      <w:r w:rsidRPr="000D20CC">
        <w:rPr>
          <w:b/>
          <w:bCs/>
          <w:i/>
          <w:iCs/>
          <w:sz w:val="24"/>
          <w:szCs w:val="24"/>
        </w:rPr>
        <w:t>Type IV injury</w:t>
      </w:r>
    </w:p>
    <w:p w14:paraId="04AE3AF7" w14:textId="49918131" w:rsidR="00C23F6F" w:rsidRPr="00B56C38" w:rsidRDefault="00CA04CD" w:rsidP="00B34D68">
      <w:r w:rsidRPr="00B56C38">
        <w:t xml:space="preserve">Five patients </w:t>
      </w:r>
      <w:r w:rsidR="00431B43">
        <w:t>had</w:t>
      </w:r>
      <w:r w:rsidRPr="00B56C38">
        <w:t xml:space="preserve"> type IV injury</w:t>
      </w:r>
      <w:r w:rsidR="00431B43">
        <w:t xml:space="preserve"> and</w:t>
      </w:r>
      <w:r w:rsidRPr="00B56C38">
        <w:t xml:space="preserve"> </w:t>
      </w:r>
      <w:r w:rsidR="0094382A" w:rsidRPr="00B56C38">
        <w:t>were</w:t>
      </w:r>
      <w:r w:rsidR="00431B43">
        <w:t xml:space="preserve"> also</w:t>
      </w:r>
      <w:r w:rsidRPr="00B56C38">
        <w:t xml:space="preserve"> managed conservatively.</w:t>
      </w:r>
      <w:r w:rsidR="0094382A" w:rsidRPr="00B56C38">
        <w:t xml:space="preserve"> All these patients underwent successful </w:t>
      </w:r>
      <w:r w:rsidR="009064F6" w:rsidRPr="00B56C38">
        <w:t xml:space="preserve">CBD clearance and stent placement. </w:t>
      </w:r>
      <w:r w:rsidR="00431B43">
        <w:t xml:space="preserve">However, patients </w:t>
      </w:r>
      <w:r w:rsidR="009064F6" w:rsidRPr="00B56C38">
        <w:t xml:space="preserve">developed abdominal pain </w:t>
      </w:r>
      <w:r w:rsidR="00431B43">
        <w:t xml:space="preserve">post-procedure </w:t>
      </w:r>
      <w:r w:rsidR="009064F6" w:rsidRPr="00B56C38">
        <w:t xml:space="preserve">and on examination, </w:t>
      </w:r>
      <w:r w:rsidR="00393D70" w:rsidRPr="00B56C38">
        <w:t>mild distention and tenderness was detected. Urgent CECT was done</w:t>
      </w:r>
      <w:r w:rsidR="00C34959" w:rsidRPr="00B56C38">
        <w:t xml:space="preserve"> which revealed retroduodenal air in all</w:t>
      </w:r>
      <w:r w:rsidR="00431B43">
        <w:t xml:space="preserve"> these</w:t>
      </w:r>
      <w:r w:rsidR="00C34959" w:rsidRPr="00B56C38">
        <w:t xml:space="preserve"> patients</w:t>
      </w:r>
      <w:r w:rsidR="00431B43">
        <w:t>. In addition, three patients had</w:t>
      </w:r>
      <w:r w:rsidR="00C34959" w:rsidRPr="00B56C38">
        <w:t xml:space="preserve"> associated right perinephr</w:t>
      </w:r>
      <w:r w:rsidR="00431B43">
        <w:t>ic air, two patients</w:t>
      </w:r>
      <w:r w:rsidR="00C34959" w:rsidRPr="00B56C38">
        <w:t xml:space="preserve"> had associated pneumomediastinum and one patient </w:t>
      </w:r>
      <w:r w:rsidR="00D147C5" w:rsidRPr="00B56C38">
        <w:t xml:space="preserve">had associated subcutaneous emphysema in right upper trunk. </w:t>
      </w:r>
      <w:r w:rsidR="00174CF3" w:rsidRPr="00B56C38">
        <w:t xml:space="preserve">All patients </w:t>
      </w:r>
      <w:r w:rsidR="00B20E42" w:rsidRPr="00B56C38">
        <w:t>improved with</w:t>
      </w:r>
      <w:r w:rsidR="00174CF3" w:rsidRPr="00B56C38">
        <w:t xml:space="preserve"> medical treatment</w:t>
      </w:r>
      <w:r w:rsidR="00B20E42" w:rsidRPr="00B56C38">
        <w:t xml:space="preserve"> and </w:t>
      </w:r>
      <w:r w:rsidR="00431B43">
        <w:t xml:space="preserve">were </w:t>
      </w:r>
      <w:r w:rsidR="00B20E42" w:rsidRPr="00B56C38">
        <w:t>discharged within 7 days.</w:t>
      </w:r>
    </w:p>
    <w:p w14:paraId="7E50E1FF" w14:textId="77777777" w:rsidR="00C23F6F" w:rsidRDefault="00C23F6F" w:rsidP="00B34D68">
      <w:pPr>
        <w:rPr>
          <w:b/>
          <w:bCs/>
          <w:sz w:val="28"/>
          <w:szCs w:val="28"/>
        </w:rPr>
      </w:pPr>
      <w:r w:rsidRPr="009212BB">
        <w:rPr>
          <w:b/>
          <w:bCs/>
          <w:szCs w:val="28"/>
        </w:rPr>
        <w:t>Discussion</w:t>
      </w:r>
      <w:r w:rsidR="00174CF3" w:rsidRPr="00C23F6F">
        <w:rPr>
          <w:b/>
          <w:bCs/>
          <w:sz w:val="28"/>
          <w:szCs w:val="28"/>
        </w:rPr>
        <w:t xml:space="preserve"> </w:t>
      </w:r>
    </w:p>
    <w:p w14:paraId="32FFE022" w14:textId="200B1F45" w:rsidR="004E2896" w:rsidRDefault="00C23F6F" w:rsidP="004E2896">
      <w:pPr>
        <w:rPr>
          <w:sz w:val="24"/>
          <w:szCs w:val="24"/>
        </w:rPr>
      </w:pPr>
      <w:r>
        <w:t xml:space="preserve">ERCP-related bowel perforations are very rare but </w:t>
      </w:r>
      <w:r w:rsidR="00431B43">
        <w:t xml:space="preserve">a </w:t>
      </w:r>
      <w:r>
        <w:t>potentially lethal complication, with unpredictable outcome.</w:t>
      </w:r>
      <w:r w:rsidR="004E2896">
        <w:t xml:space="preserve"> Pred</w:t>
      </w:r>
      <w:r w:rsidR="00431B43">
        <w:t>isposing factors, that increase the</w:t>
      </w:r>
      <w:r w:rsidR="004E2896">
        <w:t xml:space="preserve"> risk of ERCP-related perforation includes sphincter of</w:t>
      </w:r>
      <w:r w:rsidR="00431B43">
        <w:t xml:space="preserve"> Oddi dysfunction, older age, un</w:t>
      </w:r>
      <w:r w:rsidR="004E2896">
        <w:t>dilated bile duct, sphincterotomy, and longer duration of the procedure</w:t>
      </w:r>
      <w:r w:rsidR="00D416C7">
        <w:t xml:space="preserve"> [2]</w:t>
      </w:r>
      <w:r w:rsidR="00EA24BD">
        <w:t>.</w:t>
      </w:r>
      <w:r w:rsidR="004E2896">
        <w:t xml:space="preserve"> </w:t>
      </w:r>
      <w:r w:rsidR="00EA24BD">
        <w:t xml:space="preserve">Other </w:t>
      </w:r>
      <w:r w:rsidR="004E2896">
        <w:t>reported</w:t>
      </w:r>
      <w:r w:rsidR="00EA24BD">
        <w:t xml:space="preserve"> risk factors are abnormal duodenal anatomy and peripapillary duodenal </w:t>
      </w:r>
      <w:r w:rsidR="002154A6">
        <w:t>diverticulum [</w:t>
      </w:r>
      <w:r w:rsidR="00EA24BD">
        <w:t>7].</w:t>
      </w:r>
      <w:r w:rsidR="004E2896">
        <w:rPr>
          <w:sz w:val="24"/>
          <w:szCs w:val="24"/>
        </w:rPr>
        <w:t xml:space="preserve"> </w:t>
      </w:r>
    </w:p>
    <w:p w14:paraId="3C7B56D4" w14:textId="19CEDD3F" w:rsidR="002154A6" w:rsidRDefault="00DC4860" w:rsidP="002154A6">
      <w:r>
        <w:t>Though the appropriate management of ERCP-related perforations has been controversial,</w:t>
      </w:r>
      <w:r w:rsidR="002154A6">
        <w:t xml:space="preserve"> increasing experience with evidence suggest that most ERCP-related perforations can be managed without surgery [8,10,11].</w:t>
      </w:r>
      <w:r w:rsidR="00915BDF">
        <w:t xml:space="preserve"> Stapfer’s classification helps classify the perforations in accordance with the mechanism and location.</w:t>
      </w:r>
      <w:r w:rsidR="002154A6">
        <w:t xml:space="preserve"> </w:t>
      </w:r>
      <w:r w:rsidR="00431B43">
        <w:t xml:space="preserve">Exceptions include type I injuries, which are scope induced and require urgent intervention, either with endoscopic clipping or suturing or surgical repair. Type II injuries can often be managed conservatively but may require exploration on failure to improve. It is also important to note that these perforations may at times be associated with pancreatitis, which increases the risk of mortality and morbidity. If identified during the procedure, stenting may be performed. </w:t>
      </w:r>
      <w:r w:rsidR="00BA0FF4">
        <w:t xml:space="preserve">They require close observation and early intervention. </w:t>
      </w:r>
      <w:r w:rsidR="00431B43">
        <w:t>Type III and type IV are usually managed conservatively and often missed as the vast majority of patients may be asymptomatic</w:t>
      </w:r>
      <w:r w:rsidR="009E5E7B">
        <w:t xml:space="preserve"> [14]</w:t>
      </w:r>
      <w:r w:rsidR="00431B43">
        <w:t xml:space="preserve">. </w:t>
      </w:r>
    </w:p>
    <w:p w14:paraId="6A5AED76" w14:textId="53A5CF27" w:rsidR="00BA0FF4" w:rsidRDefault="00BA0FF4" w:rsidP="002154A6">
      <w:r>
        <w:t xml:space="preserve">Our data shows that nearly 80% of ERCP related perforations can be managed conservatively. This is in concordance with what other authors have reported as well [15]. However, it is important to involve a surgical team from the beginning to allow a surgical intervention to be performed at the earliest sign of deterioration.  </w:t>
      </w:r>
    </w:p>
    <w:p w14:paraId="1B08F019" w14:textId="41A007BA" w:rsidR="00BA0FF4" w:rsidRDefault="00BA0FF4" w:rsidP="002154A6">
      <w:pPr>
        <w:rPr>
          <w:sz w:val="24"/>
          <w:szCs w:val="24"/>
        </w:rPr>
      </w:pPr>
      <w:r>
        <w:t>The main drawback of our study is that it is a very small sample. However, ERCP related perforation is a rare complication by itself. Further, this study details the management of these patients at a tertiary care centre from North E</w:t>
      </w:r>
      <w:r w:rsidR="009212BB">
        <w:t>ast India.</w:t>
      </w:r>
      <w:r>
        <w:t xml:space="preserve"> </w:t>
      </w:r>
    </w:p>
    <w:p w14:paraId="2FCDF83A" w14:textId="77777777" w:rsidR="00F81D2D" w:rsidRPr="00F81D2D" w:rsidRDefault="00F81D2D" w:rsidP="00F81D2D">
      <w:pPr>
        <w:rPr>
          <w:sz w:val="28"/>
          <w:szCs w:val="28"/>
        </w:rPr>
      </w:pPr>
      <w:r w:rsidRPr="009212BB">
        <w:rPr>
          <w:b/>
          <w:bCs/>
          <w:szCs w:val="28"/>
        </w:rPr>
        <w:t>Conclusion</w:t>
      </w:r>
    </w:p>
    <w:p w14:paraId="53210F03" w14:textId="0301192E" w:rsidR="00F81D2D" w:rsidRPr="00B56C38" w:rsidRDefault="005E67BC" w:rsidP="00F81D2D">
      <w:r w:rsidRPr="00B56C38">
        <w:t>All t</w:t>
      </w:r>
      <w:r w:rsidR="00F81D2D" w:rsidRPr="00B56C38">
        <w:t>ype I injur</w:t>
      </w:r>
      <w:r w:rsidRPr="00B56C38">
        <w:t>y</w:t>
      </w:r>
      <w:r w:rsidR="00F81D2D" w:rsidRPr="00B56C38">
        <w:t xml:space="preserve"> require immediate surgical or endoscopic closure whenever possible. </w:t>
      </w:r>
      <w:r w:rsidRPr="00B56C38">
        <w:t>Though</w:t>
      </w:r>
      <w:r w:rsidR="00F81D2D" w:rsidRPr="00B56C38">
        <w:t xml:space="preserve"> type II injury</w:t>
      </w:r>
      <w:r w:rsidRPr="00B56C38">
        <w:t xml:space="preserve"> can be managed by</w:t>
      </w:r>
      <w:r w:rsidR="00F81D2D" w:rsidRPr="00B56C38">
        <w:t xml:space="preserve"> conservative approach</w:t>
      </w:r>
      <w:r w:rsidRPr="00B56C38">
        <w:t xml:space="preserve">, </w:t>
      </w:r>
      <w:r w:rsidR="00F81D2D" w:rsidRPr="00B56C38">
        <w:t xml:space="preserve">surgical consultation and careful observation is mandatory. Type III and IV injuries almost always improve </w:t>
      </w:r>
      <w:r w:rsidRPr="00B56C38">
        <w:t>with</w:t>
      </w:r>
      <w:r w:rsidR="00F81D2D" w:rsidRPr="00B56C38">
        <w:t xml:space="preserve"> conservative treatment.</w:t>
      </w:r>
    </w:p>
    <w:p w14:paraId="6041B09B" w14:textId="77777777" w:rsidR="00F81D2D" w:rsidRDefault="00F81D2D" w:rsidP="004E2896">
      <w:pPr>
        <w:rPr>
          <w:sz w:val="24"/>
          <w:szCs w:val="24"/>
        </w:rPr>
      </w:pPr>
    </w:p>
    <w:p w14:paraId="6F3FEEE3" w14:textId="34496ECC" w:rsidR="00C247AD" w:rsidRPr="00F81D2D" w:rsidRDefault="004E2896" w:rsidP="00C247AD">
      <w:pPr>
        <w:rPr>
          <w:b/>
          <w:bCs/>
          <w:sz w:val="28"/>
          <w:szCs w:val="28"/>
        </w:rPr>
      </w:pPr>
      <w:r w:rsidRPr="00F81D2D">
        <w:rPr>
          <w:sz w:val="28"/>
          <w:szCs w:val="28"/>
        </w:rPr>
        <w:t xml:space="preserve"> </w:t>
      </w:r>
      <w:r w:rsidR="00C247AD" w:rsidRPr="00F81D2D">
        <w:rPr>
          <w:b/>
          <w:bCs/>
          <w:sz w:val="28"/>
          <w:szCs w:val="28"/>
          <w:lang w:val="en-US"/>
        </w:rPr>
        <w:t>References</w:t>
      </w:r>
    </w:p>
    <w:p w14:paraId="02BC6E02" w14:textId="5ECC19C1" w:rsidR="00C247AD" w:rsidRPr="00166D03" w:rsidRDefault="006772C4" w:rsidP="00C247AD">
      <w:pPr>
        <w:rPr>
          <w:lang w:val="en-US"/>
        </w:rPr>
      </w:pPr>
      <w:r w:rsidRPr="00166D03">
        <w:rPr>
          <w:lang w:val="en-US"/>
        </w:rPr>
        <w:lastRenderedPageBreak/>
        <w:t>1.</w:t>
      </w:r>
      <w:r w:rsidR="00C247AD" w:rsidRPr="00166D03">
        <w:rPr>
          <w:lang w:val="en-US"/>
        </w:rPr>
        <w:t xml:space="preserve"> Freeman ML, Nelson DB, Sherman S, Haber GB, Herman ME, Dorsher PJ, et al. Complications of endoscopic biliary sphincteroto</w:t>
      </w:r>
      <w:r w:rsidR="00BA0FF4">
        <w:rPr>
          <w:lang w:val="en-US"/>
        </w:rPr>
        <w:t>my. N Engl J Med 1996;335:</w:t>
      </w:r>
      <w:r w:rsidR="00C247AD" w:rsidRPr="00166D03">
        <w:rPr>
          <w:lang w:val="en-US"/>
        </w:rPr>
        <w:t>909</w:t>
      </w:r>
      <w:r w:rsidR="00BA0FF4">
        <w:rPr>
          <w:lang w:val="en-US"/>
        </w:rPr>
        <w:t>-</w:t>
      </w:r>
      <w:r w:rsidR="00C247AD" w:rsidRPr="00166D03">
        <w:rPr>
          <w:lang w:val="en-US"/>
        </w:rPr>
        <w:t>18.</w:t>
      </w:r>
    </w:p>
    <w:p w14:paraId="11D4F9CD" w14:textId="5CBD69C4" w:rsidR="00C247AD" w:rsidRPr="00166D03" w:rsidRDefault="006772C4" w:rsidP="00C247AD">
      <w:pPr>
        <w:rPr>
          <w:lang w:val="en-US"/>
        </w:rPr>
      </w:pPr>
      <w:r w:rsidRPr="00166D03">
        <w:rPr>
          <w:lang w:val="en-US"/>
        </w:rPr>
        <w:t>2.</w:t>
      </w:r>
      <w:r w:rsidR="00C247AD" w:rsidRPr="00166D03">
        <w:rPr>
          <w:lang w:val="en-US"/>
        </w:rPr>
        <w:t xml:space="preserve"> Loperﬁdo S, Angelini G, Benedetti G, Chilovi F, Costan F, De Berardinis F, et al. Major early complications from diagnostic and therapeutic ERCP: a prospective multicenter study. Ga</w:t>
      </w:r>
      <w:r w:rsidR="00BA0FF4">
        <w:rPr>
          <w:lang w:val="en-US"/>
        </w:rPr>
        <w:t>strointest Endosc 1998;48:</w:t>
      </w:r>
      <w:r w:rsidR="00C247AD" w:rsidRPr="00166D03">
        <w:rPr>
          <w:lang w:val="en-US"/>
        </w:rPr>
        <w:t>110.</w:t>
      </w:r>
    </w:p>
    <w:p w14:paraId="327FF45C" w14:textId="78919E79" w:rsidR="00C247AD" w:rsidRPr="00166D03" w:rsidRDefault="00C247AD" w:rsidP="00C247AD">
      <w:pPr>
        <w:rPr>
          <w:lang w:val="en-US"/>
        </w:rPr>
      </w:pPr>
      <w:r w:rsidRPr="00166D03">
        <w:rPr>
          <w:lang w:val="en-US"/>
        </w:rPr>
        <w:t xml:space="preserve"> </w:t>
      </w:r>
      <w:r w:rsidR="006772C4" w:rsidRPr="00166D03">
        <w:rPr>
          <w:lang w:val="en-US"/>
        </w:rPr>
        <w:t>3.</w:t>
      </w:r>
      <w:r w:rsidRPr="00166D03">
        <w:rPr>
          <w:lang w:val="en-US"/>
        </w:rPr>
        <w:t xml:space="preserve"> Cotton PB, Lehman G, Vennes J, Geenen JE, Russell RC, Meyers WC, et al. Endoscopic sphincterotomy complications and their management: an attempt at consensus. Gastrointest Endosc 1991; / 37: / 38393.</w:t>
      </w:r>
    </w:p>
    <w:p w14:paraId="6F8EE094" w14:textId="3DB3AB07" w:rsidR="00DA042C" w:rsidRPr="00166D03" w:rsidRDefault="00C247AD" w:rsidP="00C247AD">
      <w:pPr>
        <w:rPr>
          <w:lang w:val="en-US"/>
        </w:rPr>
      </w:pPr>
      <w:r w:rsidRPr="00166D03">
        <w:rPr>
          <w:lang w:val="en-US"/>
        </w:rPr>
        <w:t xml:space="preserve"> </w:t>
      </w:r>
      <w:r w:rsidR="006772C4" w:rsidRPr="00166D03">
        <w:rPr>
          <w:lang w:val="en-US"/>
        </w:rPr>
        <w:t>4.</w:t>
      </w:r>
      <w:r w:rsidRPr="00166D03">
        <w:rPr>
          <w:lang w:val="en-US"/>
        </w:rPr>
        <w:t xml:space="preserve"> Masci E, Toti G, Mariani A, Curioni S, Lomazzi A, Dinelli M, et al. Complications of diagnostic and therapeutic ERCP: a prospective multicenter study. Am J Gastroenterol 2001; / 96: / 41723.</w:t>
      </w:r>
    </w:p>
    <w:p w14:paraId="5A7EF7FB" w14:textId="72856037" w:rsidR="00DA042C" w:rsidRPr="00166D03" w:rsidRDefault="00EC401E" w:rsidP="00C247AD">
      <w:r w:rsidRPr="00166D03">
        <w:t>5</w:t>
      </w:r>
      <w:r w:rsidR="00DA042C" w:rsidRPr="00166D03">
        <w:t xml:space="preserve">. Christensen M, Matzen P, Schulze S, Rosenberg J. Complications of ERCP: a prospective study. Gastrointest Endosc 2004;60:721-31. </w:t>
      </w:r>
    </w:p>
    <w:p w14:paraId="40CF5C75" w14:textId="1A501191" w:rsidR="00EC401E" w:rsidRPr="00166D03" w:rsidRDefault="00EC401E" w:rsidP="00C247AD">
      <w:r w:rsidRPr="00166D03">
        <w:t>6</w:t>
      </w:r>
      <w:r w:rsidR="00DA042C" w:rsidRPr="00166D03">
        <w:t>. Enns R, Eloubeidi MA, Mergener K, Jowell PS, Branch MS,</w:t>
      </w:r>
      <w:r w:rsidRPr="00166D03">
        <w:t xml:space="preserve"> Pappas TM, et al. ERCP-related perforations: risk factors and management. Endoscopy 2002;34:293-8. </w:t>
      </w:r>
    </w:p>
    <w:p w14:paraId="71CE3174" w14:textId="09B7544D" w:rsidR="00C247AD" w:rsidRPr="00166D03" w:rsidRDefault="00EC401E" w:rsidP="00C247AD">
      <w:pPr>
        <w:rPr>
          <w:lang w:val="en-US"/>
        </w:rPr>
      </w:pPr>
      <w:r w:rsidRPr="00166D03">
        <w:t>7. Pungpapong S, Kongkam P, Rerknimitr R, Kullavanijaya P. Experience on endoscopic retrograde cholangiopancreatography at tertiary referral center in Thailand: risks and complications. J Med Assoc Thai 2005;88:238-46.</w:t>
      </w:r>
      <w:r w:rsidR="00DA042C" w:rsidRPr="00166D03">
        <w:t xml:space="preserve"> </w:t>
      </w:r>
      <w:r w:rsidR="00C247AD" w:rsidRPr="00166D03">
        <w:rPr>
          <w:lang w:val="en-US"/>
        </w:rPr>
        <w:t xml:space="preserve"> </w:t>
      </w:r>
    </w:p>
    <w:p w14:paraId="575DACC6" w14:textId="7C844B3D" w:rsidR="00C247AD" w:rsidRPr="00166D03" w:rsidRDefault="00144881" w:rsidP="00C247AD">
      <w:pPr>
        <w:rPr>
          <w:lang w:val="en-US"/>
        </w:rPr>
      </w:pPr>
      <w:r w:rsidRPr="00166D03">
        <w:rPr>
          <w:lang w:val="en-US"/>
        </w:rPr>
        <w:t>8.</w:t>
      </w:r>
      <w:r w:rsidR="00C247AD" w:rsidRPr="00166D03">
        <w:rPr>
          <w:lang w:val="en-US"/>
        </w:rPr>
        <w:t xml:space="preserve"> Enns R, Eloubeidi MA, Mergener K, Jowell PS, Branch MS, Pappas TM, et al. ERCP-related perforations: risk factors and management. Endoscopy 2002;</w:t>
      </w:r>
    </w:p>
    <w:p w14:paraId="3FBA0AE9" w14:textId="1EDB829F" w:rsidR="00C247AD" w:rsidRPr="00166D03" w:rsidRDefault="00144881" w:rsidP="00C247AD">
      <w:pPr>
        <w:rPr>
          <w:lang w:val="en-US"/>
        </w:rPr>
      </w:pPr>
      <w:r w:rsidRPr="00166D03">
        <w:rPr>
          <w:lang w:val="en-US"/>
        </w:rPr>
        <w:t>9</w:t>
      </w:r>
      <w:r w:rsidR="00C247AD" w:rsidRPr="00166D03">
        <w:rPr>
          <w:lang w:val="en-US"/>
        </w:rPr>
        <w:t>. Booth FV, Doerr RJ, Khalafi RS, Luchette FA, Flint LM Jr. Surgical management of complications of endoscopic sphincterotomy with precut papillotomy. Am J Surg 1990; 159:132-5.</w:t>
      </w:r>
    </w:p>
    <w:p w14:paraId="5F416475" w14:textId="6C47F3EF" w:rsidR="00C247AD" w:rsidRPr="00166D03" w:rsidRDefault="00144881" w:rsidP="00C247AD">
      <w:r w:rsidRPr="00166D03">
        <w:t>10</w:t>
      </w:r>
      <w:r w:rsidR="00C247AD" w:rsidRPr="00166D03">
        <w:t>. Enns R, Eloubeidi MA, Mergener K, Jowell PS, Branch MS, Byung Seup Kim, et al. 204 thesurgery.or.kr Pappas TM, et al. ERCP-related perforations: risk factors and management. Endoscopy 2002;34:293-8</w:t>
      </w:r>
    </w:p>
    <w:p w14:paraId="6AB7D835" w14:textId="61AF19D5" w:rsidR="00C247AD" w:rsidRPr="00166D03" w:rsidRDefault="00144881" w:rsidP="00C247AD">
      <w:r w:rsidRPr="00166D03">
        <w:t>11</w:t>
      </w:r>
      <w:r w:rsidR="00C247AD" w:rsidRPr="00166D03">
        <w:t>. Kayhan B, Akdoğan M, Sahin B. ERCP subsequent to retroperitoneal perforation caused by endoscopic sphincterotomy. Gastrointest Endosc 2004;60:833-5</w:t>
      </w:r>
    </w:p>
    <w:p w14:paraId="17E140A6" w14:textId="02A8FF7B" w:rsidR="00EC401E" w:rsidRPr="00166D03" w:rsidRDefault="00144881" w:rsidP="00EC401E">
      <w:pPr>
        <w:rPr>
          <w:lang w:val="en-US"/>
        </w:rPr>
      </w:pPr>
      <w:r w:rsidRPr="00166D03">
        <w:rPr>
          <w:lang w:val="en-US"/>
        </w:rPr>
        <w:t>12.</w:t>
      </w:r>
      <w:r w:rsidR="00EC401E" w:rsidRPr="00166D03">
        <w:rPr>
          <w:lang w:val="en-US"/>
        </w:rPr>
        <w:t xml:space="preserve"> Howard TJ, Tan T, Lehman GA, Sherman S, Madura JA, Fogel E, et al. Classiﬁcation and management of perforations complicating endoscopic </w:t>
      </w:r>
      <w:r w:rsidR="00BA0FF4">
        <w:rPr>
          <w:lang w:val="en-US"/>
        </w:rPr>
        <w:t>sphincterotomy. Surgery 1999;</w:t>
      </w:r>
      <w:r w:rsidR="00EC401E" w:rsidRPr="00166D03">
        <w:rPr>
          <w:lang w:val="en-US"/>
        </w:rPr>
        <w:t>126:658</w:t>
      </w:r>
      <w:r w:rsidR="00BA0FF4">
        <w:rPr>
          <w:lang w:val="en-US"/>
        </w:rPr>
        <w:t>-</w:t>
      </w:r>
      <w:r w:rsidR="00EC401E" w:rsidRPr="00166D03">
        <w:rPr>
          <w:lang w:val="en-US"/>
        </w:rPr>
        <w:t xml:space="preserve">63. </w:t>
      </w:r>
    </w:p>
    <w:p w14:paraId="3779D248" w14:textId="41779772" w:rsidR="00EC401E" w:rsidRPr="00166D03" w:rsidRDefault="00144881" w:rsidP="00EC401E">
      <w:pPr>
        <w:rPr>
          <w:lang w:val="en-US"/>
        </w:rPr>
      </w:pPr>
      <w:r w:rsidRPr="00166D03">
        <w:rPr>
          <w:lang w:val="en-US"/>
        </w:rPr>
        <w:t>13.</w:t>
      </w:r>
      <w:r w:rsidR="00EC401E" w:rsidRPr="00166D03">
        <w:rPr>
          <w:lang w:val="en-US"/>
        </w:rPr>
        <w:t xml:space="preserve"> Stapfer M, Selby RR, Stain SC, Katkhouda N, Parekh D, Jabbour N, et al. Management of duodenal perforation after endoscopic retrograde cholangiopancreatography and sphincterotomy. Ann Surg 2000; / 232: / 1918.</w:t>
      </w:r>
    </w:p>
    <w:p w14:paraId="32A8FC3B" w14:textId="405B7462" w:rsidR="00EC401E" w:rsidRDefault="009E5E7B" w:rsidP="00C247AD">
      <w:pPr>
        <w:rPr>
          <w:bCs/>
          <w:lang w:val="en-US"/>
        </w:rPr>
      </w:pPr>
      <w:r w:rsidRPr="009E5E7B">
        <w:rPr>
          <w:bCs/>
          <w:lang w:val="en-US"/>
        </w:rPr>
        <w:t>14. Kumbhari V, Sinha A, Reddy A, Afghani E, Cotsalas D, Patel YA, Storm AC, Khashab MA, Kalloo AN, Singh VK. Algorithm for the management of ERCP-related perforations. Gastrointest Endosc. 2016 May;83(5):934-43.</w:t>
      </w:r>
    </w:p>
    <w:p w14:paraId="1481B165" w14:textId="6B69C48A" w:rsidR="00BA0FF4" w:rsidRPr="009E5E7B" w:rsidRDefault="00BA0FF4" w:rsidP="00C247AD">
      <w:pPr>
        <w:rPr>
          <w:bCs/>
          <w:lang w:val="en-US"/>
        </w:rPr>
      </w:pPr>
      <w:r>
        <w:rPr>
          <w:bCs/>
          <w:lang w:val="en-US"/>
        </w:rPr>
        <w:t xml:space="preserve">15. </w:t>
      </w:r>
      <w:r w:rsidRPr="00BA0FF4">
        <w:rPr>
          <w:bCs/>
          <w:lang w:val="en-US"/>
        </w:rPr>
        <w:t>Langerth A, Isaksson B, Karlson BM, Urdzik J, Linder S. ERCP-related perforations: a population-based study of incidence, mortality, and risk factors. Surg Endosc. 2020 May;34(5):1939-1947.</w:t>
      </w:r>
    </w:p>
    <w:p w14:paraId="7CDFF60C" w14:textId="77777777" w:rsidR="0094382A" w:rsidRDefault="0094382A" w:rsidP="00B34D68">
      <w:pPr>
        <w:rPr>
          <w:sz w:val="24"/>
          <w:szCs w:val="24"/>
        </w:rPr>
      </w:pPr>
    </w:p>
    <w:sectPr w:rsidR="009438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51"/>
    <w:rsid w:val="00015A0B"/>
    <w:rsid w:val="00047117"/>
    <w:rsid w:val="0005296F"/>
    <w:rsid w:val="00061B94"/>
    <w:rsid w:val="000716BB"/>
    <w:rsid w:val="00073954"/>
    <w:rsid w:val="000754D7"/>
    <w:rsid w:val="00085C71"/>
    <w:rsid w:val="000915BB"/>
    <w:rsid w:val="000A4E82"/>
    <w:rsid w:val="000B3152"/>
    <w:rsid w:val="000C1129"/>
    <w:rsid w:val="000D20CC"/>
    <w:rsid w:val="000D4589"/>
    <w:rsid w:val="00112893"/>
    <w:rsid w:val="00114E9B"/>
    <w:rsid w:val="00144881"/>
    <w:rsid w:val="00152950"/>
    <w:rsid w:val="0016676B"/>
    <w:rsid w:val="00166D03"/>
    <w:rsid w:val="00174CF3"/>
    <w:rsid w:val="00185AFA"/>
    <w:rsid w:val="00192239"/>
    <w:rsid w:val="00194F2A"/>
    <w:rsid w:val="001A0719"/>
    <w:rsid w:val="001A4EFB"/>
    <w:rsid w:val="001B7F28"/>
    <w:rsid w:val="001C120E"/>
    <w:rsid w:val="002154A6"/>
    <w:rsid w:val="002174EC"/>
    <w:rsid w:val="00246C36"/>
    <w:rsid w:val="00273E8F"/>
    <w:rsid w:val="002773E1"/>
    <w:rsid w:val="00284AF0"/>
    <w:rsid w:val="00296DCE"/>
    <w:rsid w:val="002D47F3"/>
    <w:rsid w:val="003342FF"/>
    <w:rsid w:val="003355B9"/>
    <w:rsid w:val="00337B45"/>
    <w:rsid w:val="003565A8"/>
    <w:rsid w:val="00393D70"/>
    <w:rsid w:val="003A7815"/>
    <w:rsid w:val="003B29FA"/>
    <w:rsid w:val="0040724F"/>
    <w:rsid w:val="004243F1"/>
    <w:rsid w:val="00430B43"/>
    <w:rsid w:val="00431B43"/>
    <w:rsid w:val="00462E54"/>
    <w:rsid w:val="004742D7"/>
    <w:rsid w:val="00492729"/>
    <w:rsid w:val="00493995"/>
    <w:rsid w:val="004D18B3"/>
    <w:rsid w:val="004D297F"/>
    <w:rsid w:val="004D324E"/>
    <w:rsid w:val="004E091B"/>
    <w:rsid w:val="004E2896"/>
    <w:rsid w:val="004E5115"/>
    <w:rsid w:val="004F20DB"/>
    <w:rsid w:val="005012CE"/>
    <w:rsid w:val="00531E67"/>
    <w:rsid w:val="00532AF9"/>
    <w:rsid w:val="00535B95"/>
    <w:rsid w:val="005D430C"/>
    <w:rsid w:val="005E531E"/>
    <w:rsid w:val="005E67BC"/>
    <w:rsid w:val="006040BB"/>
    <w:rsid w:val="00633D5E"/>
    <w:rsid w:val="00640306"/>
    <w:rsid w:val="006512D5"/>
    <w:rsid w:val="00654CEB"/>
    <w:rsid w:val="006772C4"/>
    <w:rsid w:val="00677978"/>
    <w:rsid w:val="00684BE6"/>
    <w:rsid w:val="006A10E5"/>
    <w:rsid w:val="006C69E8"/>
    <w:rsid w:val="006C7993"/>
    <w:rsid w:val="006E5A1E"/>
    <w:rsid w:val="006F53E9"/>
    <w:rsid w:val="007252F8"/>
    <w:rsid w:val="00734E2C"/>
    <w:rsid w:val="00752429"/>
    <w:rsid w:val="00767CFC"/>
    <w:rsid w:val="00793A20"/>
    <w:rsid w:val="007A5FE0"/>
    <w:rsid w:val="007A64E8"/>
    <w:rsid w:val="007B7234"/>
    <w:rsid w:val="007B72BD"/>
    <w:rsid w:val="007C3B69"/>
    <w:rsid w:val="007D15A9"/>
    <w:rsid w:val="007F0550"/>
    <w:rsid w:val="00803C40"/>
    <w:rsid w:val="00810D06"/>
    <w:rsid w:val="0082287D"/>
    <w:rsid w:val="008333F3"/>
    <w:rsid w:val="00836230"/>
    <w:rsid w:val="008464A0"/>
    <w:rsid w:val="00854720"/>
    <w:rsid w:val="008606AC"/>
    <w:rsid w:val="00863583"/>
    <w:rsid w:val="00866EE1"/>
    <w:rsid w:val="00873D19"/>
    <w:rsid w:val="008C7A6C"/>
    <w:rsid w:val="008E0FC1"/>
    <w:rsid w:val="008F17F8"/>
    <w:rsid w:val="008F2576"/>
    <w:rsid w:val="0090562C"/>
    <w:rsid w:val="009064F6"/>
    <w:rsid w:val="00915BDF"/>
    <w:rsid w:val="009212BB"/>
    <w:rsid w:val="00926550"/>
    <w:rsid w:val="0093304B"/>
    <w:rsid w:val="0094382A"/>
    <w:rsid w:val="009452F0"/>
    <w:rsid w:val="009542D0"/>
    <w:rsid w:val="0095658D"/>
    <w:rsid w:val="00983266"/>
    <w:rsid w:val="009D36EB"/>
    <w:rsid w:val="009D526C"/>
    <w:rsid w:val="009E5E7B"/>
    <w:rsid w:val="009E6851"/>
    <w:rsid w:val="00A27D67"/>
    <w:rsid w:val="00A82D5A"/>
    <w:rsid w:val="00A85274"/>
    <w:rsid w:val="00A977B6"/>
    <w:rsid w:val="00AC50F2"/>
    <w:rsid w:val="00AD2626"/>
    <w:rsid w:val="00AE01E6"/>
    <w:rsid w:val="00AE5BD4"/>
    <w:rsid w:val="00AF72FE"/>
    <w:rsid w:val="00B01621"/>
    <w:rsid w:val="00B05139"/>
    <w:rsid w:val="00B15177"/>
    <w:rsid w:val="00B20E42"/>
    <w:rsid w:val="00B218B0"/>
    <w:rsid w:val="00B26ED0"/>
    <w:rsid w:val="00B321C6"/>
    <w:rsid w:val="00B34D68"/>
    <w:rsid w:val="00B56C38"/>
    <w:rsid w:val="00B80E44"/>
    <w:rsid w:val="00BA0F0D"/>
    <w:rsid w:val="00BA0FF4"/>
    <w:rsid w:val="00BA7088"/>
    <w:rsid w:val="00BC7263"/>
    <w:rsid w:val="00BC7567"/>
    <w:rsid w:val="00C11579"/>
    <w:rsid w:val="00C23F6F"/>
    <w:rsid w:val="00C247AD"/>
    <w:rsid w:val="00C34959"/>
    <w:rsid w:val="00C35663"/>
    <w:rsid w:val="00C45B8C"/>
    <w:rsid w:val="00C519B4"/>
    <w:rsid w:val="00C76678"/>
    <w:rsid w:val="00C8471A"/>
    <w:rsid w:val="00CA04CD"/>
    <w:rsid w:val="00CA0F76"/>
    <w:rsid w:val="00CB7A29"/>
    <w:rsid w:val="00CD6823"/>
    <w:rsid w:val="00CE686A"/>
    <w:rsid w:val="00CF0B85"/>
    <w:rsid w:val="00CF3A40"/>
    <w:rsid w:val="00D147C5"/>
    <w:rsid w:val="00D41170"/>
    <w:rsid w:val="00D416C7"/>
    <w:rsid w:val="00D80FA3"/>
    <w:rsid w:val="00DA042C"/>
    <w:rsid w:val="00DA4A5B"/>
    <w:rsid w:val="00DB0CD3"/>
    <w:rsid w:val="00DC2BE6"/>
    <w:rsid w:val="00DC4860"/>
    <w:rsid w:val="00DD5069"/>
    <w:rsid w:val="00DE057B"/>
    <w:rsid w:val="00DE1F05"/>
    <w:rsid w:val="00E1479C"/>
    <w:rsid w:val="00E36DED"/>
    <w:rsid w:val="00E50303"/>
    <w:rsid w:val="00E72FAA"/>
    <w:rsid w:val="00EA24BD"/>
    <w:rsid w:val="00EC401E"/>
    <w:rsid w:val="00ED1A71"/>
    <w:rsid w:val="00F16E3C"/>
    <w:rsid w:val="00F36D27"/>
    <w:rsid w:val="00F37C93"/>
    <w:rsid w:val="00F47E75"/>
    <w:rsid w:val="00F559F2"/>
    <w:rsid w:val="00F671F5"/>
    <w:rsid w:val="00F761BD"/>
    <w:rsid w:val="00F81D2D"/>
    <w:rsid w:val="00F961BF"/>
    <w:rsid w:val="00FC66AE"/>
    <w:rsid w:val="00FF11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1391"/>
  <w15:docId w15:val="{4EF8863A-6212-4154-9805-5866DA0E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1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3071</TotalTime>
  <Pages>5</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Bhabani Bordoloi</dc:creator>
  <cp:keywords/>
  <dc:description/>
  <cp:lastModifiedBy>Bhabani Bordoloi</cp:lastModifiedBy>
  <cp:revision>113</cp:revision>
  <dcterms:created xsi:type="dcterms:W3CDTF">2020-09-29T03:28:00Z</dcterms:created>
  <dcterms:modified xsi:type="dcterms:W3CDTF">2021-06-10T07:55:00Z</dcterms:modified>
</cp:coreProperties>
</file>