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C6D" w:rsidRPr="001442B4" w:rsidRDefault="00132C6D" w:rsidP="00B42C4F">
      <w:pPr>
        <w:ind w:left="-180" w:firstLine="180"/>
        <w:jc w:val="center"/>
        <w:rPr>
          <w:rFonts w:ascii="Times New Roman" w:hAnsi="Times New Roman" w:cs="Times New Roman"/>
          <w:b/>
          <w:sz w:val="32"/>
          <w:szCs w:val="32"/>
          <w:u w:val="single"/>
        </w:rPr>
      </w:pPr>
      <w:r w:rsidRPr="001442B4">
        <w:rPr>
          <w:rFonts w:ascii="Times New Roman" w:hAnsi="Times New Roman" w:cs="Times New Roman"/>
          <w:b/>
          <w:sz w:val="32"/>
          <w:szCs w:val="32"/>
          <w:u w:val="single"/>
        </w:rPr>
        <w:t>Original Research Article</w:t>
      </w:r>
    </w:p>
    <w:p w:rsidR="00082B75" w:rsidRPr="001442B4" w:rsidRDefault="00082B75" w:rsidP="00B42C4F">
      <w:pPr>
        <w:ind w:left="-180" w:firstLine="180"/>
        <w:jc w:val="center"/>
        <w:rPr>
          <w:rFonts w:ascii="Times New Roman" w:hAnsi="Times New Roman" w:cs="Times New Roman"/>
          <w:b/>
          <w:sz w:val="32"/>
          <w:szCs w:val="32"/>
          <w:u w:val="single"/>
        </w:rPr>
      </w:pPr>
      <w:r w:rsidRPr="001442B4">
        <w:rPr>
          <w:rFonts w:ascii="Times New Roman" w:hAnsi="Times New Roman" w:cs="Times New Roman"/>
          <w:b/>
          <w:sz w:val="32"/>
          <w:szCs w:val="32"/>
          <w:u w:val="single"/>
        </w:rPr>
        <w:t xml:space="preserve">A </w:t>
      </w:r>
      <w:r w:rsidR="00BE3B06" w:rsidRPr="001442B4">
        <w:rPr>
          <w:rFonts w:ascii="Times New Roman" w:hAnsi="Times New Roman" w:cs="Times New Roman"/>
          <w:b/>
          <w:sz w:val="32"/>
          <w:szCs w:val="32"/>
          <w:u w:val="single"/>
        </w:rPr>
        <w:t xml:space="preserve">one </w:t>
      </w:r>
      <w:proofErr w:type="gramStart"/>
      <w:r w:rsidR="00BE3B06" w:rsidRPr="001442B4">
        <w:rPr>
          <w:rFonts w:ascii="Times New Roman" w:hAnsi="Times New Roman" w:cs="Times New Roman"/>
          <w:b/>
          <w:sz w:val="32"/>
          <w:szCs w:val="32"/>
          <w:u w:val="single"/>
        </w:rPr>
        <w:t>year  retrospective</w:t>
      </w:r>
      <w:proofErr w:type="gramEnd"/>
      <w:r w:rsidR="00BE3B06" w:rsidRPr="001442B4">
        <w:rPr>
          <w:rFonts w:ascii="Times New Roman" w:hAnsi="Times New Roman" w:cs="Times New Roman"/>
          <w:b/>
          <w:sz w:val="32"/>
          <w:szCs w:val="32"/>
          <w:u w:val="single"/>
        </w:rPr>
        <w:t xml:space="preserve"> s</w:t>
      </w:r>
      <w:r w:rsidRPr="001442B4">
        <w:rPr>
          <w:rFonts w:ascii="Times New Roman" w:hAnsi="Times New Roman" w:cs="Times New Roman"/>
          <w:b/>
          <w:sz w:val="32"/>
          <w:szCs w:val="32"/>
          <w:u w:val="single"/>
        </w:rPr>
        <w:t xml:space="preserve">tudy </w:t>
      </w:r>
      <w:r w:rsidR="00132C6D" w:rsidRPr="001442B4">
        <w:rPr>
          <w:rFonts w:ascii="Times New Roman" w:hAnsi="Times New Roman" w:cs="Times New Roman"/>
          <w:b/>
          <w:sz w:val="32"/>
          <w:szCs w:val="32"/>
          <w:u w:val="single"/>
        </w:rPr>
        <w:t xml:space="preserve">to determine the commonest cause of </w:t>
      </w:r>
      <w:r w:rsidR="005104C2" w:rsidRPr="001442B4">
        <w:rPr>
          <w:rFonts w:ascii="Times New Roman" w:hAnsi="Times New Roman" w:cs="Times New Roman"/>
          <w:b/>
          <w:sz w:val="32"/>
          <w:szCs w:val="32"/>
          <w:u w:val="single"/>
        </w:rPr>
        <w:t xml:space="preserve">sudden </w:t>
      </w:r>
      <w:r w:rsidR="00132C6D" w:rsidRPr="001442B4">
        <w:rPr>
          <w:rFonts w:ascii="Times New Roman" w:hAnsi="Times New Roman" w:cs="Times New Roman"/>
          <w:b/>
          <w:sz w:val="32"/>
          <w:szCs w:val="32"/>
          <w:u w:val="single"/>
        </w:rPr>
        <w:t>natural death amo</w:t>
      </w:r>
      <w:r w:rsidR="00BE3B06" w:rsidRPr="001442B4">
        <w:rPr>
          <w:rFonts w:ascii="Times New Roman" w:hAnsi="Times New Roman" w:cs="Times New Roman"/>
          <w:b/>
          <w:sz w:val="32"/>
          <w:szCs w:val="32"/>
          <w:u w:val="single"/>
        </w:rPr>
        <w:t>n</w:t>
      </w:r>
      <w:r w:rsidR="00132C6D" w:rsidRPr="001442B4">
        <w:rPr>
          <w:rFonts w:ascii="Times New Roman" w:hAnsi="Times New Roman" w:cs="Times New Roman"/>
          <w:b/>
          <w:sz w:val="32"/>
          <w:szCs w:val="32"/>
          <w:u w:val="single"/>
        </w:rPr>
        <w:t>g medico-legal</w:t>
      </w:r>
      <w:r w:rsidR="00B21D0A">
        <w:rPr>
          <w:rFonts w:ascii="Times New Roman" w:hAnsi="Times New Roman" w:cs="Times New Roman"/>
          <w:b/>
          <w:sz w:val="32"/>
          <w:szCs w:val="32"/>
          <w:u w:val="single"/>
        </w:rPr>
        <w:t xml:space="preserve"> </w:t>
      </w:r>
      <w:r w:rsidR="00132C6D" w:rsidRPr="001442B4">
        <w:rPr>
          <w:rFonts w:ascii="Times New Roman" w:hAnsi="Times New Roman" w:cs="Times New Roman"/>
          <w:b/>
          <w:sz w:val="32"/>
          <w:szCs w:val="32"/>
          <w:u w:val="single"/>
        </w:rPr>
        <w:t>autopsies in a tertiary centre</w:t>
      </w:r>
    </w:p>
    <w:p w:rsidR="00132C6D" w:rsidRPr="00680138" w:rsidRDefault="00132C6D" w:rsidP="00B42C4F">
      <w:pPr>
        <w:autoSpaceDE w:val="0"/>
        <w:autoSpaceDN w:val="0"/>
        <w:adjustRightInd w:val="0"/>
        <w:spacing w:after="0" w:line="240" w:lineRule="auto"/>
        <w:jc w:val="both"/>
        <w:rPr>
          <w:rFonts w:ascii="Times New Roman" w:hAnsi="Times New Roman" w:cs="Times New Roman"/>
          <w:b/>
          <w:bCs/>
          <w:sz w:val="24"/>
          <w:szCs w:val="24"/>
        </w:rPr>
      </w:pPr>
      <w:r w:rsidRPr="00680138">
        <w:rPr>
          <w:rFonts w:ascii="Times New Roman" w:hAnsi="Times New Roman" w:cs="Times New Roman"/>
          <w:b/>
          <w:bCs/>
          <w:sz w:val="24"/>
          <w:szCs w:val="24"/>
        </w:rPr>
        <w:t>Anurupa Choudhury</w:t>
      </w:r>
      <w:r w:rsidRPr="00680138">
        <w:rPr>
          <w:rFonts w:ascii="Times New Roman" w:hAnsi="Times New Roman" w:cs="Times New Roman"/>
          <w:b/>
          <w:bCs/>
          <w:sz w:val="24"/>
          <w:szCs w:val="24"/>
          <w:vertAlign w:val="superscript"/>
        </w:rPr>
        <w:t>1</w:t>
      </w:r>
      <w:proofErr w:type="gramStart"/>
      <w:r w:rsidRPr="00680138">
        <w:rPr>
          <w:rFonts w:ascii="Times New Roman" w:hAnsi="Times New Roman" w:cs="Times New Roman"/>
          <w:b/>
          <w:bCs/>
          <w:sz w:val="24"/>
          <w:szCs w:val="24"/>
        </w:rPr>
        <w:t xml:space="preserve">,  </w:t>
      </w:r>
      <w:proofErr w:type="spellStart"/>
      <w:r w:rsidRPr="00680138">
        <w:rPr>
          <w:rFonts w:ascii="Times New Roman" w:hAnsi="Times New Roman" w:cs="Times New Roman"/>
          <w:b/>
          <w:bCs/>
          <w:sz w:val="24"/>
          <w:szCs w:val="24"/>
        </w:rPr>
        <w:t>Aditya</w:t>
      </w:r>
      <w:proofErr w:type="spellEnd"/>
      <w:proofErr w:type="gramEnd"/>
      <w:r w:rsidRPr="00680138">
        <w:rPr>
          <w:rFonts w:ascii="Times New Roman" w:hAnsi="Times New Roman" w:cs="Times New Roman"/>
          <w:b/>
          <w:bCs/>
          <w:sz w:val="24"/>
          <w:szCs w:val="24"/>
        </w:rPr>
        <w:t xml:space="preserve"> </w:t>
      </w:r>
      <w:proofErr w:type="spellStart"/>
      <w:r w:rsidRPr="00680138">
        <w:rPr>
          <w:rFonts w:ascii="Times New Roman" w:hAnsi="Times New Roman" w:cs="Times New Roman"/>
          <w:b/>
          <w:bCs/>
          <w:sz w:val="24"/>
          <w:szCs w:val="24"/>
        </w:rPr>
        <w:t>Madha</w:t>
      </w:r>
      <w:r w:rsidR="00BE3B06" w:rsidRPr="00680138">
        <w:rPr>
          <w:rFonts w:ascii="Times New Roman" w:hAnsi="Times New Roman" w:cs="Times New Roman"/>
          <w:b/>
          <w:bCs/>
          <w:sz w:val="24"/>
          <w:szCs w:val="24"/>
        </w:rPr>
        <w:t>b</w:t>
      </w:r>
      <w:proofErr w:type="spellEnd"/>
      <w:r w:rsidRPr="00680138">
        <w:rPr>
          <w:rFonts w:ascii="Times New Roman" w:hAnsi="Times New Roman" w:cs="Times New Roman"/>
          <w:b/>
          <w:bCs/>
          <w:sz w:val="24"/>
          <w:szCs w:val="24"/>
        </w:rPr>
        <w:t xml:space="preserve"> Barua</w:t>
      </w:r>
      <w:r w:rsidR="00BE3B06" w:rsidRPr="00680138">
        <w:rPr>
          <w:rFonts w:ascii="Times New Roman" w:hAnsi="Times New Roman" w:cs="Times New Roman"/>
          <w:b/>
          <w:bCs/>
          <w:sz w:val="24"/>
          <w:szCs w:val="24"/>
        </w:rPr>
        <w:t>h</w:t>
      </w:r>
      <w:r w:rsidRPr="00680138">
        <w:rPr>
          <w:rFonts w:ascii="Times New Roman" w:hAnsi="Times New Roman" w:cs="Times New Roman"/>
          <w:b/>
          <w:bCs/>
          <w:sz w:val="24"/>
          <w:szCs w:val="24"/>
          <w:vertAlign w:val="superscript"/>
        </w:rPr>
        <w:t>2</w:t>
      </w:r>
      <w:r w:rsidRPr="00680138">
        <w:rPr>
          <w:rFonts w:ascii="Times New Roman" w:hAnsi="Times New Roman" w:cs="Times New Roman"/>
          <w:b/>
          <w:bCs/>
          <w:sz w:val="24"/>
          <w:szCs w:val="24"/>
        </w:rPr>
        <w:t xml:space="preserve">, </w:t>
      </w:r>
      <w:proofErr w:type="spellStart"/>
      <w:r w:rsidRPr="00680138">
        <w:rPr>
          <w:rFonts w:ascii="Times New Roman" w:hAnsi="Times New Roman" w:cs="Times New Roman"/>
          <w:b/>
          <w:bCs/>
          <w:sz w:val="24"/>
          <w:szCs w:val="24"/>
        </w:rPr>
        <w:t>Himangshu</w:t>
      </w:r>
      <w:proofErr w:type="spellEnd"/>
      <w:r w:rsidRPr="00680138">
        <w:rPr>
          <w:rFonts w:ascii="Times New Roman" w:hAnsi="Times New Roman" w:cs="Times New Roman"/>
          <w:b/>
          <w:bCs/>
          <w:sz w:val="24"/>
          <w:szCs w:val="24"/>
        </w:rPr>
        <w:t xml:space="preserve"> Das </w:t>
      </w:r>
      <w:r w:rsidRPr="00680138">
        <w:rPr>
          <w:rFonts w:ascii="Times New Roman" w:hAnsi="Times New Roman" w:cs="Times New Roman"/>
          <w:b/>
          <w:bCs/>
          <w:sz w:val="24"/>
          <w:szCs w:val="24"/>
          <w:vertAlign w:val="superscript"/>
        </w:rPr>
        <w:t>3</w:t>
      </w:r>
    </w:p>
    <w:p w:rsidR="00132C6D" w:rsidRPr="00680138" w:rsidRDefault="00132C6D" w:rsidP="006A15BD">
      <w:pPr>
        <w:autoSpaceDE w:val="0"/>
        <w:autoSpaceDN w:val="0"/>
        <w:adjustRightInd w:val="0"/>
        <w:spacing w:after="0" w:line="240" w:lineRule="auto"/>
        <w:jc w:val="both"/>
        <w:rPr>
          <w:rFonts w:ascii="Times New Roman" w:hAnsi="Times New Roman" w:cs="Times New Roman"/>
          <w:i/>
          <w:iCs/>
          <w:sz w:val="24"/>
          <w:szCs w:val="24"/>
        </w:rPr>
      </w:pPr>
      <w:r w:rsidRPr="00680138">
        <w:rPr>
          <w:rFonts w:ascii="Times New Roman" w:hAnsi="Times New Roman" w:cs="Times New Roman"/>
          <w:i/>
          <w:iCs/>
          <w:sz w:val="24"/>
          <w:szCs w:val="24"/>
        </w:rPr>
        <w:t>1 Assistant Professor, Department of Forensic Medicine, Gauhati Medical</w:t>
      </w:r>
      <w:r w:rsidR="006A15BD">
        <w:rPr>
          <w:rFonts w:ascii="Times New Roman" w:hAnsi="Times New Roman" w:cs="Times New Roman"/>
          <w:i/>
          <w:iCs/>
          <w:sz w:val="24"/>
          <w:szCs w:val="24"/>
        </w:rPr>
        <w:t xml:space="preserve"> </w:t>
      </w:r>
      <w:r w:rsidRPr="00680138">
        <w:rPr>
          <w:rFonts w:ascii="Times New Roman" w:hAnsi="Times New Roman" w:cs="Times New Roman"/>
          <w:i/>
          <w:iCs/>
          <w:sz w:val="24"/>
          <w:szCs w:val="24"/>
        </w:rPr>
        <w:t xml:space="preserve">College and Hospital, </w:t>
      </w:r>
      <w:proofErr w:type="spellStart"/>
      <w:r w:rsidRPr="00680138">
        <w:rPr>
          <w:rFonts w:ascii="Times New Roman" w:hAnsi="Times New Roman" w:cs="Times New Roman"/>
          <w:i/>
          <w:iCs/>
          <w:sz w:val="24"/>
          <w:szCs w:val="24"/>
        </w:rPr>
        <w:t>Guwahati</w:t>
      </w:r>
      <w:proofErr w:type="spellEnd"/>
      <w:r w:rsidR="005104C2" w:rsidRPr="00680138">
        <w:rPr>
          <w:rFonts w:ascii="Times New Roman" w:hAnsi="Times New Roman" w:cs="Times New Roman"/>
          <w:i/>
          <w:iCs/>
          <w:sz w:val="24"/>
          <w:szCs w:val="24"/>
        </w:rPr>
        <w:t xml:space="preserve"> </w:t>
      </w:r>
    </w:p>
    <w:p w:rsidR="00132C6D" w:rsidRPr="00680138" w:rsidRDefault="00132C6D" w:rsidP="006A15BD">
      <w:pPr>
        <w:autoSpaceDE w:val="0"/>
        <w:autoSpaceDN w:val="0"/>
        <w:adjustRightInd w:val="0"/>
        <w:spacing w:after="0" w:line="240" w:lineRule="auto"/>
        <w:jc w:val="both"/>
        <w:rPr>
          <w:rFonts w:ascii="Times New Roman" w:hAnsi="Times New Roman" w:cs="Times New Roman"/>
          <w:b/>
          <w:sz w:val="24"/>
          <w:szCs w:val="24"/>
        </w:rPr>
      </w:pPr>
      <w:proofErr w:type="gramStart"/>
      <w:r w:rsidRPr="00680138">
        <w:rPr>
          <w:rFonts w:ascii="Times New Roman" w:hAnsi="Times New Roman" w:cs="Times New Roman"/>
          <w:i/>
          <w:iCs/>
          <w:sz w:val="24"/>
          <w:szCs w:val="24"/>
        </w:rPr>
        <w:t>2 Assistant Professor</w:t>
      </w:r>
      <w:proofErr w:type="gramEnd"/>
      <w:r w:rsidRPr="00680138">
        <w:rPr>
          <w:rFonts w:ascii="Times New Roman" w:hAnsi="Times New Roman" w:cs="Times New Roman"/>
          <w:i/>
          <w:iCs/>
          <w:sz w:val="24"/>
          <w:szCs w:val="24"/>
        </w:rPr>
        <w:t xml:space="preserve">, Department of Forensic Medicine, </w:t>
      </w:r>
      <w:proofErr w:type="spellStart"/>
      <w:r w:rsidRPr="00680138">
        <w:rPr>
          <w:rFonts w:ascii="Times New Roman" w:hAnsi="Times New Roman" w:cs="Times New Roman"/>
          <w:i/>
          <w:iCs/>
          <w:sz w:val="24"/>
          <w:szCs w:val="24"/>
        </w:rPr>
        <w:t>Tezpur</w:t>
      </w:r>
      <w:proofErr w:type="spellEnd"/>
      <w:r w:rsidRPr="00680138">
        <w:rPr>
          <w:rFonts w:ascii="Times New Roman" w:hAnsi="Times New Roman" w:cs="Times New Roman"/>
          <w:i/>
          <w:iCs/>
          <w:sz w:val="24"/>
          <w:szCs w:val="24"/>
        </w:rPr>
        <w:t xml:space="preserve"> Medical</w:t>
      </w:r>
      <w:r w:rsidR="006A15BD">
        <w:rPr>
          <w:rFonts w:ascii="Times New Roman" w:hAnsi="Times New Roman" w:cs="Times New Roman"/>
          <w:i/>
          <w:iCs/>
          <w:sz w:val="24"/>
          <w:szCs w:val="24"/>
        </w:rPr>
        <w:t xml:space="preserve"> </w:t>
      </w:r>
      <w:r w:rsidRPr="00680138">
        <w:rPr>
          <w:rFonts w:ascii="Times New Roman" w:hAnsi="Times New Roman" w:cs="Times New Roman"/>
          <w:i/>
          <w:iCs/>
          <w:sz w:val="24"/>
          <w:szCs w:val="24"/>
        </w:rPr>
        <w:t xml:space="preserve">College and Hospital, </w:t>
      </w:r>
      <w:proofErr w:type="spellStart"/>
      <w:r w:rsidRPr="00680138">
        <w:rPr>
          <w:rFonts w:ascii="Times New Roman" w:hAnsi="Times New Roman" w:cs="Times New Roman"/>
          <w:i/>
          <w:iCs/>
          <w:sz w:val="24"/>
          <w:szCs w:val="24"/>
        </w:rPr>
        <w:t>Tezpur</w:t>
      </w:r>
      <w:proofErr w:type="spellEnd"/>
      <w:r w:rsidR="005104C2" w:rsidRPr="00680138">
        <w:rPr>
          <w:rFonts w:ascii="Times New Roman" w:hAnsi="Times New Roman" w:cs="Times New Roman"/>
          <w:i/>
          <w:iCs/>
          <w:sz w:val="24"/>
          <w:szCs w:val="24"/>
        </w:rPr>
        <w:t xml:space="preserve"> </w:t>
      </w:r>
    </w:p>
    <w:p w:rsidR="006A15BD" w:rsidRDefault="00B03944" w:rsidP="006A15BD">
      <w:pPr>
        <w:autoSpaceDE w:val="0"/>
        <w:autoSpaceDN w:val="0"/>
        <w:adjustRightInd w:val="0"/>
        <w:spacing w:after="0" w:line="240" w:lineRule="auto"/>
        <w:jc w:val="both"/>
        <w:rPr>
          <w:rFonts w:ascii="Times New Roman" w:hAnsi="Times New Roman" w:cs="Times New Roman"/>
          <w:i/>
          <w:iCs/>
          <w:sz w:val="24"/>
          <w:szCs w:val="24"/>
        </w:rPr>
      </w:pPr>
      <w:r w:rsidRPr="00680138">
        <w:rPr>
          <w:rFonts w:ascii="Times New Roman" w:hAnsi="Times New Roman" w:cs="Times New Roman"/>
          <w:i/>
          <w:iCs/>
          <w:sz w:val="24"/>
          <w:szCs w:val="24"/>
        </w:rPr>
        <w:t xml:space="preserve">3 </w:t>
      </w:r>
      <w:r w:rsidR="00132C6D" w:rsidRPr="00680138">
        <w:rPr>
          <w:rFonts w:ascii="Times New Roman" w:hAnsi="Times New Roman" w:cs="Times New Roman"/>
          <w:i/>
          <w:iCs/>
          <w:sz w:val="24"/>
          <w:szCs w:val="24"/>
        </w:rPr>
        <w:t>Professor</w:t>
      </w:r>
      <w:r w:rsidR="00E570CA" w:rsidRPr="00680138">
        <w:rPr>
          <w:rFonts w:ascii="Times New Roman" w:hAnsi="Times New Roman" w:cs="Times New Roman"/>
          <w:i/>
          <w:iCs/>
          <w:sz w:val="24"/>
          <w:szCs w:val="24"/>
        </w:rPr>
        <w:t xml:space="preserve"> and Head</w:t>
      </w:r>
      <w:r w:rsidR="00132C6D" w:rsidRPr="00680138">
        <w:rPr>
          <w:rFonts w:ascii="Times New Roman" w:hAnsi="Times New Roman" w:cs="Times New Roman"/>
          <w:i/>
          <w:iCs/>
          <w:sz w:val="24"/>
          <w:szCs w:val="24"/>
        </w:rPr>
        <w:t xml:space="preserve">, Department of Forensic Medicine, </w:t>
      </w:r>
      <w:proofErr w:type="spellStart"/>
      <w:r w:rsidR="00132C6D" w:rsidRPr="00680138">
        <w:rPr>
          <w:rFonts w:ascii="Times New Roman" w:hAnsi="Times New Roman" w:cs="Times New Roman"/>
          <w:i/>
          <w:iCs/>
          <w:sz w:val="24"/>
          <w:szCs w:val="24"/>
        </w:rPr>
        <w:t>Lakhimpur</w:t>
      </w:r>
      <w:proofErr w:type="spellEnd"/>
      <w:r w:rsidR="00132C6D" w:rsidRPr="00680138">
        <w:rPr>
          <w:rFonts w:ascii="Times New Roman" w:hAnsi="Times New Roman" w:cs="Times New Roman"/>
          <w:i/>
          <w:iCs/>
          <w:sz w:val="24"/>
          <w:szCs w:val="24"/>
        </w:rPr>
        <w:t xml:space="preserve"> Medical</w:t>
      </w:r>
      <w:r w:rsidR="006A15BD">
        <w:rPr>
          <w:rFonts w:ascii="Times New Roman" w:hAnsi="Times New Roman" w:cs="Times New Roman"/>
          <w:i/>
          <w:iCs/>
          <w:sz w:val="24"/>
          <w:szCs w:val="24"/>
        </w:rPr>
        <w:t xml:space="preserve"> </w:t>
      </w:r>
      <w:r w:rsidR="00132C6D" w:rsidRPr="00680138">
        <w:rPr>
          <w:rFonts w:ascii="Times New Roman" w:hAnsi="Times New Roman" w:cs="Times New Roman"/>
          <w:i/>
          <w:iCs/>
          <w:sz w:val="24"/>
          <w:szCs w:val="24"/>
        </w:rPr>
        <w:t xml:space="preserve">College and Hospital, </w:t>
      </w:r>
      <w:proofErr w:type="spellStart"/>
      <w:r w:rsidR="00132C6D" w:rsidRPr="00680138">
        <w:rPr>
          <w:rFonts w:ascii="Times New Roman" w:hAnsi="Times New Roman" w:cs="Times New Roman"/>
          <w:i/>
          <w:iCs/>
          <w:sz w:val="24"/>
          <w:szCs w:val="24"/>
        </w:rPr>
        <w:t>Lakhimpur</w:t>
      </w:r>
      <w:proofErr w:type="spellEnd"/>
    </w:p>
    <w:p w:rsidR="00031415" w:rsidRDefault="005104C2" w:rsidP="006A15BD">
      <w:pPr>
        <w:autoSpaceDE w:val="0"/>
        <w:autoSpaceDN w:val="0"/>
        <w:adjustRightInd w:val="0"/>
        <w:spacing w:after="0" w:line="240" w:lineRule="auto"/>
        <w:jc w:val="both"/>
        <w:rPr>
          <w:rFonts w:ascii="Times New Roman" w:hAnsi="Times New Roman" w:cs="Times New Roman"/>
          <w:sz w:val="24"/>
          <w:szCs w:val="24"/>
        </w:rPr>
      </w:pPr>
      <w:r w:rsidRPr="00B42C4F">
        <w:rPr>
          <w:rFonts w:ascii="Times New Roman" w:hAnsi="Times New Roman" w:cs="Times New Roman"/>
          <w:sz w:val="28"/>
          <w:szCs w:val="24"/>
        </w:rPr>
        <w:t>Abstract</w:t>
      </w:r>
      <w:r w:rsidRPr="00B42C4F">
        <w:rPr>
          <w:rFonts w:ascii="Times New Roman" w:hAnsi="Times New Roman" w:cs="Times New Roman"/>
          <w:sz w:val="24"/>
          <w:szCs w:val="24"/>
        </w:rPr>
        <w:t xml:space="preserve"> </w:t>
      </w:r>
    </w:p>
    <w:p w:rsidR="00045F4D" w:rsidRPr="00F70A0D" w:rsidRDefault="00045F4D" w:rsidP="00031415">
      <w:pPr>
        <w:ind w:firstLine="720"/>
        <w:jc w:val="both"/>
        <w:rPr>
          <w:rFonts w:ascii="Times New Roman" w:hAnsi="Times New Roman" w:cs="Times New Roman"/>
          <w:sz w:val="20"/>
          <w:szCs w:val="24"/>
        </w:rPr>
      </w:pPr>
      <w:r w:rsidRPr="00F70A0D">
        <w:rPr>
          <w:rFonts w:ascii="Times New Roman" w:hAnsi="Times New Roman" w:cs="Times New Roman"/>
          <w:sz w:val="20"/>
          <w:szCs w:val="24"/>
        </w:rPr>
        <w:t>Death is said to be sudden when a person not known to have been suffering from any dangerous disease, inj</w:t>
      </w:r>
      <w:r w:rsidR="00B14115" w:rsidRPr="00F70A0D">
        <w:rPr>
          <w:rFonts w:ascii="Times New Roman" w:hAnsi="Times New Roman" w:cs="Times New Roman"/>
          <w:sz w:val="20"/>
          <w:szCs w:val="24"/>
        </w:rPr>
        <w:t xml:space="preserve">ury or poisoning is found dead </w:t>
      </w:r>
      <w:r w:rsidRPr="00F70A0D">
        <w:rPr>
          <w:rFonts w:ascii="Times New Roman" w:hAnsi="Times New Roman" w:cs="Times New Roman"/>
          <w:sz w:val="20"/>
          <w:szCs w:val="24"/>
        </w:rPr>
        <w:t>or dies within 24 hours after the onset of terminal illness. Forensic Medicine experts play a vital role to differentiate natural deaths from unnatural deaths. The present study was aimed to find out the prevalence of various causes of sudden natural death</w:t>
      </w:r>
      <w:r w:rsidR="00B03944" w:rsidRPr="00F70A0D">
        <w:rPr>
          <w:rFonts w:ascii="Times New Roman" w:hAnsi="Times New Roman" w:cs="Times New Roman"/>
          <w:sz w:val="20"/>
          <w:szCs w:val="24"/>
        </w:rPr>
        <w:t xml:space="preserve"> and</w:t>
      </w:r>
      <w:r w:rsidRPr="00F70A0D">
        <w:rPr>
          <w:rFonts w:ascii="Times New Roman" w:hAnsi="Times New Roman" w:cs="Times New Roman"/>
          <w:sz w:val="20"/>
          <w:szCs w:val="24"/>
        </w:rPr>
        <w:t xml:space="preserve"> to find out the most common cause in various age groups and in different localities.The study was conducted retrospectively in the Department of Forensic Medicine, Gauhati Medical College &amp; Hospital, Guwahati, Assam taking all the cases of autopsy having opinion of sudden natural death as cause of death conducted during the period of 1</w:t>
      </w:r>
      <w:r w:rsidRPr="00F70A0D">
        <w:rPr>
          <w:rFonts w:ascii="Times New Roman" w:hAnsi="Times New Roman" w:cs="Times New Roman"/>
          <w:sz w:val="20"/>
          <w:szCs w:val="24"/>
          <w:vertAlign w:val="superscript"/>
        </w:rPr>
        <w:t>st</w:t>
      </w:r>
      <w:r w:rsidRPr="00F70A0D">
        <w:rPr>
          <w:rFonts w:ascii="Times New Roman" w:hAnsi="Times New Roman" w:cs="Times New Roman"/>
          <w:sz w:val="20"/>
          <w:szCs w:val="24"/>
        </w:rPr>
        <w:t xml:space="preserve"> January, 2018 to 31</w:t>
      </w:r>
      <w:r w:rsidRPr="00F70A0D">
        <w:rPr>
          <w:rFonts w:ascii="Times New Roman" w:hAnsi="Times New Roman" w:cs="Times New Roman"/>
          <w:sz w:val="20"/>
          <w:szCs w:val="24"/>
          <w:vertAlign w:val="superscript"/>
        </w:rPr>
        <w:t>st</w:t>
      </w:r>
      <w:r w:rsidRPr="00F70A0D">
        <w:rPr>
          <w:rFonts w:ascii="Times New Roman" w:hAnsi="Times New Roman" w:cs="Times New Roman"/>
          <w:sz w:val="20"/>
          <w:szCs w:val="24"/>
        </w:rPr>
        <w:t xml:space="preserve"> December, 2018. Incidence of sudden natural death was 8.2% among all cases of autopsies conducted. Males were frequently involved in the age group 31-40 followed by 41-50. Most of the deaths are found to be cardiovascular system origin with chronic coronary artery disease </w:t>
      </w:r>
      <w:r w:rsidR="00B03944" w:rsidRPr="00F70A0D">
        <w:rPr>
          <w:rFonts w:ascii="Times New Roman" w:hAnsi="Times New Roman" w:cs="Times New Roman"/>
          <w:sz w:val="20"/>
          <w:szCs w:val="24"/>
        </w:rPr>
        <w:t xml:space="preserve">as </w:t>
      </w:r>
      <w:r w:rsidRPr="00F70A0D">
        <w:rPr>
          <w:rFonts w:ascii="Times New Roman" w:hAnsi="Times New Roman" w:cs="Times New Roman"/>
          <w:sz w:val="20"/>
          <w:szCs w:val="24"/>
        </w:rPr>
        <w:t>the most common.</w:t>
      </w:r>
      <w:r w:rsidR="00636F6C" w:rsidRPr="00F70A0D">
        <w:rPr>
          <w:rFonts w:ascii="Times New Roman" w:hAnsi="Times New Roman" w:cs="Times New Roman"/>
          <w:sz w:val="20"/>
          <w:szCs w:val="24"/>
        </w:rPr>
        <w:t xml:space="preserve"> A thorough autopsy and meticulous histopathological examination can rule any obscure finding. Increased awareness is required to be disseminated to the public to avoid sudden natural death.</w:t>
      </w:r>
    </w:p>
    <w:p w:rsidR="00636F6C" w:rsidRPr="00F70A0D" w:rsidRDefault="00636F6C" w:rsidP="00B42C4F">
      <w:pPr>
        <w:jc w:val="both"/>
        <w:rPr>
          <w:rFonts w:ascii="Times New Roman" w:hAnsi="Times New Roman" w:cs="Times New Roman"/>
          <w:sz w:val="20"/>
          <w:szCs w:val="24"/>
        </w:rPr>
      </w:pPr>
      <w:r w:rsidRPr="00F70A0D">
        <w:rPr>
          <w:rFonts w:ascii="Times New Roman" w:hAnsi="Times New Roman" w:cs="Times New Roman"/>
          <w:sz w:val="20"/>
          <w:szCs w:val="24"/>
        </w:rPr>
        <w:t>Key words</w:t>
      </w:r>
      <w:proofErr w:type="gramStart"/>
      <w:r w:rsidRPr="00F70A0D">
        <w:rPr>
          <w:rFonts w:ascii="Times New Roman" w:hAnsi="Times New Roman" w:cs="Times New Roman"/>
          <w:sz w:val="20"/>
          <w:szCs w:val="24"/>
        </w:rPr>
        <w:t>:-</w:t>
      </w:r>
      <w:proofErr w:type="gramEnd"/>
      <w:r w:rsidRPr="00F70A0D">
        <w:rPr>
          <w:rFonts w:ascii="Times New Roman" w:hAnsi="Times New Roman" w:cs="Times New Roman"/>
          <w:sz w:val="20"/>
          <w:szCs w:val="24"/>
        </w:rPr>
        <w:t xml:space="preserve"> sudden, cardiovascular, autopsy, natural</w:t>
      </w:r>
    </w:p>
    <w:p w:rsidR="000640A2" w:rsidRDefault="000640A2" w:rsidP="00B42C4F">
      <w:pPr>
        <w:jc w:val="both"/>
        <w:rPr>
          <w:rFonts w:ascii="Times New Roman" w:hAnsi="Times New Roman" w:cs="Times New Roman"/>
          <w:sz w:val="28"/>
          <w:szCs w:val="24"/>
        </w:rPr>
      </w:pPr>
      <w:r>
        <w:rPr>
          <w:rFonts w:ascii="Times New Roman" w:hAnsi="Times New Roman" w:cs="Times New Roman"/>
          <w:sz w:val="28"/>
          <w:szCs w:val="24"/>
        </w:rPr>
        <w:t>Corresponding author</w:t>
      </w:r>
    </w:p>
    <w:p w:rsidR="000640A2" w:rsidRPr="000640A2" w:rsidRDefault="000640A2" w:rsidP="00B42C4F">
      <w:pPr>
        <w:jc w:val="both"/>
        <w:rPr>
          <w:rFonts w:ascii="Times New Roman" w:hAnsi="Times New Roman" w:cs="Times New Roman"/>
          <w:sz w:val="24"/>
          <w:szCs w:val="24"/>
        </w:rPr>
      </w:pPr>
      <w:r>
        <w:rPr>
          <w:rFonts w:ascii="Times New Roman" w:hAnsi="Times New Roman" w:cs="Times New Roman"/>
          <w:bCs/>
          <w:sz w:val="24"/>
          <w:szCs w:val="24"/>
        </w:rPr>
        <w:t xml:space="preserve">Dr </w:t>
      </w:r>
      <w:proofErr w:type="spellStart"/>
      <w:r w:rsidRPr="000640A2">
        <w:rPr>
          <w:rFonts w:ascii="Times New Roman" w:hAnsi="Times New Roman" w:cs="Times New Roman"/>
          <w:bCs/>
          <w:sz w:val="24"/>
          <w:szCs w:val="24"/>
        </w:rPr>
        <w:t>Himangshu</w:t>
      </w:r>
      <w:proofErr w:type="spellEnd"/>
      <w:r w:rsidRPr="000640A2">
        <w:rPr>
          <w:rFonts w:ascii="Times New Roman" w:hAnsi="Times New Roman" w:cs="Times New Roman"/>
          <w:bCs/>
          <w:sz w:val="24"/>
          <w:szCs w:val="24"/>
        </w:rPr>
        <w:t xml:space="preserve"> Das</w:t>
      </w:r>
    </w:p>
    <w:p w:rsidR="00257144" w:rsidRDefault="000640A2" w:rsidP="00B42C4F">
      <w:pPr>
        <w:jc w:val="both"/>
        <w:rPr>
          <w:rFonts w:ascii="Times New Roman" w:hAnsi="Times New Roman" w:cs="Times New Roman"/>
          <w:sz w:val="16"/>
          <w:szCs w:val="16"/>
        </w:rPr>
      </w:pPr>
      <w:proofErr w:type="gramStart"/>
      <w:r w:rsidRPr="000640A2">
        <w:rPr>
          <w:rFonts w:ascii="Times New Roman" w:hAnsi="Times New Roman" w:cs="Times New Roman"/>
          <w:sz w:val="24"/>
          <w:szCs w:val="24"/>
        </w:rPr>
        <w:t>Email :</w:t>
      </w:r>
      <w:proofErr w:type="gramEnd"/>
      <w:r w:rsidRPr="000640A2">
        <w:rPr>
          <w:rFonts w:ascii="Times New Roman" w:hAnsi="Times New Roman" w:cs="Times New Roman"/>
          <w:sz w:val="24"/>
          <w:szCs w:val="24"/>
        </w:rPr>
        <w:t xml:space="preserve"> </w:t>
      </w:r>
      <w:hyperlink r:id="rId6" w:history="1">
        <w:r w:rsidRPr="00F74571">
          <w:rPr>
            <w:rStyle w:val="Hyperlink"/>
            <w:rFonts w:ascii="Times New Roman" w:hAnsi="Times New Roman" w:cs="Times New Roman"/>
            <w:sz w:val="16"/>
            <w:szCs w:val="16"/>
          </w:rPr>
          <w:t>rahuldr77@rediffmail.com</w:t>
        </w:r>
      </w:hyperlink>
      <w:r w:rsidR="00031415">
        <w:rPr>
          <w:rFonts w:ascii="Times New Roman" w:hAnsi="Times New Roman" w:cs="Times New Roman"/>
          <w:sz w:val="16"/>
          <w:szCs w:val="16"/>
        </w:rPr>
        <w:t xml:space="preserve">  </w:t>
      </w:r>
    </w:p>
    <w:p w:rsidR="000640A2" w:rsidRPr="00031415" w:rsidRDefault="000640A2" w:rsidP="00B42C4F">
      <w:pPr>
        <w:jc w:val="both"/>
        <w:rPr>
          <w:rFonts w:ascii="Times New Roman" w:hAnsi="Times New Roman" w:cs="Times New Roman"/>
          <w:sz w:val="16"/>
          <w:szCs w:val="24"/>
        </w:rPr>
      </w:pPr>
      <w:r w:rsidRPr="00031415">
        <w:rPr>
          <w:rFonts w:ascii="Times New Roman" w:hAnsi="Times New Roman" w:cs="Times New Roman"/>
          <w:sz w:val="16"/>
          <w:szCs w:val="24"/>
        </w:rPr>
        <w:t>Phone number - 9864033863</w:t>
      </w:r>
    </w:p>
    <w:p w:rsidR="000640A2" w:rsidRDefault="000640A2" w:rsidP="00B42C4F">
      <w:pPr>
        <w:jc w:val="both"/>
        <w:rPr>
          <w:rFonts w:ascii="Times New Roman" w:hAnsi="Times New Roman" w:cs="Times New Roman"/>
          <w:sz w:val="28"/>
          <w:szCs w:val="24"/>
        </w:rPr>
      </w:pPr>
    </w:p>
    <w:p w:rsidR="004C72FF" w:rsidRDefault="004C72FF" w:rsidP="00B42C4F">
      <w:pPr>
        <w:jc w:val="both"/>
        <w:rPr>
          <w:rFonts w:ascii="Times New Roman" w:hAnsi="Times New Roman" w:cs="Times New Roman"/>
          <w:sz w:val="28"/>
          <w:szCs w:val="24"/>
        </w:rPr>
      </w:pPr>
    </w:p>
    <w:p w:rsidR="004C72FF" w:rsidRDefault="004C72FF" w:rsidP="00B42C4F">
      <w:pPr>
        <w:jc w:val="both"/>
        <w:rPr>
          <w:rFonts w:ascii="Times New Roman" w:hAnsi="Times New Roman" w:cs="Times New Roman"/>
          <w:sz w:val="28"/>
          <w:szCs w:val="24"/>
        </w:rPr>
      </w:pPr>
    </w:p>
    <w:p w:rsidR="004C72FF" w:rsidRDefault="004C72FF"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653181" w:rsidRPr="00B42C4F" w:rsidRDefault="007B584B" w:rsidP="00B42C4F">
      <w:pPr>
        <w:jc w:val="both"/>
        <w:rPr>
          <w:rFonts w:ascii="Times New Roman" w:hAnsi="Times New Roman" w:cs="Times New Roman"/>
          <w:sz w:val="28"/>
          <w:szCs w:val="24"/>
        </w:rPr>
      </w:pPr>
      <w:r>
        <w:rPr>
          <w:rFonts w:ascii="Times New Roman" w:hAnsi="Times New Roman" w:cs="Times New Roman"/>
          <w:sz w:val="28"/>
          <w:szCs w:val="24"/>
        </w:rPr>
        <w:lastRenderedPageBreak/>
        <w:t>Introduction</w:t>
      </w:r>
    </w:p>
    <w:p w:rsidR="00653181" w:rsidRPr="00F70A0D" w:rsidRDefault="00653181"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Death is an inevitable occurrence in the life of every person.  However we wish to remain immortal, but the truth is that every one of us has an end to its life. Every human being wants to die naturally and peacefully, and every relative wants their near and dear ones to die without having a sudden one. In many cases, sudden death of our relatives arises many questions, sometimes we are shocked and sometimes it creates suspicion of foul play. In these circumstances</w:t>
      </w:r>
      <w:r w:rsidR="004459B7" w:rsidRPr="00F70A0D">
        <w:rPr>
          <w:rFonts w:ascii="Times New Roman" w:hAnsi="Times New Roman" w:cs="Times New Roman"/>
          <w:sz w:val="20"/>
          <w:szCs w:val="24"/>
        </w:rPr>
        <w:t>, Forensic Medicine experts play a vital role to differentiate natural deaths from unnatural deaths and to establish association of diseases with work, behavior, trauma or any other events.</w:t>
      </w:r>
    </w:p>
    <w:p w:rsidR="001F70F6" w:rsidRPr="00F70A0D" w:rsidRDefault="00E66F98"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Sudden death is a death which is not known to have been caused by any trauma, poisoning or violent asphyxia, and where death occurs all on a sudden or within 24 hours of the onset of terminal symptoms</w:t>
      </w:r>
      <w:proofErr w:type="gramStart"/>
      <w:r w:rsidRPr="00F70A0D">
        <w:rPr>
          <w:rFonts w:ascii="Times New Roman" w:hAnsi="Times New Roman" w:cs="Times New Roman"/>
          <w:sz w:val="20"/>
          <w:szCs w:val="24"/>
        </w:rPr>
        <w:t>.</w:t>
      </w:r>
      <w:r w:rsidR="00693021" w:rsidRPr="00F70A0D">
        <w:rPr>
          <w:rFonts w:ascii="Times New Roman" w:hAnsi="Times New Roman" w:cs="Times New Roman"/>
          <w:sz w:val="20"/>
          <w:szCs w:val="24"/>
          <w:vertAlign w:val="superscript"/>
        </w:rPr>
        <w:t>(</w:t>
      </w:r>
      <w:proofErr w:type="gramEnd"/>
      <w:r w:rsidR="00693021" w:rsidRPr="00F70A0D">
        <w:rPr>
          <w:rFonts w:ascii="Times New Roman" w:hAnsi="Times New Roman" w:cs="Times New Roman"/>
          <w:sz w:val="20"/>
          <w:szCs w:val="24"/>
          <w:vertAlign w:val="superscript"/>
        </w:rPr>
        <w:t>1)</w:t>
      </w:r>
      <w:r w:rsidR="005D0E18" w:rsidRPr="00F70A0D">
        <w:rPr>
          <w:rFonts w:ascii="Times New Roman" w:hAnsi="Times New Roman" w:cs="Times New Roman"/>
          <w:sz w:val="20"/>
          <w:szCs w:val="24"/>
        </w:rPr>
        <w:t xml:space="preserve">According to WHO, sudden deaths are sudden and unexpected death of a person are usually seen within 24 hours of onset of symptoms. </w:t>
      </w:r>
    </w:p>
    <w:p w:rsidR="005D0E18" w:rsidRPr="00F70A0D" w:rsidRDefault="005D0E18"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Natural death means the death occurring due to the natural diseases</w:t>
      </w:r>
      <w:r w:rsidR="001345E0" w:rsidRPr="00F70A0D">
        <w:rPr>
          <w:rFonts w:ascii="Times New Roman" w:hAnsi="Times New Roman" w:cs="Times New Roman"/>
          <w:sz w:val="20"/>
          <w:szCs w:val="24"/>
        </w:rPr>
        <w:t xml:space="preserve"> where the death is not intended or attempted. There is frequent existence of sudden or unexpected deaths with natural deaths, but sudden death is not always natural and </w:t>
      </w:r>
      <w:r w:rsidR="001A3EB6" w:rsidRPr="00F70A0D">
        <w:rPr>
          <w:rFonts w:ascii="Times New Roman" w:hAnsi="Times New Roman" w:cs="Times New Roman"/>
          <w:sz w:val="20"/>
          <w:szCs w:val="24"/>
        </w:rPr>
        <w:t>vice</w:t>
      </w:r>
      <w:r w:rsidR="001345E0" w:rsidRPr="00F70A0D">
        <w:rPr>
          <w:rFonts w:ascii="Times New Roman" w:hAnsi="Times New Roman" w:cs="Times New Roman"/>
          <w:sz w:val="20"/>
          <w:szCs w:val="24"/>
        </w:rPr>
        <w:t xml:space="preserve"> versa. An autopsy can differentiate sudden natural death from sudden unnatural death. At same time there is chance of an autopsy </w:t>
      </w:r>
      <w:r w:rsidR="00045F4D" w:rsidRPr="00F70A0D">
        <w:rPr>
          <w:rFonts w:ascii="Times New Roman" w:hAnsi="Times New Roman" w:cs="Times New Roman"/>
          <w:sz w:val="20"/>
          <w:szCs w:val="24"/>
        </w:rPr>
        <w:t xml:space="preserve">becoming </w:t>
      </w:r>
      <w:r w:rsidR="001345E0" w:rsidRPr="00F70A0D">
        <w:rPr>
          <w:rFonts w:ascii="Times New Roman" w:hAnsi="Times New Roman" w:cs="Times New Roman"/>
          <w:sz w:val="20"/>
          <w:szCs w:val="24"/>
        </w:rPr>
        <w:t>obscure in case of sudden natural death.</w:t>
      </w:r>
    </w:p>
    <w:p w:rsidR="00E21F24" w:rsidRPr="00F70A0D" w:rsidRDefault="00E21F24" w:rsidP="00B42C4F">
      <w:pPr>
        <w:ind w:firstLine="720"/>
        <w:jc w:val="both"/>
        <w:rPr>
          <w:rFonts w:ascii="Times New Roman" w:hAnsi="Times New Roman" w:cs="Times New Roman"/>
          <w:sz w:val="20"/>
          <w:szCs w:val="24"/>
          <w:vertAlign w:val="superscript"/>
        </w:rPr>
      </w:pPr>
      <w:r w:rsidRPr="00F70A0D">
        <w:rPr>
          <w:rFonts w:ascii="Times New Roman" w:hAnsi="Times New Roman" w:cs="Times New Roman"/>
          <w:sz w:val="20"/>
          <w:szCs w:val="24"/>
        </w:rPr>
        <w:t>The rate of sudden natural death in cardiovascular system is approximately45-50%, followed by central nervous system 15-20%, respiratory system 15-25%, gastrointestinal system 5-10%, genitor-urinary system 2-5%, infectious 0.15% and miscellaneous 0.5-2%</w:t>
      </w:r>
      <w:r w:rsidR="00E66F98" w:rsidRPr="00F70A0D">
        <w:rPr>
          <w:rFonts w:ascii="Times New Roman" w:hAnsi="Times New Roman" w:cs="Times New Roman"/>
          <w:sz w:val="20"/>
          <w:szCs w:val="24"/>
        </w:rPr>
        <w:t>.</w:t>
      </w:r>
      <w:r w:rsidR="00693021" w:rsidRPr="00F70A0D">
        <w:rPr>
          <w:rFonts w:ascii="Times New Roman" w:hAnsi="Times New Roman" w:cs="Times New Roman"/>
          <w:sz w:val="20"/>
          <w:szCs w:val="24"/>
          <w:vertAlign w:val="superscript"/>
        </w:rPr>
        <w:t>(2,3)</w:t>
      </w:r>
    </w:p>
    <w:p w:rsidR="00DD0AF7" w:rsidRPr="00F70A0D" w:rsidRDefault="00DD0AF7"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The present study was aimed to find out the prevalence of various causes of sudden natural death to find out the most common cause in various age groups and in different locali</w:t>
      </w:r>
      <w:r w:rsidR="001A3EB6" w:rsidRPr="00F70A0D">
        <w:rPr>
          <w:rFonts w:ascii="Times New Roman" w:hAnsi="Times New Roman" w:cs="Times New Roman"/>
          <w:sz w:val="20"/>
          <w:szCs w:val="24"/>
        </w:rPr>
        <w:t>ti</w:t>
      </w:r>
      <w:r w:rsidRPr="00F70A0D">
        <w:rPr>
          <w:rFonts w:ascii="Times New Roman" w:hAnsi="Times New Roman" w:cs="Times New Roman"/>
          <w:sz w:val="20"/>
          <w:szCs w:val="24"/>
        </w:rPr>
        <w:t>es.</w:t>
      </w:r>
    </w:p>
    <w:p w:rsidR="00E6670C" w:rsidRPr="00B42C4F" w:rsidRDefault="007B584B" w:rsidP="00B42C4F">
      <w:pPr>
        <w:jc w:val="both"/>
        <w:rPr>
          <w:rFonts w:ascii="Times New Roman" w:hAnsi="Times New Roman" w:cs="Times New Roman"/>
          <w:sz w:val="28"/>
          <w:szCs w:val="24"/>
        </w:rPr>
      </w:pPr>
      <w:r>
        <w:rPr>
          <w:rFonts w:ascii="Times New Roman" w:hAnsi="Times New Roman" w:cs="Times New Roman"/>
          <w:sz w:val="28"/>
          <w:szCs w:val="24"/>
        </w:rPr>
        <w:t>Aims and objectives</w:t>
      </w:r>
    </w:p>
    <w:p w:rsidR="00E6670C" w:rsidRPr="00F70A0D" w:rsidRDefault="00E6670C" w:rsidP="00B42C4F">
      <w:pPr>
        <w:pStyle w:val="ListParagraph"/>
        <w:numPr>
          <w:ilvl w:val="0"/>
          <w:numId w:val="2"/>
        </w:numPr>
        <w:jc w:val="both"/>
        <w:rPr>
          <w:rFonts w:ascii="Times New Roman" w:hAnsi="Times New Roman" w:cs="Times New Roman"/>
          <w:sz w:val="20"/>
          <w:szCs w:val="24"/>
        </w:rPr>
      </w:pPr>
      <w:r w:rsidRPr="00F70A0D">
        <w:rPr>
          <w:rFonts w:ascii="Times New Roman" w:hAnsi="Times New Roman" w:cs="Times New Roman"/>
          <w:sz w:val="20"/>
          <w:szCs w:val="24"/>
        </w:rPr>
        <w:t>To find out the socio-demographic profile of sudden natural death cases.</w:t>
      </w:r>
    </w:p>
    <w:p w:rsidR="00E6670C" w:rsidRPr="00F70A0D" w:rsidRDefault="00E6670C" w:rsidP="00B42C4F">
      <w:pPr>
        <w:pStyle w:val="ListParagraph"/>
        <w:numPr>
          <w:ilvl w:val="0"/>
          <w:numId w:val="2"/>
        </w:numPr>
        <w:jc w:val="both"/>
        <w:rPr>
          <w:rFonts w:ascii="Times New Roman" w:hAnsi="Times New Roman" w:cs="Times New Roman"/>
          <w:sz w:val="20"/>
          <w:szCs w:val="24"/>
        </w:rPr>
      </w:pPr>
      <w:r w:rsidRPr="00F70A0D">
        <w:rPr>
          <w:rFonts w:ascii="Times New Roman" w:hAnsi="Times New Roman" w:cs="Times New Roman"/>
          <w:sz w:val="20"/>
          <w:szCs w:val="24"/>
        </w:rPr>
        <w:t>To find out the commonest cause of sudden natural death.</w:t>
      </w:r>
    </w:p>
    <w:p w:rsidR="00DD4645" w:rsidRPr="00B42C4F" w:rsidRDefault="00B42C4F" w:rsidP="00B42C4F">
      <w:pPr>
        <w:jc w:val="both"/>
        <w:rPr>
          <w:rFonts w:ascii="Times New Roman" w:hAnsi="Times New Roman" w:cs="Times New Roman"/>
          <w:sz w:val="28"/>
          <w:szCs w:val="24"/>
        </w:rPr>
      </w:pPr>
      <w:r w:rsidRPr="00B42C4F">
        <w:rPr>
          <w:rFonts w:ascii="Times New Roman" w:hAnsi="Times New Roman" w:cs="Times New Roman"/>
          <w:sz w:val="28"/>
          <w:szCs w:val="24"/>
        </w:rPr>
        <w:t>Material and methods</w:t>
      </w:r>
      <w:r w:rsidR="006E0D32" w:rsidRPr="00B42C4F">
        <w:rPr>
          <w:rFonts w:ascii="Times New Roman" w:hAnsi="Times New Roman" w:cs="Times New Roman"/>
          <w:sz w:val="28"/>
          <w:szCs w:val="24"/>
        </w:rPr>
        <w:t>:</w:t>
      </w:r>
    </w:p>
    <w:p w:rsidR="00DD4645" w:rsidRPr="00F70A0D" w:rsidRDefault="00DD4645" w:rsidP="00B42C4F">
      <w:pPr>
        <w:jc w:val="both"/>
        <w:rPr>
          <w:rFonts w:ascii="Times New Roman" w:hAnsi="Times New Roman" w:cs="Times New Roman"/>
          <w:sz w:val="20"/>
          <w:szCs w:val="20"/>
        </w:rPr>
      </w:pPr>
      <w:r w:rsidRPr="00680138">
        <w:rPr>
          <w:rFonts w:ascii="Times New Roman" w:hAnsi="Times New Roman" w:cs="Times New Roman"/>
          <w:sz w:val="24"/>
          <w:szCs w:val="24"/>
        </w:rPr>
        <w:tab/>
      </w:r>
      <w:r w:rsidRPr="00F70A0D">
        <w:rPr>
          <w:rFonts w:ascii="Times New Roman" w:hAnsi="Times New Roman" w:cs="Times New Roman"/>
          <w:sz w:val="20"/>
          <w:szCs w:val="20"/>
        </w:rPr>
        <w:t xml:space="preserve">The study was conducted retrospectively in the Department of Forensic Medicine, Gauhati Medical College &amp; Hospital, </w:t>
      </w:r>
      <w:proofErr w:type="gramStart"/>
      <w:r w:rsidRPr="00F70A0D">
        <w:rPr>
          <w:rFonts w:ascii="Times New Roman" w:hAnsi="Times New Roman" w:cs="Times New Roman"/>
          <w:sz w:val="20"/>
          <w:szCs w:val="20"/>
        </w:rPr>
        <w:t>Guwahati</w:t>
      </w:r>
      <w:proofErr w:type="gramEnd"/>
      <w:r w:rsidRPr="00F70A0D">
        <w:rPr>
          <w:rFonts w:ascii="Times New Roman" w:hAnsi="Times New Roman" w:cs="Times New Roman"/>
          <w:sz w:val="20"/>
          <w:szCs w:val="20"/>
        </w:rPr>
        <w:t>, Assam taking all the cases of autopsy having opinion of sudden natural death as cause of death conducted during the period of 1</w:t>
      </w:r>
      <w:r w:rsidRPr="00F70A0D">
        <w:rPr>
          <w:rFonts w:ascii="Times New Roman" w:hAnsi="Times New Roman" w:cs="Times New Roman"/>
          <w:sz w:val="20"/>
          <w:szCs w:val="20"/>
          <w:vertAlign w:val="superscript"/>
        </w:rPr>
        <w:t>st</w:t>
      </w:r>
      <w:r w:rsidRPr="00F70A0D">
        <w:rPr>
          <w:rFonts w:ascii="Times New Roman" w:hAnsi="Times New Roman" w:cs="Times New Roman"/>
          <w:sz w:val="20"/>
          <w:szCs w:val="20"/>
        </w:rPr>
        <w:t xml:space="preserve"> January, 2018 to 31</w:t>
      </w:r>
      <w:r w:rsidRPr="00F70A0D">
        <w:rPr>
          <w:rFonts w:ascii="Times New Roman" w:hAnsi="Times New Roman" w:cs="Times New Roman"/>
          <w:sz w:val="20"/>
          <w:szCs w:val="20"/>
          <w:vertAlign w:val="superscript"/>
        </w:rPr>
        <w:t>st</w:t>
      </w:r>
      <w:r w:rsidRPr="00F70A0D">
        <w:rPr>
          <w:rFonts w:ascii="Times New Roman" w:hAnsi="Times New Roman" w:cs="Times New Roman"/>
          <w:sz w:val="20"/>
          <w:szCs w:val="20"/>
        </w:rPr>
        <w:t xml:space="preserve"> December, 2018. Circumstances surrounding the death were </w:t>
      </w:r>
      <w:r w:rsidR="00693021" w:rsidRPr="00F70A0D">
        <w:rPr>
          <w:rFonts w:ascii="Times New Roman" w:hAnsi="Times New Roman" w:cs="Times New Roman"/>
          <w:sz w:val="20"/>
          <w:szCs w:val="20"/>
        </w:rPr>
        <w:t>analyzed</w:t>
      </w:r>
      <w:r w:rsidRPr="00F70A0D">
        <w:rPr>
          <w:rFonts w:ascii="Times New Roman" w:hAnsi="Times New Roman" w:cs="Times New Roman"/>
          <w:sz w:val="20"/>
          <w:szCs w:val="20"/>
        </w:rPr>
        <w:t xml:space="preserve"> from inquest report</w:t>
      </w:r>
      <w:r w:rsidR="00E6670C" w:rsidRPr="00F70A0D">
        <w:rPr>
          <w:rFonts w:ascii="Times New Roman" w:hAnsi="Times New Roman" w:cs="Times New Roman"/>
          <w:sz w:val="20"/>
          <w:szCs w:val="20"/>
        </w:rPr>
        <w:t xml:space="preserve"> and hospital </w:t>
      </w:r>
      <w:r w:rsidR="006A1819" w:rsidRPr="00F70A0D">
        <w:rPr>
          <w:rFonts w:ascii="Times New Roman" w:hAnsi="Times New Roman" w:cs="Times New Roman"/>
          <w:sz w:val="20"/>
          <w:szCs w:val="20"/>
        </w:rPr>
        <w:t xml:space="preserve">cause of death </w:t>
      </w:r>
      <w:proofErr w:type="spellStart"/>
      <w:r w:rsidR="006A1819" w:rsidRPr="00F70A0D">
        <w:rPr>
          <w:rFonts w:ascii="Times New Roman" w:hAnsi="Times New Roman" w:cs="Times New Roman"/>
          <w:sz w:val="20"/>
          <w:szCs w:val="20"/>
        </w:rPr>
        <w:t>certificate</w:t>
      </w:r>
      <w:r w:rsidR="00E6670C" w:rsidRPr="00F70A0D">
        <w:rPr>
          <w:rFonts w:ascii="Times New Roman" w:hAnsi="Times New Roman" w:cs="Times New Roman"/>
          <w:sz w:val="20"/>
          <w:szCs w:val="20"/>
        </w:rPr>
        <w:t>.All</w:t>
      </w:r>
      <w:proofErr w:type="spellEnd"/>
      <w:r w:rsidR="00E6670C" w:rsidRPr="00F70A0D">
        <w:rPr>
          <w:rFonts w:ascii="Times New Roman" w:hAnsi="Times New Roman" w:cs="Times New Roman"/>
          <w:sz w:val="20"/>
          <w:szCs w:val="20"/>
        </w:rPr>
        <w:t xml:space="preserve"> cases of sudden natural death were analyzed irrespective of age and sex.</w:t>
      </w:r>
    </w:p>
    <w:p w:rsidR="00E6670C" w:rsidRPr="00F70A0D" w:rsidRDefault="00E6670C" w:rsidP="00B42C4F">
      <w:pPr>
        <w:jc w:val="both"/>
        <w:rPr>
          <w:rFonts w:ascii="Times New Roman" w:hAnsi="Times New Roman" w:cs="Times New Roman"/>
          <w:sz w:val="20"/>
          <w:szCs w:val="20"/>
        </w:rPr>
      </w:pPr>
      <w:r w:rsidRPr="00F70A0D">
        <w:rPr>
          <w:rFonts w:ascii="Times New Roman" w:hAnsi="Times New Roman" w:cs="Times New Roman"/>
          <w:sz w:val="20"/>
          <w:szCs w:val="20"/>
        </w:rPr>
        <w:t>The following cases were included</w:t>
      </w:r>
    </w:p>
    <w:p w:rsidR="00E6670C" w:rsidRPr="00F70A0D" w:rsidRDefault="00E6670C" w:rsidP="00B42C4F">
      <w:pPr>
        <w:pStyle w:val="ListParagraph"/>
        <w:numPr>
          <w:ilvl w:val="0"/>
          <w:numId w:val="3"/>
        </w:numPr>
        <w:jc w:val="both"/>
        <w:rPr>
          <w:rFonts w:ascii="Times New Roman" w:hAnsi="Times New Roman" w:cs="Times New Roman"/>
          <w:sz w:val="20"/>
          <w:szCs w:val="20"/>
        </w:rPr>
      </w:pPr>
      <w:r w:rsidRPr="00F70A0D">
        <w:rPr>
          <w:rFonts w:ascii="Times New Roman" w:hAnsi="Times New Roman" w:cs="Times New Roman"/>
          <w:sz w:val="20"/>
          <w:szCs w:val="20"/>
        </w:rPr>
        <w:t>All the cases of autopsy having opinion of natural death as cause of death.</w:t>
      </w:r>
    </w:p>
    <w:p w:rsidR="00E6670C" w:rsidRPr="00F70A0D" w:rsidRDefault="00E6670C" w:rsidP="00B42C4F">
      <w:pPr>
        <w:pStyle w:val="ListParagraph"/>
        <w:numPr>
          <w:ilvl w:val="0"/>
          <w:numId w:val="3"/>
        </w:numPr>
        <w:jc w:val="both"/>
        <w:rPr>
          <w:rFonts w:ascii="Times New Roman" w:hAnsi="Times New Roman" w:cs="Times New Roman"/>
          <w:sz w:val="20"/>
          <w:szCs w:val="20"/>
        </w:rPr>
      </w:pPr>
      <w:r w:rsidRPr="00F70A0D">
        <w:rPr>
          <w:rFonts w:ascii="Times New Roman" w:hAnsi="Times New Roman" w:cs="Times New Roman"/>
          <w:sz w:val="20"/>
          <w:szCs w:val="20"/>
        </w:rPr>
        <w:t xml:space="preserve">All cases of brought dead cases </w:t>
      </w:r>
      <w:r w:rsidR="006A1819" w:rsidRPr="00F70A0D">
        <w:rPr>
          <w:rFonts w:ascii="Times New Roman" w:hAnsi="Times New Roman" w:cs="Times New Roman"/>
          <w:sz w:val="20"/>
          <w:szCs w:val="20"/>
        </w:rPr>
        <w:t xml:space="preserve">in casualty </w:t>
      </w:r>
      <w:r w:rsidRPr="00F70A0D">
        <w:rPr>
          <w:rFonts w:ascii="Times New Roman" w:hAnsi="Times New Roman" w:cs="Times New Roman"/>
          <w:sz w:val="20"/>
          <w:szCs w:val="20"/>
        </w:rPr>
        <w:t xml:space="preserve">without evidence of </w:t>
      </w:r>
      <w:r w:rsidR="006A1819" w:rsidRPr="00F70A0D">
        <w:rPr>
          <w:rFonts w:ascii="Times New Roman" w:hAnsi="Times New Roman" w:cs="Times New Roman"/>
          <w:sz w:val="20"/>
          <w:szCs w:val="20"/>
        </w:rPr>
        <w:t>unnatural cause.</w:t>
      </w:r>
    </w:p>
    <w:p w:rsidR="006A1819" w:rsidRPr="00F70A0D" w:rsidRDefault="006A1819" w:rsidP="00B42C4F">
      <w:pPr>
        <w:jc w:val="both"/>
        <w:rPr>
          <w:rFonts w:ascii="Times New Roman" w:hAnsi="Times New Roman" w:cs="Times New Roman"/>
          <w:sz w:val="20"/>
          <w:szCs w:val="20"/>
        </w:rPr>
      </w:pPr>
      <w:r w:rsidRPr="00F70A0D">
        <w:rPr>
          <w:rFonts w:ascii="Times New Roman" w:hAnsi="Times New Roman" w:cs="Times New Roman"/>
          <w:sz w:val="20"/>
          <w:szCs w:val="20"/>
        </w:rPr>
        <w:t>The following cases were excluded</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cases of unnatural death</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unknown cases</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natural death with recorded chronic illness</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poisoning cases</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decomposed cases</w:t>
      </w:r>
    </w:p>
    <w:p w:rsidR="006F55AE" w:rsidRPr="00B14115" w:rsidRDefault="00B14115" w:rsidP="00B42C4F">
      <w:pPr>
        <w:jc w:val="both"/>
        <w:rPr>
          <w:rFonts w:ascii="Times New Roman" w:hAnsi="Times New Roman" w:cs="Times New Roman"/>
          <w:sz w:val="28"/>
          <w:szCs w:val="24"/>
        </w:rPr>
      </w:pPr>
      <w:r w:rsidRPr="00B14115">
        <w:rPr>
          <w:rFonts w:ascii="Times New Roman" w:hAnsi="Times New Roman" w:cs="Times New Roman"/>
          <w:sz w:val="28"/>
          <w:szCs w:val="24"/>
        </w:rPr>
        <w:lastRenderedPageBreak/>
        <w:t>Observations and results:</w:t>
      </w:r>
    </w:p>
    <w:p w:rsidR="006F55AE" w:rsidRPr="00F70A0D" w:rsidRDefault="006F55AE" w:rsidP="00B42C4F">
      <w:pPr>
        <w:jc w:val="both"/>
        <w:rPr>
          <w:rFonts w:ascii="Times New Roman" w:hAnsi="Times New Roman" w:cs="Times New Roman"/>
          <w:sz w:val="20"/>
          <w:szCs w:val="20"/>
        </w:rPr>
      </w:pPr>
      <w:r w:rsidRPr="00680138">
        <w:rPr>
          <w:rFonts w:ascii="Times New Roman" w:hAnsi="Times New Roman" w:cs="Times New Roman"/>
          <w:sz w:val="24"/>
          <w:szCs w:val="24"/>
        </w:rPr>
        <w:tab/>
      </w:r>
      <w:r w:rsidRPr="00F70A0D">
        <w:rPr>
          <w:rFonts w:ascii="Times New Roman" w:hAnsi="Times New Roman" w:cs="Times New Roman"/>
          <w:sz w:val="20"/>
          <w:szCs w:val="20"/>
        </w:rPr>
        <w:t>During this period total 3574 cases were brought for medicolegal autopsies</w:t>
      </w:r>
      <w:r w:rsidR="00E12EFB" w:rsidRPr="00F70A0D">
        <w:rPr>
          <w:rFonts w:ascii="Times New Roman" w:hAnsi="Times New Roman" w:cs="Times New Roman"/>
          <w:sz w:val="20"/>
          <w:szCs w:val="20"/>
        </w:rPr>
        <w:t xml:space="preserve"> to GMCH mortuary</w:t>
      </w:r>
      <w:r w:rsidRPr="00F70A0D">
        <w:rPr>
          <w:rFonts w:ascii="Times New Roman" w:hAnsi="Times New Roman" w:cs="Times New Roman"/>
          <w:sz w:val="20"/>
          <w:szCs w:val="20"/>
        </w:rPr>
        <w:t>.</w:t>
      </w:r>
    </w:p>
    <w:p w:rsidR="006F55AE" w:rsidRPr="00F70A0D" w:rsidRDefault="006F55AE"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Out of these243 cases</w:t>
      </w:r>
      <w:r w:rsidR="005D0147" w:rsidRPr="00F70A0D">
        <w:rPr>
          <w:rFonts w:ascii="Times New Roman" w:hAnsi="Times New Roman" w:cs="Times New Roman"/>
          <w:sz w:val="20"/>
          <w:szCs w:val="20"/>
        </w:rPr>
        <w:t xml:space="preserve"> were</w:t>
      </w:r>
      <w:r w:rsidRPr="00F70A0D">
        <w:rPr>
          <w:rFonts w:ascii="Times New Roman" w:hAnsi="Times New Roman" w:cs="Times New Roman"/>
          <w:sz w:val="20"/>
          <w:szCs w:val="20"/>
        </w:rPr>
        <w:t xml:space="preserve"> found to be sudden natural death</w:t>
      </w:r>
      <w:r w:rsidR="005D0147" w:rsidRPr="00F70A0D">
        <w:rPr>
          <w:rFonts w:ascii="Times New Roman" w:hAnsi="Times New Roman" w:cs="Times New Roman"/>
          <w:sz w:val="20"/>
          <w:szCs w:val="20"/>
        </w:rPr>
        <w:t xml:space="preserve"> which constitutes </w:t>
      </w:r>
      <w:r w:rsidR="009C44F4" w:rsidRPr="00F70A0D">
        <w:rPr>
          <w:rFonts w:ascii="Times New Roman" w:hAnsi="Times New Roman" w:cs="Times New Roman"/>
          <w:sz w:val="20"/>
          <w:szCs w:val="20"/>
        </w:rPr>
        <w:t>6.8</w:t>
      </w:r>
      <w:r w:rsidR="005D0147" w:rsidRPr="00F70A0D">
        <w:rPr>
          <w:rFonts w:ascii="Times New Roman" w:hAnsi="Times New Roman" w:cs="Times New Roman"/>
          <w:sz w:val="20"/>
          <w:szCs w:val="20"/>
        </w:rPr>
        <w:t>% of total medicolegal autopsies brought during t</w:t>
      </w:r>
      <w:r w:rsidR="00754616" w:rsidRPr="00F70A0D">
        <w:rPr>
          <w:rFonts w:ascii="Times New Roman" w:hAnsi="Times New Roman" w:cs="Times New Roman"/>
          <w:sz w:val="20"/>
          <w:szCs w:val="20"/>
        </w:rPr>
        <w:t>h</w:t>
      </w:r>
      <w:r w:rsidR="005D0147" w:rsidRPr="00F70A0D">
        <w:rPr>
          <w:rFonts w:ascii="Times New Roman" w:hAnsi="Times New Roman" w:cs="Times New Roman"/>
          <w:sz w:val="20"/>
          <w:szCs w:val="20"/>
        </w:rPr>
        <w:t>is period.</w:t>
      </w:r>
    </w:p>
    <w:p w:rsidR="00191D3B" w:rsidRPr="00F70A0D" w:rsidRDefault="00191D3B" w:rsidP="00B42C4F">
      <w:pPr>
        <w:jc w:val="center"/>
        <w:rPr>
          <w:rFonts w:ascii="Times New Roman" w:hAnsi="Times New Roman" w:cs="Times New Roman"/>
          <w:sz w:val="20"/>
          <w:szCs w:val="20"/>
        </w:rPr>
      </w:pPr>
      <w:r w:rsidRPr="00F70A0D">
        <w:rPr>
          <w:rFonts w:ascii="Times New Roman" w:hAnsi="Times New Roman" w:cs="Times New Roman"/>
          <w:sz w:val="20"/>
          <w:szCs w:val="20"/>
        </w:rPr>
        <w:t xml:space="preserve">Table </w:t>
      </w:r>
      <w:proofErr w:type="gramStart"/>
      <w:r w:rsidRPr="00F70A0D">
        <w:rPr>
          <w:rFonts w:ascii="Times New Roman" w:hAnsi="Times New Roman" w:cs="Times New Roman"/>
          <w:sz w:val="20"/>
          <w:szCs w:val="20"/>
        </w:rPr>
        <w:t>1 :</w:t>
      </w:r>
      <w:proofErr w:type="gramEnd"/>
      <w:r w:rsidRPr="00F70A0D">
        <w:rPr>
          <w:rFonts w:ascii="Times New Roman" w:hAnsi="Times New Roman" w:cs="Times New Roman"/>
          <w:sz w:val="20"/>
          <w:szCs w:val="20"/>
        </w:rPr>
        <w:t xml:space="preserve"> Distribution of cases </w:t>
      </w:r>
      <w:r w:rsidR="00CF75AB" w:rsidRPr="00F70A0D">
        <w:rPr>
          <w:rFonts w:ascii="Times New Roman" w:hAnsi="Times New Roman" w:cs="Times New Roman"/>
          <w:sz w:val="20"/>
          <w:szCs w:val="20"/>
        </w:rPr>
        <w:t>according to</w:t>
      </w:r>
      <w:r w:rsidRPr="00F70A0D">
        <w:rPr>
          <w:rFonts w:ascii="Times New Roman" w:hAnsi="Times New Roman" w:cs="Times New Roman"/>
          <w:sz w:val="20"/>
          <w:szCs w:val="20"/>
        </w:rPr>
        <w:t xml:space="preserve"> manner of death</w:t>
      </w:r>
    </w:p>
    <w:tbl>
      <w:tblPr>
        <w:tblStyle w:val="TableGrid"/>
        <w:tblW w:w="0" w:type="auto"/>
        <w:jc w:val="center"/>
        <w:tblLook w:val="04A0"/>
      </w:tblPr>
      <w:tblGrid>
        <w:gridCol w:w="2394"/>
        <w:gridCol w:w="2394"/>
        <w:gridCol w:w="2394"/>
      </w:tblGrid>
      <w:tr w:rsidR="00754616" w:rsidRPr="00B14115" w:rsidTr="00754616">
        <w:trPr>
          <w:jc w:val="center"/>
        </w:trPr>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Total number of autopsies</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Number of sudden natural death</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Number of unnatural death</w:t>
            </w:r>
          </w:p>
        </w:tc>
      </w:tr>
      <w:tr w:rsidR="00754616" w:rsidRPr="00B14115" w:rsidTr="00754616">
        <w:trPr>
          <w:jc w:val="center"/>
        </w:trPr>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3574</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243</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3331</w:t>
            </w:r>
          </w:p>
        </w:tc>
      </w:tr>
      <w:tr w:rsidR="00754616" w:rsidRPr="00B14115" w:rsidTr="00754616">
        <w:trPr>
          <w:jc w:val="center"/>
        </w:trPr>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Percentage</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6.8%</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93.2%</w:t>
            </w:r>
          </w:p>
        </w:tc>
      </w:tr>
    </w:tbl>
    <w:p w:rsidR="005D0147" w:rsidRPr="00680138" w:rsidRDefault="005D0147" w:rsidP="00B42C4F">
      <w:pPr>
        <w:jc w:val="both"/>
        <w:rPr>
          <w:rFonts w:ascii="Times New Roman" w:hAnsi="Times New Roman" w:cs="Times New Roman"/>
          <w:sz w:val="24"/>
          <w:szCs w:val="24"/>
        </w:rPr>
      </w:pPr>
    </w:p>
    <w:p w:rsidR="005D0147" w:rsidRPr="00F70A0D" w:rsidRDefault="00191D3B" w:rsidP="00B42C4F">
      <w:pPr>
        <w:jc w:val="both"/>
        <w:rPr>
          <w:rFonts w:ascii="Times New Roman" w:hAnsi="Times New Roman" w:cs="Times New Roman"/>
          <w:sz w:val="20"/>
          <w:szCs w:val="20"/>
        </w:rPr>
      </w:pPr>
      <w:r w:rsidRPr="00680138">
        <w:rPr>
          <w:rFonts w:ascii="Times New Roman" w:hAnsi="Times New Roman" w:cs="Times New Roman"/>
          <w:sz w:val="24"/>
          <w:szCs w:val="24"/>
        </w:rPr>
        <w:tab/>
      </w:r>
      <w:r w:rsidRPr="00F70A0D">
        <w:rPr>
          <w:rFonts w:ascii="Times New Roman" w:hAnsi="Times New Roman" w:cs="Times New Roman"/>
          <w:sz w:val="20"/>
          <w:szCs w:val="20"/>
        </w:rPr>
        <w:t xml:space="preserve">Among 243 cases </w:t>
      </w:r>
      <w:r w:rsidR="00B34516" w:rsidRPr="00F70A0D">
        <w:rPr>
          <w:rFonts w:ascii="Times New Roman" w:hAnsi="Times New Roman" w:cs="Times New Roman"/>
          <w:sz w:val="20"/>
          <w:szCs w:val="20"/>
        </w:rPr>
        <w:t>195 case</w:t>
      </w:r>
      <w:r w:rsidR="00A86969" w:rsidRPr="00F70A0D">
        <w:rPr>
          <w:rFonts w:ascii="Times New Roman" w:hAnsi="Times New Roman" w:cs="Times New Roman"/>
          <w:sz w:val="20"/>
          <w:szCs w:val="20"/>
        </w:rPr>
        <w:t>s</w:t>
      </w:r>
      <w:r w:rsidR="00B34516" w:rsidRPr="00F70A0D">
        <w:rPr>
          <w:rFonts w:ascii="Times New Roman" w:hAnsi="Times New Roman" w:cs="Times New Roman"/>
          <w:sz w:val="20"/>
          <w:szCs w:val="20"/>
        </w:rPr>
        <w:t xml:space="preserve"> were male and 48 cases were female.</w:t>
      </w:r>
    </w:p>
    <w:p w:rsidR="00B34516" w:rsidRPr="00F70A0D" w:rsidRDefault="00B34516" w:rsidP="00B42C4F">
      <w:pPr>
        <w:jc w:val="center"/>
        <w:rPr>
          <w:rFonts w:ascii="Times New Roman" w:hAnsi="Times New Roman" w:cs="Times New Roman"/>
          <w:sz w:val="20"/>
          <w:szCs w:val="20"/>
        </w:rPr>
      </w:pPr>
      <w:r w:rsidRPr="00F70A0D">
        <w:rPr>
          <w:rFonts w:ascii="Times New Roman" w:hAnsi="Times New Roman" w:cs="Times New Roman"/>
          <w:sz w:val="20"/>
          <w:szCs w:val="20"/>
        </w:rPr>
        <w:t xml:space="preserve">Table </w:t>
      </w:r>
      <w:proofErr w:type="gramStart"/>
      <w:r w:rsidRPr="00F70A0D">
        <w:rPr>
          <w:rFonts w:ascii="Times New Roman" w:hAnsi="Times New Roman" w:cs="Times New Roman"/>
          <w:sz w:val="20"/>
          <w:szCs w:val="20"/>
        </w:rPr>
        <w:t>2 :</w:t>
      </w:r>
      <w:proofErr w:type="gramEnd"/>
      <w:r w:rsidRPr="00F70A0D">
        <w:rPr>
          <w:rFonts w:ascii="Times New Roman" w:hAnsi="Times New Roman" w:cs="Times New Roman"/>
          <w:sz w:val="20"/>
          <w:szCs w:val="20"/>
        </w:rPr>
        <w:t xml:space="preserve"> Sex wise distribution of cases</w:t>
      </w:r>
    </w:p>
    <w:tbl>
      <w:tblPr>
        <w:tblStyle w:val="TableGrid"/>
        <w:tblW w:w="0" w:type="auto"/>
        <w:jc w:val="center"/>
        <w:tblLook w:val="04A0"/>
      </w:tblPr>
      <w:tblGrid>
        <w:gridCol w:w="2482"/>
        <w:gridCol w:w="2485"/>
        <w:gridCol w:w="2506"/>
      </w:tblGrid>
      <w:tr w:rsidR="00B34516" w:rsidRPr="00B14115" w:rsidTr="00B42C4F">
        <w:trPr>
          <w:trHeight w:val="268"/>
          <w:jc w:val="center"/>
        </w:trPr>
        <w:tc>
          <w:tcPr>
            <w:tcW w:w="2482" w:type="dxa"/>
          </w:tcPr>
          <w:p w:rsidR="00B34516" w:rsidRPr="00B14115" w:rsidRDefault="00B34516" w:rsidP="00B42C4F">
            <w:pPr>
              <w:jc w:val="center"/>
              <w:rPr>
                <w:rFonts w:ascii="Times New Roman" w:hAnsi="Times New Roman" w:cs="Times New Roman"/>
                <w:sz w:val="18"/>
                <w:szCs w:val="18"/>
              </w:rPr>
            </w:pPr>
            <w:r w:rsidRPr="00B14115">
              <w:rPr>
                <w:rFonts w:ascii="Times New Roman" w:hAnsi="Times New Roman" w:cs="Times New Roman"/>
                <w:sz w:val="18"/>
                <w:szCs w:val="18"/>
              </w:rPr>
              <w:t>Sex</w:t>
            </w:r>
          </w:p>
        </w:tc>
        <w:tc>
          <w:tcPr>
            <w:tcW w:w="2485" w:type="dxa"/>
          </w:tcPr>
          <w:p w:rsidR="00B34516" w:rsidRPr="00B14115" w:rsidRDefault="00B34516" w:rsidP="00B42C4F">
            <w:pPr>
              <w:jc w:val="center"/>
              <w:rPr>
                <w:rFonts w:ascii="Times New Roman" w:hAnsi="Times New Roman" w:cs="Times New Roman"/>
                <w:sz w:val="18"/>
                <w:szCs w:val="18"/>
              </w:rPr>
            </w:pPr>
            <w:r w:rsidRPr="00B14115">
              <w:rPr>
                <w:rFonts w:ascii="Times New Roman" w:hAnsi="Times New Roman" w:cs="Times New Roman"/>
                <w:sz w:val="18"/>
                <w:szCs w:val="18"/>
              </w:rPr>
              <w:t>Total number</w:t>
            </w:r>
          </w:p>
        </w:tc>
        <w:tc>
          <w:tcPr>
            <w:tcW w:w="2506" w:type="dxa"/>
          </w:tcPr>
          <w:p w:rsidR="00B34516" w:rsidRPr="00B14115" w:rsidRDefault="00B34516" w:rsidP="00B42C4F">
            <w:pPr>
              <w:jc w:val="center"/>
              <w:rPr>
                <w:rFonts w:ascii="Times New Roman" w:hAnsi="Times New Roman" w:cs="Times New Roman"/>
                <w:sz w:val="18"/>
                <w:szCs w:val="18"/>
              </w:rPr>
            </w:pPr>
            <w:r w:rsidRPr="00B14115">
              <w:rPr>
                <w:rFonts w:ascii="Times New Roman" w:hAnsi="Times New Roman" w:cs="Times New Roman"/>
                <w:sz w:val="18"/>
                <w:szCs w:val="18"/>
              </w:rPr>
              <w:t>Percentage</w:t>
            </w:r>
          </w:p>
        </w:tc>
      </w:tr>
      <w:tr w:rsidR="00B34516" w:rsidRPr="00B14115" w:rsidTr="00B42C4F">
        <w:trPr>
          <w:trHeight w:val="249"/>
          <w:jc w:val="center"/>
        </w:trPr>
        <w:tc>
          <w:tcPr>
            <w:tcW w:w="2482" w:type="dxa"/>
          </w:tcPr>
          <w:p w:rsidR="00B34516" w:rsidRPr="00B14115" w:rsidRDefault="00B34516" w:rsidP="00B42C4F">
            <w:pPr>
              <w:jc w:val="center"/>
              <w:rPr>
                <w:rFonts w:ascii="Times New Roman" w:hAnsi="Times New Roman" w:cs="Times New Roman"/>
                <w:sz w:val="18"/>
                <w:szCs w:val="18"/>
              </w:rPr>
            </w:pPr>
            <w:r w:rsidRPr="00B14115">
              <w:rPr>
                <w:rFonts w:ascii="Times New Roman" w:hAnsi="Times New Roman" w:cs="Times New Roman"/>
                <w:sz w:val="18"/>
                <w:szCs w:val="18"/>
              </w:rPr>
              <w:t>Male</w:t>
            </w:r>
          </w:p>
        </w:tc>
        <w:tc>
          <w:tcPr>
            <w:tcW w:w="2485" w:type="dxa"/>
          </w:tcPr>
          <w:p w:rsidR="00B34516" w:rsidRPr="00B14115" w:rsidRDefault="00B34516" w:rsidP="00B42C4F">
            <w:pPr>
              <w:jc w:val="center"/>
              <w:rPr>
                <w:rFonts w:ascii="Times New Roman" w:hAnsi="Times New Roman" w:cs="Times New Roman"/>
                <w:sz w:val="18"/>
                <w:szCs w:val="18"/>
              </w:rPr>
            </w:pPr>
            <w:r w:rsidRPr="00B14115">
              <w:rPr>
                <w:rFonts w:ascii="Times New Roman" w:hAnsi="Times New Roman" w:cs="Times New Roman"/>
                <w:sz w:val="18"/>
                <w:szCs w:val="18"/>
              </w:rPr>
              <w:t>195</w:t>
            </w:r>
          </w:p>
        </w:tc>
        <w:tc>
          <w:tcPr>
            <w:tcW w:w="2506" w:type="dxa"/>
          </w:tcPr>
          <w:p w:rsidR="00B34516" w:rsidRPr="00B14115" w:rsidRDefault="00B34516" w:rsidP="00B42C4F">
            <w:pPr>
              <w:jc w:val="center"/>
              <w:rPr>
                <w:rFonts w:ascii="Times New Roman" w:hAnsi="Times New Roman" w:cs="Times New Roman"/>
                <w:sz w:val="18"/>
                <w:szCs w:val="18"/>
              </w:rPr>
            </w:pPr>
            <w:r w:rsidRPr="00B14115">
              <w:rPr>
                <w:rFonts w:ascii="Times New Roman" w:hAnsi="Times New Roman" w:cs="Times New Roman"/>
                <w:sz w:val="18"/>
                <w:szCs w:val="18"/>
              </w:rPr>
              <w:t>80.2%</w:t>
            </w:r>
          </w:p>
        </w:tc>
      </w:tr>
      <w:tr w:rsidR="00B34516" w:rsidRPr="00B14115" w:rsidTr="00B42C4F">
        <w:trPr>
          <w:trHeight w:val="268"/>
          <w:jc w:val="center"/>
        </w:trPr>
        <w:tc>
          <w:tcPr>
            <w:tcW w:w="2482" w:type="dxa"/>
          </w:tcPr>
          <w:p w:rsidR="00B34516" w:rsidRPr="00B14115" w:rsidRDefault="00B34516" w:rsidP="00B42C4F">
            <w:pPr>
              <w:jc w:val="center"/>
              <w:rPr>
                <w:rFonts w:ascii="Times New Roman" w:hAnsi="Times New Roman" w:cs="Times New Roman"/>
                <w:sz w:val="18"/>
                <w:szCs w:val="18"/>
              </w:rPr>
            </w:pPr>
            <w:r w:rsidRPr="00B14115">
              <w:rPr>
                <w:rFonts w:ascii="Times New Roman" w:hAnsi="Times New Roman" w:cs="Times New Roman"/>
                <w:sz w:val="18"/>
                <w:szCs w:val="18"/>
              </w:rPr>
              <w:t>Female</w:t>
            </w:r>
          </w:p>
        </w:tc>
        <w:tc>
          <w:tcPr>
            <w:tcW w:w="2485" w:type="dxa"/>
          </w:tcPr>
          <w:p w:rsidR="00B34516" w:rsidRPr="00B14115" w:rsidRDefault="00B34516" w:rsidP="00B42C4F">
            <w:pPr>
              <w:jc w:val="center"/>
              <w:rPr>
                <w:rFonts w:ascii="Times New Roman" w:hAnsi="Times New Roman" w:cs="Times New Roman"/>
                <w:sz w:val="18"/>
                <w:szCs w:val="18"/>
              </w:rPr>
            </w:pPr>
            <w:r w:rsidRPr="00B14115">
              <w:rPr>
                <w:rFonts w:ascii="Times New Roman" w:hAnsi="Times New Roman" w:cs="Times New Roman"/>
                <w:sz w:val="18"/>
                <w:szCs w:val="18"/>
              </w:rPr>
              <w:t>48</w:t>
            </w:r>
          </w:p>
        </w:tc>
        <w:tc>
          <w:tcPr>
            <w:tcW w:w="2506" w:type="dxa"/>
          </w:tcPr>
          <w:p w:rsidR="00B34516" w:rsidRPr="00B14115" w:rsidRDefault="00B34516" w:rsidP="00B42C4F">
            <w:pPr>
              <w:jc w:val="center"/>
              <w:rPr>
                <w:rFonts w:ascii="Times New Roman" w:hAnsi="Times New Roman" w:cs="Times New Roman"/>
                <w:sz w:val="18"/>
                <w:szCs w:val="18"/>
              </w:rPr>
            </w:pPr>
            <w:r w:rsidRPr="00B14115">
              <w:rPr>
                <w:rFonts w:ascii="Times New Roman" w:hAnsi="Times New Roman" w:cs="Times New Roman"/>
                <w:sz w:val="18"/>
                <w:szCs w:val="18"/>
              </w:rPr>
              <w:t>19.8%</w:t>
            </w:r>
          </w:p>
        </w:tc>
      </w:tr>
    </w:tbl>
    <w:p w:rsidR="00B42C4F" w:rsidRDefault="00B42C4F" w:rsidP="00B42C4F">
      <w:pPr>
        <w:jc w:val="both"/>
        <w:rPr>
          <w:rFonts w:ascii="Times New Roman" w:hAnsi="Times New Roman" w:cs="Times New Roman"/>
          <w:sz w:val="24"/>
          <w:szCs w:val="24"/>
        </w:rPr>
      </w:pPr>
    </w:p>
    <w:p w:rsidR="009C44F4" w:rsidRPr="00F70A0D" w:rsidRDefault="009C44F4" w:rsidP="00B42C4F">
      <w:pPr>
        <w:jc w:val="both"/>
        <w:rPr>
          <w:rFonts w:ascii="Times New Roman" w:hAnsi="Times New Roman" w:cs="Times New Roman"/>
          <w:sz w:val="20"/>
          <w:szCs w:val="24"/>
        </w:rPr>
      </w:pPr>
      <w:r w:rsidRPr="00680138">
        <w:rPr>
          <w:rFonts w:ascii="Times New Roman" w:hAnsi="Times New Roman" w:cs="Times New Roman"/>
          <w:sz w:val="24"/>
          <w:szCs w:val="24"/>
        </w:rPr>
        <w:tab/>
      </w:r>
      <w:r w:rsidRPr="00F70A0D">
        <w:rPr>
          <w:rFonts w:ascii="Times New Roman" w:hAnsi="Times New Roman" w:cs="Times New Roman"/>
          <w:sz w:val="20"/>
          <w:szCs w:val="24"/>
        </w:rPr>
        <w:t>In the present study, most commonly involved age group is 31 to 40 years (32.</w:t>
      </w:r>
      <w:r w:rsidR="000A2499" w:rsidRPr="00F70A0D">
        <w:rPr>
          <w:rFonts w:ascii="Times New Roman" w:hAnsi="Times New Roman" w:cs="Times New Roman"/>
          <w:sz w:val="20"/>
          <w:szCs w:val="24"/>
        </w:rPr>
        <w:t>92%) followed by 41 to 50 years in both male and female.</w:t>
      </w:r>
    </w:p>
    <w:p w:rsidR="005D0E18" w:rsidRPr="00F70A0D" w:rsidRDefault="00520616" w:rsidP="00B42C4F">
      <w:pPr>
        <w:jc w:val="center"/>
        <w:rPr>
          <w:rFonts w:ascii="Times New Roman" w:hAnsi="Times New Roman" w:cs="Times New Roman"/>
          <w:sz w:val="20"/>
          <w:szCs w:val="24"/>
        </w:rPr>
      </w:pPr>
      <w:r w:rsidRPr="00F70A0D">
        <w:rPr>
          <w:rFonts w:ascii="Times New Roman" w:hAnsi="Times New Roman" w:cs="Times New Roman"/>
          <w:sz w:val="20"/>
          <w:szCs w:val="24"/>
        </w:rPr>
        <w:t xml:space="preserve">Table </w:t>
      </w:r>
      <w:proofErr w:type="gramStart"/>
      <w:r w:rsidRPr="00F70A0D">
        <w:rPr>
          <w:rFonts w:ascii="Times New Roman" w:hAnsi="Times New Roman" w:cs="Times New Roman"/>
          <w:sz w:val="20"/>
          <w:szCs w:val="24"/>
        </w:rPr>
        <w:t>3 :</w:t>
      </w:r>
      <w:proofErr w:type="gramEnd"/>
      <w:r w:rsidRPr="00F70A0D">
        <w:rPr>
          <w:rFonts w:ascii="Times New Roman" w:hAnsi="Times New Roman" w:cs="Times New Roman"/>
          <w:sz w:val="20"/>
          <w:szCs w:val="24"/>
        </w:rPr>
        <w:t xml:space="preserve"> A</w:t>
      </w:r>
      <w:r w:rsidR="00A86969" w:rsidRPr="00F70A0D">
        <w:rPr>
          <w:rFonts w:ascii="Times New Roman" w:hAnsi="Times New Roman" w:cs="Times New Roman"/>
          <w:sz w:val="20"/>
          <w:szCs w:val="24"/>
        </w:rPr>
        <w:t>ge wise distribution of cases</w:t>
      </w:r>
    </w:p>
    <w:tbl>
      <w:tblPr>
        <w:tblStyle w:val="TableGrid"/>
        <w:tblW w:w="0" w:type="auto"/>
        <w:jc w:val="center"/>
        <w:tblLook w:val="04A0"/>
      </w:tblPr>
      <w:tblGrid>
        <w:gridCol w:w="1015"/>
        <w:gridCol w:w="1010"/>
        <w:gridCol w:w="1071"/>
        <w:gridCol w:w="1008"/>
        <w:gridCol w:w="1071"/>
        <w:gridCol w:w="1032"/>
        <w:gridCol w:w="1071"/>
      </w:tblGrid>
      <w:tr w:rsidR="00A86969" w:rsidRPr="00B14115" w:rsidTr="004C72FF">
        <w:trPr>
          <w:trHeight w:val="289"/>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Age group</w:t>
            </w:r>
          </w:p>
        </w:tc>
        <w:tc>
          <w:tcPr>
            <w:tcW w:w="101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No. of cases</w:t>
            </w:r>
          </w:p>
        </w:tc>
        <w:tc>
          <w:tcPr>
            <w:tcW w:w="1071"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Percentage</w:t>
            </w:r>
          </w:p>
          <w:p w:rsidR="009B3A86"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w:t>
            </w:r>
          </w:p>
        </w:tc>
        <w:tc>
          <w:tcPr>
            <w:tcW w:w="1008"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Male</w:t>
            </w:r>
          </w:p>
        </w:tc>
        <w:tc>
          <w:tcPr>
            <w:tcW w:w="1071"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Percentage</w:t>
            </w:r>
          </w:p>
          <w:p w:rsidR="006A3E05" w:rsidRPr="00B14115" w:rsidRDefault="006A3E05" w:rsidP="004C72FF">
            <w:pPr>
              <w:jc w:val="center"/>
              <w:rPr>
                <w:rFonts w:ascii="Times New Roman" w:hAnsi="Times New Roman" w:cs="Times New Roman"/>
                <w:sz w:val="18"/>
                <w:szCs w:val="18"/>
              </w:rPr>
            </w:pPr>
            <w:r w:rsidRPr="00B14115">
              <w:rPr>
                <w:rFonts w:ascii="Times New Roman" w:hAnsi="Times New Roman" w:cs="Times New Roman"/>
                <w:sz w:val="18"/>
                <w:szCs w:val="18"/>
              </w:rPr>
              <w:t>(%)</w:t>
            </w:r>
          </w:p>
        </w:tc>
        <w:tc>
          <w:tcPr>
            <w:tcW w:w="1032"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Female</w:t>
            </w:r>
          </w:p>
        </w:tc>
        <w:tc>
          <w:tcPr>
            <w:tcW w:w="1071"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Percentage</w:t>
            </w:r>
          </w:p>
          <w:p w:rsidR="006A3E05" w:rsidRPr="00B14115" w:rsidRDefault="006A3E05" w:rsidP="004C72FF">
            <w:pPr>
              <w:jc w:val="center"/>
              <w:rPr>
                <w:rFonts w:ascii="Times New Roman" w:hAnsi="Times New Roman" w:cs="Times New Roman"/>
                <w:sz w:val="18"/>
                <w:szCs w:val="18"/>
              </w:rPr>
            </w:pPr>
            <w:r w:rsidRPr="00B14115">
              <w:rPr>
                <w:rFonts w:ascii="Times New Roman" w:hAnsi="Times New Roman" w:cs="Times New Roman"/>
                <w:sz w:val="18"/>
                <w:szCs w:val="18"/>
              </w:rPr>
              <w:t>(%)</w:t>
            </w:r>
          </w:p>
        </w:tc>
      </w:tr>
      <w:tr w:rsidR="00A86969" w:rsidRPr="00B14115" w:rsidTr="004C72FF">
        <w:trPr>
          <w:trHeight w:val="289"/>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0-10</w:t>
            </w:r>
          </w:p>
        </w:tc>
        <w:tc>
          <w:tcPr>
            <w:tcW w:w="101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1"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c>
          <w:tcPr>
            <w:tcW w:w="1008"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r>
      <w:tr w:rsidR="00A86969" w:rsidRPr="00B14115" w:rsidTr="004C72FF">
        <w:trPr>
          <w:trHeight w:val="289"/>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11-20</w:t>
            </w:r>
          </w:p>
        </w:tc>
        <w:tc>
          <w:tcPr>
            <w:tcW w:w="1010"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7</w:t>
            </w:r>
          </w:p>
        </w:tc>
        <w:tc>
          <w:tcPr>
            <w:tcW w:w="1071"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2.88</w:t>
            </w:r>
          </w:p>
        </w:tc>
        <w:tc>
          <w:tcPr>
            <w:tcW w:w="1008"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6</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2.47</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r>
      <w:tr w:rsidR="00A86969" w:rsidRPr="00B14115" w:rsidTr="004C72FF">
        <w:trPr>
          <w:trHeight w:val="289"/>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21-30</w:t>
            </w:r>
          </w:p>
        </w:tc>
        <w:tc>
          <w:tcPr>
            <w:tcW w:w="1010"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34</w:t>
            </w:r>
          </w:p>
        </w:tc>
        <w:tc>
          <w:tcPr>
            <w:tcW w:w="1071"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13.99</w:t>
            </w:r>
          </w:p>
        </w:tc>
        <w:tc>
          <w:tcPr>
            <w:tcW w:w="1008"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27</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11.11</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7</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2.88</w:t>
            </w:r>
          </w:p>
        </w:tc>
      </w:tr>
      <w:tr w:rsidR="00A86969" w:rsidRPr="00B14115" w:rsidTr="004C72FF">
        <w:trPr>
          <w:trHeight w:val="392"/>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31-40</w:t>
            </w:r>
          </w:p>
        </w:tc>
        <w:tc>
          <w:tcPr>
            <w:tcW w:w="1010"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80</w:t>
            </w:r>
          </w:p>
        </w:tc>
        <w:tc>
          <w:tcPr>
            <w:tcW w:w="1071"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32.92</w:t>
            </w:r>
          </w:p>
        </w:tc>
        <w:tc>
          <w:tcPr>
            <w:tcW w:w="1008"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64</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26.3</w:t>
            </w:r>
            <w:r w:rsidR="005E482B" w:rsidRPr="00B14115">
              <w:rPr>
                <w:rFonts w:ascii="Times New Roman" w:hAnsi="Times New Roman" w:cs="Times New Roman"/>
                <w:sz w:val="18"/>
                <w:szCs w:val="18"/>
              </w:rPr>
              <w:t>3</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16</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6.58</w:t>
            </w:r>
          </w:p>
        </w:tc>
      </w:tr>
      <w:tr w:rsidR="00A86969" w:rsidRPr="00B14115" w:rsidTr="004C72FF">
        <w:trPr>
          <w:trHeight w:val="392"/>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41-50</w:t>
            </w:r>
          </w:p>
        </w:tc>
        <w:tc>
          <w:tcPr>
            <w:tcW w:w="1010"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75</w:t>
            </w:r>
          </w:p>
        </w:tc>
        <w:tc>
          <w:tcPr>
            <w:tcW w:w="1071"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30.86</w:t>
            </w:r>
          </w:p>
        </w:tc>
        <w:tc>
          <w:tcPr>
            <w:tcW w:w="1008"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60</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24.69</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15</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6.17</w:t>
            </w:r>
          </w:p>
        </w:tc>
      </w:tr>
      <w:tr w:rsidR="00A86969" w:rsidRPr="00B14115" w:rsidTr="004C72FF">
        <w:trPr>
          <w:trHeight w:val="392"/>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51-60</w:t>
            </w:r>
          </w:p>
        </w:tc>
        <w:tc>
          <w:tcPr>
            <w:tcW w:w="1010"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30</w:t>
            </w:r>
          </w:p>
        </w:tc>
        <w:tc>
          <w:tcPr>
            <w:tcW w:w="1071"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12.3</w:t>
            </w:r>
            <w:r w:rsidR="001E5AA8" w:rsidRPr="00B14115">
              <w:rPr>
                <w:rFonts w:ascii="Times New Roman" w:hAnsi="Times New Roman" w:cs="Times New Roman"/>
                <w:sz w:val="18"/>
                <w:szCs w:val="18"/>
              </w:rPr>
              <w:t>5</w:t>
            </w:r>
          </w:p>
        </w:tc>
        <w:tc>
          <w:tcPr>
            <w:tcW w:w="1008"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2</w:t>
            </w:r>
            <w:r w:rsidR="00C721D5" w:rsidRPr="00B14115">
              <w:rPr>
                <w:rFonts w:ascii="Times New Roman" w:hAnsi="Times New Roman" w:cs="Times New Roman"/>
                <w:sz w:val="18"/>
                <w:szCs w:val="18"/>
              </w:rPr>
              <w:t>3</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9.47</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7</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2.88</w:t>
            </w:r>
          </w:p>
        </w:tc>
      </w:tr>
      <w:tr w:rsidR="00A86969" w:rsidRPr="00B14115" w:rsidTr="004C72FF">
        <w:trPr>
          <w:trHeight w:val="392"/>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61-70</w:t>
            </w:r>
          </w:p>
        </w:tc>
        <w:tc>
          <w:tcPr>
            <w:tcW w:w="1010"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10</w:t>
            </w:r>
          </w:p>
        </w:tc>
        <w:tc>
          <w:tcPr>
            <w:tcW w:w="1071"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4.1</w:t>
            </w:r>
            <w:r w:rsidR="001E5AA8" w:rsidRPr="00B14115">
              <w:rPr>
                <w:rFonts w:ascii="Times New Roman" w:hAnsi="Times New Roman" w:cs="Times New Roman"/>
                <w:sz w:val="18"/>
                <w:szCs w:val="18"/>
              </w:rPr>
              <w:t>2</w:t>
            </w:r>
          </w:p>
        </w:tc>
        <w:tc>
          <w:tcPr>
            <w:tcW w:w="1008"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9</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3.70</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r>
      <w:tr w:rsidR="00A86969" w:rsidRPr="00B14115" w:rsidTr="004C72FF">
        <w:trPr>
          <w:trHeight w:val="392"/>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71-80</w:t>
            </w:r>
          </w:p>
        </w:tc>
        <w:tc>
          <w:tcPr>
            <w:tcW w:w="1010"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1071"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2.06</w:t>
            </w:r>
          </w:p>
        </w:tc>
        <w:tc>
          <w:tcPr>
            <w:tcW w:w="1008" w:type="dxa"/>
          </w:tcPr>
          <w:p w:rsidR="00A86969" w:rsidRPr="00B14115" w:rsidRDefault="00C721D5" w:rsidP="004C72FF">
            <w:pPr>
              <w:jc w:val="center"/>
              <w:rPr>
                <w:rFonts w:ascii="Times New Roman" w:hAnsi="Times New Roman" w:cs="Times New Roman"/>
                <w:sz w:val="18"/>
                <w:szCs w:val="18"/>
              </w:rPr>
            </w:pPr>
            <w:r w:rsidRPr="00B14115">
              <w:rPr>
                <w:rFonts w:ascii="Times New Roman" w:hAnsi="Times New Roman" w:cs="Times New Roman"/>
                <w:sz w:val="18"/>
                <w:szCs w:val="18"/>
              </w:rPr>
              <w:t>4</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1.65</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r>
      <w:tr w:rsidR="00A86969" w:rsidRPr="00B14115" w:rsidTr="004C72FF">
        <w:trPr>
          <w:trHeight w:val="392"/>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80-90</w:t>
            </w:r>
          </w:p>
        </w:tc>
        <w:tc>
          <w:tcPr>
            <w:tcW w:w="1010"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1"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c>
          <w:tcPr>
            <w:tcW w:w="1008" w:type="dxa"/>
          </w:tcPr>
          <w:p w:rsidR="00A86969" w:rsidRPr="00B14115" w:rsidRDefault="00C721D5"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r>
      <w:tr w:rsidR="00A86969" w:rsidRPr="00B14115" w:rsidTr="004C72FF">
        <w:trPr>
          <w:trHeight w:val="422"/>
          <w:jc w:val="center"/>
        </w:trPr>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&gt;90</w:t>
            </w:r>
          </w:p>
        </w:tc>
        <w:tc>
          <w:tcPr>
            <w:tcW w:w="1010"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1"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08" w:type="dxa"/>
          </w:tcPr>
          <w:p w:rsidR="00A86969" w:rsidRPr="00B14115" w:rsidRDefault="00A64384"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1"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32"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1"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r>
      <w:tr w:rsidR="009302BB" w:rsidRPr="00B14115" w:rsidTr="004C72FF">
        <w:trPr>
          <w:trHeight w:val="422"/>
          <w:jc w:val="center"/>
        </w:trPr>
        <w:tc>
          <w:tcPr>
            <w:tcW w:w="1015" w:type="dxa"/>
          </w:tcPr>
          <w:p w:rsidR="009302BB"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Total</w:t>
            </w:r>
          </w:p>
        </w:tc>
        <w:tc>
          <w:tcPr>
            <w:tcW w:w="1010" w:type="dxa"/>
          </w:tcPr>
          <w:p w:rsidR="009302BB" w:rsidRPr="00B14115" w:rsidRDefault="00A64384" w:rsidP="004C72FF">
            <w:pPr>
              <w:jc w:val="center"/>
              <w:rPr>
                <w:rFonts w:ascii="Times New Roman" w:hAnsi="Times New Roman" w:cs="Times New Roman"/>
                <w:sz w:val="18"/>
                <w:szCs w:val="18"/>
              </w:rPr>
            </w:pPr>
            <w:r w:rsidRPr="00B14115">
              <w:rPr>
                <w:rFonts w:ascii="Times New Roman" w:hAnsi="Times New Roman" w:cs="Times New Roman"/>
                <w:sz w:val="18"/>
                <w:szCs w:val="18"/>
              </w:rPr>
              <w:t>243</w:t>
            </w:r>
          </w:p>
        </w:tc>
        <w:tc>
          <w:tcPr>
            <w:tcW w:w="1071" w:type="dxa"/>
          </w:tcPr>
          <w:p w:rsidR="009302BB"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100</w:t>
            </w:r>
          </w:p>
        </w:tc>
        <w:tc>
          <w:tcPr>
            <w:tcW w:w="1008" w:type="dxa"/>
          </w:tcPr>
          <w:p w:rsidR="009302BB" w:rsidRPr="00B14115" w:rsidRDefault="00A64384" w:rsidP="004C72FF">
            <w:pPr>
              <w:jc w:val="center"/>
              <w:rPr>
                <w:rFonts w:ascii="Times New Roman" w:hAnsi="Times New Roman" w:cs="Times New Roman"/>
                <w:sz w:val="18"/>
                <w:szCs w:val="18"/>
              </w:rPr>
            </w:pPr>
            <w:r w:rsidRPr="00B14115">
              <w:rPr>
                <w:rFonts w:ascii="Times New Roman" w:hAnsi="Times New Roman" w:cs="Times New Roman"/>
                <w:sz w:val="18"/>
                <w:szCs w:val="18"/>
              </w:rPr>
              <w:t>195</w:t>
            </w:r>
          </w:p>
        </w:tc>
        <w:tc>
          <w:tcPr>
            <w:tcW w:w="1071" w:type="dxa"/>
          </w:tcPr>
          <w:p w:rsidR="009302BB"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80.2</w:t>
            </w:r>
          </w:p>
        </w:tc>
        <w:tc>
          <w:tcPr>
            <w:tcW w:w="1032" w:type="dxa"/>
          </w:tcPr>
          <w:p w:rsidR="009302BB"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48</w:t>
            </w:r>
          </w:p>
        </w:tc>
        <w:tc>
          <w:tcPr>
            <w:tcW w:w="1071" w:type="dxa"/>
          </w:tcPr>
          <w:p w:rsidR="009302BB"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19.8</w:t>
            </w:r>
          </w:p>
        </w:tc>
      </w:tr>
    </w:tbl>
    <w:p w:rsidR="000A2499" w:rsidRPr="00680138" w:rsidRDefault="000A2499" w:rsidP="00B42C4F">
      <w:pPr>
        <w:jc w:val="both"/>
        <w:rPr>
          <w:rFonts w:ascii="Times New Roman" w:hAnsi="Times New Roman" w:cs="Times New Roman"/>
          <w:sz w:val="24"/>
          <w:szCs w:val="24"/>
        </w:rPr>
      </w:pPr>
    </w:p>
    <w:p w:rsidR="000A2499" w:rsidRPr="00F70A0D" w:rsidRDefault="000A2499" w:rsidP="003C559E">
      <w:pPr>
        <w:ind w:left="720" w:firstLine="720"/>
        <w:jc w:val="both"/>
        <w:rPr>
          <w:rFonts w:ascii="Times New Roman" w:hAnsi="Times New Roman" w:cs="Times New Roman"/>
          <w:sz w:val="20"/>
          <w:szCs w:val="24"/>
        </w:rPr>
      </w:pPr>
      <w:r w:rsidRPr="00F70A0D">
        <w:rPr>
          <w:rFonts w:ascii="Times New Roman" w:hAnsi="Times New Roman" w:cs="Times New Roman"/>
          <w:sz w:val="20"/>
          <w:szCs w:val="24"/>
        </w:rPr>
        <w:t>Cases are more common among married persons.</w:t>
      </w:r>
    </w:p>
    <w:p w:rsidR="004C72FF" w:rsidRDefault="004C72FF" w:rsidP="00B42C4F">
      <w:pPr>
        <w:jc w:val="center"/>
        <w:rPr>
          <w:rFonts w:ascii="Times New Roman" w:hAnsi="Times New Roman" w:cs="Times New Roman"/>
          <w:sz w:val="20"/>
          <w:szCs w:val="24"/>
        </w:rPr>
      </w:pPr>
    </w:p>
    <w:p w:rsidR="00A86969" w:rsidRPr="00F70A0D" w:rsidRDefault="005E1B4A" w:rsidP="00B42C4F">
      <w:pPr>
        <w:jc w:val="center"/>
        <w:rPr>
          <w:rFonts w:ascii="Times New Roman" w:hAnsi="Times New Roman" w:cs="Times New Roman"/>
          <w:sz w:val="20"/>
          <w:szCs w:val="24"/>
        </w:rPr>
      </w:pPr>
      <w:r w:rsidRPr="00F70A0D">
        <w:rPr>
          <w:rFonts w:ascii="Times New Roman" w:hAnsi="Times New Roman" w:cs="Times New Roman"/>
          <w:sz w:val="20"/>
          <w:szCs w:val="24"/>
        </w:rPr>
        <w:lastRenderedPageBreak/>
        <w:t xml:space="preserve">Table </w:t>
      </w:r>
      <w:proofErr w:type="gramStart"/>
      <w:r w:rsidRPr="00F70A0D">
        <w:rPr>
          <w:rFonts w:ascii="Times New Roman" w:hAnsi="Times New Roman" w:cs="Times New Roman"/>
          <w:sz w:val="20"/>
          <w:szCs w:val="24"/>
        </w:rPr>
        <w:t>4 :</w:t>
      </w:r>
      <w:proofErr w:type="gramEnd"/>
      <w:r w:rsidRPr="00F70A0D">
        <w:rPr>
          <w:rFonts w:ascii="Times New Roman" w:hAnsi="Times New Roman" w:cs="Times New Roman"/>
          <w:sz w:val="20"/>
          <w:szCs w:val="24"/>
        </w:rPr>
        <w:t xml:space="preserve"> Marital status wise distribution of cases</w:t>
      </w:r>
    </w:p>
    <w:tbl>
      <w:tblPr>
        <w:tblStyle w:val="TableGrid"/>
        <w:tblW w:w="0" w:type="auto"/>
        <w:jc w:val="center"/>
        <w:tblLook w:val="04A0"/>
      </w:tblPr>
      <w:tblGrid>
        <w:gridCol w:w="1892"/>
        <w:gridCol w:w="1855"/>
        <w:gridCol w:w="1870"/>
        <w:gridCol w:w="1855"/>
      </w:tblGrid>
      <w:tr w:rsidR="005E1B4A" w:rsidRPr="00B14115" w:rsidTr="007B584B">
        <w:trPr>
          <w:trHeight w:val="262"/>
          <w:jc w:val="center"/>
        </w:trPr>
        <w:tc>
          <w:tcPr>
            <w:tcW w:w="1892"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Marital status</w:t>
            </w:r>
          </w:p>
        </w:tc>
        <w:tc>
          <w:tcPr>
            <w:tcW w:w="1855" w:type="dxa"/>
          </w:tcPr>
          <w:p w:rsidR="005E1B4A" w:rsidRPr="00B14115" w:rsidRDefault="005E1B4A" w:rsidP="00B42C4F">
            <w:pPr>
              <w:jc w:val="center"/>
              <w:rPr>
                <w:rFonts w:ascii="Times New Roman" w:hAnsi="Times New Roman" w:cs="Times New Roman"/>
                <w:sz w:val="18"/>
                <w:szCs w:val="18"/>
              </w:rPr>
            </w:pPr>
            <w:r w:rsidRPr="00B14115">
              <w:rPr>
                <w:rFonts w:ascii="Times New Roman" w:hAnsi="Times New Roman" w:cs="Times New Roman"/>
                <w:sz w:val="18"/>
                <w:szCs w:val="18"/>
              </w:rPr>
              <w:t>Male</w:t>
            </w:r>
          </w:p>
        </w:tc>
        <w:tc>
          <w:tcPr>
            <w:tcW w:w="1870" w:type="dxa"/>
          </w:tcPr>
          <w:p w:rsidR="005E1B4A" w:rsidRPr="00B14115" w:rsidRDefault="005E1B4A" w:rsidP="00B42C4F">
            <w:pPr>
              <w:jc w:val="center"/>
              <w:rPr>
                <w:rFonts w:ascii="Times New Roman" w:hAnsi="Times New Roman" w:cs="Times New Roman"/>
                <w:sz w:val="18"/>
                <w:szCs w:val="18"/>
              </w:rPr>
            </w:pPr>
            <w:r w:rsidRPr="00B14115">
              <w:rPr>
                <w:rFonts w:ascii="Times New Roman" w:hAnsi="Times New Roman" w:cs="Times New Roman"/>
                <w:sz w:val="18"/>
                <w:szCs w:val="18"/>
              </w:rPr>
              <w:t>Female</w:t>
            </w:r>
          </w:p>
        </w:tc>
        <w:tc>
          <w:tcPr>
            <w:tcW w:w="1855" w:type="dxa"/>
          </w:tcPr>
          <w:p w:rsidR="005E1B4A" w:rsidRPr="00B14115" w:rsidRDefault="005E1B4A" w:rsidP="00B42C4F">
            <w:pPr>
              <w:jc w:val="center"/>
              <w:rPr>
                <w:rFonts w:ascii="Times New Roman" w:hAnsi="Times New Roman" w:cs="Times New Roman"/>
                <w:sz w:val="18"/>
                <w:szCs w:val="18"/>
              </w:rPr>
            </w:pPr>
            <w:r w:rsidRPr="00B14115">
              <w:rPr>
                <w:rFonts w:ascii="Times New Roman" w:hAnsi="Times New Roman" w:cs="Times New Roman"/>
                <w:sz w:val="18"/>
                <w:szCs w:val="18"/>
              </w:rPr>
              <w:t>Total</w:t>
            </w:r>
          </w:p>
        </w:tc>
      </w:tr>
      <w:tr w:rsidR="005E1B4A" w:rsidRPr="00B14115" w:rsidTr="007B584B">
        <w:trPr>
          <w:trHeight w:val="262"/>
          <w:jc w:val="center"/>
        </w:trPr>
        <w:tc>
          <w:tcPr>
            <w:tcW w:w="1892"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Married</w:t>
            </w:r>
          </w:p>
        </w:tc>
        <w:tc>
          <w:tcPr>
            <w:tcW w:w="1855"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142</w:t>
            </w:r>
          </w:p>
        </w:tc>
        <w:tc>
          <w:tcPr>
            <w:tcW w:w="1870"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39</w:t>
            </w:r>
          </w:p>
        </w:tc>
        <w:tc>
          <w:tcPr>
            <w:tcW w:w="1855"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181</w:t>
            </w:r>
          </w:p>
        </w:tc>
      </w:tr>
      <w:tr w:rsidR="00C43F41" w:rsidRPr="00B14115" w:rsidTr="007B584B">
        <w:trPr>
          <w:trHeight w:val="262"/>
          <w:jc w:val="center"/>
        </w:trPr>
        <w:tc>
          <w:tcPr>
            <w:tcW w:w="1892"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Unmarried</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43</w:t>
            </w:r>
          </w:p>
        </w:tc>
        <w:tc>
          <w:tcPr>
            <w:tcW w:w="1870"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48</w:t>
            </w:r>
          </w:p>
        </w:tc>
      </w:tr>
      <w:tr w:rsidR="00C43F41" w:rsidRPr="00B14115" w:rsidTr="007B584B">
        <w:trPr>
          <w:trHeight w:val="262"/>
          <w:jc w:val="center"/>
        </w:trPr>
        <w:tc>
          <w:tcPr>
            <w:tcW w:w="1892"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Status not known</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10</w:t>
            </w:r>
          </w:p>
        </w:tc>
        <w:tc>
          <w:tcPr>
            <w:tcW w:w="1870"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4</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14</w:t>
            </w:r>
          </w:p>
        </w:tc>
      </w:tr>
      <w:tr w:rsidR="00C43F41" w:rsidRPr="00B14115" w:rsidTr="007B584B">
        <w:trPr>
          <w:trHeight w:val="262"/>
          <w:jc w:val="center"/>
        </w:trPr>
        <w:tc>
          <w:tcPr>
            <w:tcW w:w="1892"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Total</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195</w:t>
            </w:r>
          </w:p>
        </w:tc>
        <w:tc>
          <w:tcPr>
            <w:tcW w:w="1870"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48</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243</w:t>
            </w:r>
          </w:p>
        </w:tc>
      </w:tr>
    </w:tbl>
    <w:p w:rsidR="00B42C4F" w:rsidRDefault="00B42C4F" w:rsidP="00B42C4F">
      <w:pPr>
        <w:ind w:firstLine="720"/>
        <w:jc w:val="center"/>
        <w:rPr>
          <w:rFonts w:ascii="Times New Roman" w:hAnsi="Times New Roman" w:cs="Times New Roman"/>
          <w:sz w:val="24"/>
          <w:szCs w:val="24"/>
        </w:rPr>
      </w:pPr>
    </w:p>
    <w:p w:rsidR="005E1B4A" w:rsidRPr="00F70A0D" w:rsidRDefault="000A2499"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Sudden death is found to be more common among the cases brought from urban residential area.</w:t>
      </w:r>
      <w:r w:rsidR="00770FC5" w:rsidRPr="00F70A0D">
        <w:rPr>
          <w:rFonts w:ascii="Times New Roman" w:hAnsi="Times New Roman" w:cs="Times New Roman"/>
          <w:sz w:val="20"/>
          <w:szCs w:val="24"/>
        </w:rPr>
        <w:t xml:space="preserve"> Out of 243 cases 167 cases are from urban areas and 76 cases are from rural areas.</w:t>
      </w:r>
    </w:p>
    <w:p w:rsidR="00770FC5" w:rsidRPr="00680138" w:rsidRDefault="00770FC5" w:rsidP="00B42C4F">
      <w:pPr>
        <w:jc w:val="center"/>
        <w:rPr>
          <w:rFonts w:ascii="Times New Roman" w:hAnsi="Times New Roman" w:cs="Times New Roman"/>
          <w:sz w:val="24"/>
          <w:szCs w:val="24"/>
        </w:rPr>
      </w:pPr>
      <w:r w:rsidRPr="00680138">
        <w:rPr>
          <w:rFonts w:ascii="Times New Roman" w:hAnsi="Times New Roman" w:cs="Times New Roman"/>
          <w:noProof/>
          <w:sz w:val="24"/>
          <w:szCs w:val="24"/>
        </w:rPr>
        <w:drawing>
          <wp:inline distT="0" distB="0" distL="0" distR="0">
            <wp:extent cx="3771900" cy="2219325"/>
            <wp:effectExtent l="19050" t="0" r="19050" b="0"/>
            <wp:docPr id="1"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B9BA681-68AA-9446-A96A-24BFB72F3C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11C0F" w:rsidRPr="00680138" w:rsidRDefault="00211C0F" w:rsidP="00B42C4F">
      <w:pPr>
        <w:jc w:val="center"/>
        <w:rPr>
          <w:rFonts w:ascii="Times New Roman" w:hAnsi="Times New Roman" w:cs="Times New Roman"/>
          <w:sz w:val="24"/>
          <w:szCs w:val="24"/>
        </w:rPr>
      </w:pPr>
      <w:r w:rsidRPr="00680138">
        <w:rPr>
          <w:rFonts w:ascii="Times New Roman" w:hAnsi="Times New Roman" w:cs="Times New Roman"/>
          <w:sz w:val="24"/>
          <w:szCs w:val="24"/>
        </w:rPr>
        <w:t xml:space="preserve">Fig. </w:t>
      </w:r>
      <w:r w:rsidR="00895A6F" w:rsidRPr="00680138">
        <w:rPr>
          <w:rFonts w:ascii="Times New Roman" w:hAnsi="Times New Roman" w:cs="Times New Roman"/>
          <w:sz w:val="24"/>
          <w:szCs w:val="24"/>
        </w:rPr>
        <w:t>1</w:t>
      </w:r>
      <w:r w:rsidRPr="00680138">
        <w:rPr>
          <w:rFonts w:ascii="Times New Roman" w:hAnsi="Times New Roman" w:cs="Times New Roman"/>
          <w:sz w:val="24"/>
          <w:szCs w:val="24"/>
        </w:rPr>
        <w:t>: Distribution of cases according to locality of incident</w:t>
      </w:r>
    </w:p>
    <w:p w:rsidR="000A2499" w:rsidRPr="00F70A0D" w:rsidRDefault="000A2499" w:rsidP="00B42C4F">
      <w:pPr>
        <w:spacing w:before="240" w:line="360" w:lineRule="auto"/>
        <w:ind w:firstLine="720"/>
        <w:jc w:val="both"/>
        <w:rPr>
          <w:rFonts w:ascii="Times New Roman" w:hAnsi="Times New Roman" w:cs="Times New Roman"/>
          <w:sz w:val="20"/>
          <w:szCs w:val="24"/>
        </w:rPr>
      </w:pPr>
      <w:r w:rsidRPr="00F70A0D">
        <w:rPr>
          <w:rFonts w:ascii="Times New Roman" w:hAnsi="Times New Roman" w:cs="Times New Roman"/>
          <w:sz w:val="20"/>
          <w:szCs w:val="24"/>
        </w:rPr>
        <w:t>Out of 243 cases of sudden death, 153 cases</w:t>
      </w:r>
      <w:r w:rsidR="00D855B2" w:rsidRPr="00F70A0D">
        <w:rPr>
          <w:rFonts w:ascii="Times New Roman" w:hAnsi="Times New Roman" w:cs="Times New Roman"/>
          <w:sz w:val="20"/>
          <w:szCs w:val="24"/>
        </w:rPr>
        <w:t xml:space="preserve"> (62.96%)</w:t>
      </w:r>
      <w:r w:rsidRPr="00F70A0D">
        <w:rPr>
          <w:rFonts w:ascii="Times New Roman" w:hAnsi="Times New Roman" w:cs="Times New Roman"/>
          <w:sz w:val="20"/>
          <w:szCs w:val="24"/>
        </w:rPr>
        <w:t xml:space="preserve"> are of average built, 59</w:t>
      </w:r>
      <w:r w:rsidR="00D855B2" w:rsidRPr="00F70A0D">
        <w:rPr>
          <w:rFonts w:ascii="Times New Roman" w:hAnsi="Times New Roman" w:cs="Times New Roman"/>
          <w:sz w:val="20"/>
          <w:szCs w:val="24"/>
        </w:rPr>
        <w:t xml:space="preserve"> (24.28%)</w:t>
      </w:r>
      <w:r w:rsidRPr="00F70A0D">
        <w:rPr>
          <w:rFonts w:ascii="Times New Roman" w:hAnsi="Times New Roman" w:cs="Times New Roman"/>
          <w:sz w:val="20"/>
          <w:szCs w:val="24"/>
        </w:rPr>
        <w:t xml:space="preserve"> were of stout built and 31</w:t>
      </w:r>
      <w:r w:rsidR="00D855B2" w:rsidRPr="00F70A0D">
        <w:rPr>
          <w:rFonts w:ascii="Times New Roman" w:hAnsi="Times New Roman" w:cs="Times New Roman"/>
          <w:sz w:val="20"/>
          <w:szCs w:val="24"/>
        </w:rPr>
        <w:t xml:space="preserve"> (12.76%)</w:t>
      </w:r>
      <w:r w:rsidRPr="00F70A0D">
        <w:rPr>
          <w:rFonts w:ascii="Times New Roman" w:hAnsi="Times New Roman" w:cs="Times New Roman"/>
          <w:sz w:val="20"/>
          <w:szCs w:val="24"/>
        </w:rPr>
        <w:t xml:space="preserve"> cases were of thin built.</w:t>
      </w:r>
    </w:p>
    <w:p w:rsidR="00D855B2" w:rsidRPr="00680138" w:rsidRDefault="00D855B2" w:rsidP="00B42C4F">
      <w:pPr>
        <w:jc w:val="center"/>
        <w:rPr>
          <w:rFonts w:ascii="Times New Roman" w:hAnsi="Times New Roman" w:cs="Times New Roman"/>
          <w:sz w:val="24"/>
          <w:szCs w:val="24"/>
        </w:rPr>
      </w:pPr>
      <w:r w:rsidRPr="00680138">
        <w:rPr>
          <w:rFonts w:ascii="Times New Roman" w:hAnsi="Times New Roman" w:cs="Times New Roman"/>
          <w:noProof/>
          <w:sz w:val="24"/>
          <w:szCs w:val="24"/>
        </w:rPr>
        <w:drawing>
          <wp:inline distT="0" distB="0" distL="0" distR="0">
            <wp:extent cx="4543425" cy="2466975"/>
            <wp:effectExtent l="19050" t="0" r="9525" b="0"/>
            <wp:docPr id="3" name="Chart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EDCE49B-3562-5B40-ABDF-7BCCAC212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4A64" w:rsidRPr="00F70A0D" w:rsidRDefault="00D855B2" w:rsidP="00B42C4F">
      <w:pPr>
        <w:jc w:val="center"/>
        <w:rPr>
          <w:rFonts w:ascii="Times New Roman" w:hAnsi="Times New Roman" w:cs="Times New Roman"/>
          <w:sz w:val="20"/>
          <w:szCs w:val="24"/>
        </w:rPr>
      </w:pPr>
      <w:r w:rsidRPr="00F70A0D">
        <w:rPr>
          <w:rFonts w:ascii="Times New Roman" w:hAnsi="Times New Roman" w:cs="Times New Roman"/>
          <w:sz w:val="20"/>
          <w:szCs w:val="24"/>
        </w:rPr>
        <w:t>Fig.</w:t>
      </w:r>
      <w:r w:rsidR="00895A6F" w:rsidRPr="00F70A0D">
        <w:rPr>
          <w:rFonts w:ascii="Times New Roman" w:hAnsi="Times New Roman" w:cs="Times New Roman"/>
          <w:sz w:val="20"/>
          <w:szCs w:val="24"/>
        </w:rPr>
        <w:t>2</w:t>
      </w:r>
      <w:r w:rsidR="00064A64" w:rsidRPr="00F70A0D">
        <w:rPr>
          <w:rFonts w:ascii="Times New Roman" w:hAnsi="Times New Roman" w:cs="Times New Roman"/>
          <w:sz w:val="20"/>
          <w:szCs w:val="24"/>
        </w:rPr>
        <w:t>: Distribution of cases according to built</w:t>
      </w:r>
    </w:p>
    <w:p w:rsidR="0066623C" w:rsidRPr="00F70A0D" w:rsidRDefault="00E32694"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lastRenderedPageBreak/>
        <w:t>Among all cases, 131 cases were brought dead to hospital followed by death at home (70 cases).</w:t>
      </w:r>
    </w:p>
    <w:p w:rsidR="005D0E18" w:rsidRPr="00F70A0D" w:rsidRDefault="00982F72" w:rsidP="00B42C4F">
      <w:pPr>
        <w:jc w:val="center"/>
        <w:rPr>
          <w:rFonts w:ascii="Times New Roman" w:hAnsi="Times New Roman" w:cs="Times New Roman"/>
          <w:sz w:val="20"/>
          <w:szCs w:val="24"/>
        </w:rPr>
      </w:pPr>
      <w:r w:rsidRPr="00F70A0D">
        <w:rPr>
          <w:rFonts w:ascii="Times New Roman" w:hAnsi="Times New Roman" w:cs="Times New Roman"/>
          <w:sz w:val="20"/>
          <w:szCs w:val="24"/>
        </w:rPr>
        <w:t xml:space="preserve">Table </w:t>
      </w:r>
      <w:proofErr w:type="gramStart"/>
      <w:r w:rsidR="00895A6F" w:rsidRPr="00F70A0D">
        <w:rPr>
          <w:rFonts w:ascii="Times New Roman" w:hAnsi="Times New Roman" w:cs="Times New Roman"/>
          <w:sz w:val="20"/>
          <w:szCs w:val="24"/>
        </w:rPr>
        <w:t>5</w:t>
      </w:r>
      <w:r w:rsidRPr="00F70A0D">
        <w:rPr>
          <w:rFonts w:ascii="Times New Roman" w:hAnsi="Times New Roman" w:cs="Times New Roman"/>
          <w:sz w:val="20"/>
          <w:szCs w:val="24"/>
        </w:rPr>
        <w:t xml:space="preserve"> :</w:t>
      </w:r>
      <w:proofErr w:type="gramEnd"/>
      <w:r w:rsidRPr="00F70A0D">
        <w:rPr>
          <w:rFonts w:ascii="Times New Roman" w:hAnsi="Times New Roman" w:cs="Times New Roman"/>
          <w:sz w:val="20"/>
          <w:szCs w:val="24"/>
        </w:rPr>
        <w:t xml:space="preserve"> Distribution of cases according to place of death</w:t>
      </w:r>
    </w:p>
    <w:tbl>
      <w:tblPr>
        <w:tblStyle w:val="TableGrid"/>
        <w:tblW w:w="0" w:type="auto"/>
        <w:jc w:val="center"/>
        <w:tblLook w:val="04A0"/>
      </w:tblPr>
      <w:tblGrid>
        <w:gridCol w:w="2440"/>
        <w:gridCol w:w="2432"/>
        <w:gridCol w:w="2449"/>
      </w:tblGrid>
      <w:tr w:rsidR="00982F72" w:rsidRPr="00B14115" w:rsidTr="00B42C4F">
        <w:trPr>
          <w:trHeight w:val="259"/>
          <w:jc w:val="center"/>
        </w:trPr>
        <w:tc>
          <w:tcPr>
            <w:tcW w:w="2440" w:type="dxa"/>
          </w:tcPr>
          <w:p w:rsidR="00982F72" w:rsidRPr="00B14115" w:rsidRDefault="00982F72" w:rsidP="00B42C4F">
            <w:pPr>
              <w:jc w:val="center"/>
              <w:rPr>
                <w:rFonts w:ascii="Times New Roman" w:hAnsi="Times New Roman" w:cs="Times New Roman"/>
                <w:sz w:val="18"/>
                <w:szCs w:val="18"/>
              </w:rPr>
            </w:pPr>
            <w:r w:rsidRPr="00B14115">
              <w:rPr>
                <w:rFonts w:ascii="Times New Roman" w:hAnsi="Times New Roman" w:cs="Times New Roman"/>
                <w:sz w:val="18"/>
                <w:szCs w:val="18"/>
              </w:rPr>
              <w:t>Place of death</w:t>
            </w:r>
          </w:p>
        </w:tc>
        <w:tc>
          <w:tcPr>
            <w:tcW w:w="2432"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Number of cases</w:t>
            </w:r>
          </w:p>
        </w:tc>
        <w:tc>
          <w:tcPr>
            <w:tcW w:w="2449"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Percentage (%)</w:t>
            </w:r>
          </w:p>
        </w:tc>
      </w:tr>
      <w:tr w:rsidR="00982F72" w:rsidRPr="00B14115" w:rsidTr="00B42C4F">
        <w:trPr>
          <w:trHeight w:val="259"/>
          <w:jc w:val="center"/>
        </w:trPr>
        <w:tc>
          <w:tcPr>
            <w:tcW w:w="2440"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Brought dead</w:t>
            </w:r>
          </w:p>
        </w:tc>
        <w:tc>
          <w:tcPr>
            <w:tcW w:w="2432"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131</w:t>
            </w:r>
          </w:p>
        </w:tc>
        <w:tc>
          <w:tcPr>
            <w:tcW w:w="2449"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53.91</w:t>
            </w:r>
          </w:p>
        </w:tc>
      </w:tr>
      <w:tr w:rsidR="00982F72" w:rsidRPr="00B14115" w:rsidTr="00B42C4F">
        <w:trPr>
          <w:trHeight w:val="259"/>
          <w:jc w:val="center"/>
        </w:trPr>
        <w:tc>
          <w:tcPr>
            <w:tcW w:w="2440"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Hospital</w:t>
            </w:r>
          </w:p>
        </w:tc>
        <w:tc>
          <w:tcPr>
            <w:tcW w:w="2432"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34</w:t>
            </w:r>
          </w:p>
        </w:tc>
        <w:tc>
          <w:tcPr>
            <w:tcW w:w="2449"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13.99</w:t>
            </w:r>
          </w:p>
        </w:tc>
      </w:tr>
      <w:tr w:rsidR="00CD7671" w:rsidRPr="00B14115" w:rsidTr="00B42C4F">
        <w:trPr>
          <w:trHeight w:val="259"/>
          <w:jc w:val="center"/>
        </w:trPr>
        <w:tc>
          <w:tcPr>
            <w:tcW w:w="2440"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Roadside</w:t>
            </w:r>
          </w:p>
        </w:tc>
        <w:tc>
          <w:tcPr>
            <w:tcW w:w="2432"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8</w:t>
            </w:r>
          </w:p>
        </w:tc>
        <w:tc>
          <w:tcPr>
            <w:tcW w:w="2449"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3.29</w:t>
            </w:r>
          </w:p>
        </w:tc>
      </w:tr>
      <w:tr w:rsidR="00CD7671" w:rsidRPr="00B14115" w:rsidTr="00B42C4F">
        <w:trPr>
          <w:trHeight w:val="259"/>
          <w:jc w:val="center"/>
        </w:trPr>
        <w:tc>
          <w:tcPr>
            <w:tcW w:w="2440"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Home</w:t>
            </w:r>
          </w:p>
        </w:tc>
        <w:tc>
          <w:tcPr>
            <w:tcW w:w="2432"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70</w:t>
            </w:r>
          </w:p>
        </w:tc>
        <w:tc>
          <w:tcPr>
            <w:tcW w:w="2449"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28.81</w:t>
            </w:r>
          </w:p>
        </w:tc>
      </w:tr>
      <w:tr w:rsidR="00CD7671" w:rsidRPr="00B14115" w:rsidTr="00B42C4F">
        <w:trPr>
          <w:trHeight w:val="280"/>
          <w:jc w:val="center"/>
        </w:trPr>
        <w:tc>
          <w:tcPr>
            <w:tcW w:w="2440"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Total</w:t>
            </w:r>
          </w:p>
        </w:tc>
        <w:tc>
          <w:tcPr>
            <w:tcW w:w="2432"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243</w:t>
            </w:r>
          </w:p>
        </w:tc>
        <w:tc>
          <w:tcPr>
            <w:tcW w:w="2449"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100</w:t>
            </w:r>
          </w:p>
        </w:tc>
      </w:tr>
    </w:tbl>
    <w:p w:rsidR="00982F72" w:rsidRPr="00680138" w:rsidRDefault="00982F72" w:rsidP="00B42C4F">
      <w:pPr>
        <w:jc w:val="both"/>
        <w:rPr>
          <w:rFonts w:ascii="Times New Roman" w:hAnsi="Times New Roman" w:cs="Times New Roman"/>
          <w:sz w:val="24"/>
          <w:szCs w:val="24"/>
        </w:rPr>
      </w:pPr>
    </w:p>
    <w:p w:rsidR="00295E42" w:rsidRPr="00680138" w:rsidRDefault="00485FD3" w:rsidP="004C72FF">
      <w:pPr>
        <w:ind w:firstLine="720"/>
        <w:jc w:val="both"/>
        <w:rPr>
          <w:rFonts w:ascii="Times New Roman" w:hAnsi="Times New Roman" w:cs="Times New Roman"/>
          <w:sz w:val="24"/>
          <w:szCs w:val="24"/>
        </w:rPr>
      </w:pPr>
      <w:r w:rsidRPr="00F70A0D">
        <w:rPr>
          <w:rFonts w:ascii="Times New Roman" w:hAnsi="Times New Roman" w:cs="Times New Roman"/>
          <w:sz w:val="20"/>
          <w:szCs w:val="24"/>
        </w:rPr>
        <w:t>Among the causes of sudden death, most commonly involved organ system is cardiovascular</w:t>
      </w:r>
      <w:r w:rsidR="00A139B4" w:rsidRPr="00F70A0D">
        <w:rPr>
          <w:rFonts w:ascii="Times New Roman" w:hAnsi="Times New Roman" w:cs="Times New Roman"/>
          <w:sz w:val="20"/>
          <w:szCs w:val="24"/>
        </w:rPr>
        <w:t xml:space="preserve"> system </w:t>
      </w:r>
      <w:r w:rsidRPr="00F70A0D">
        <w:rPr>
          <w:rFonts w:ascii="Times New Roman" w:hAnsi="Times New Roman" w:cs="Times New Roman"/>
          <w:sz w:val="20"/>
          <w:szCs w:val="24"/>
        </w:rPr>
        <w:t xml:space="preserve">(45.27%), followed by </w:t>
      </w:r>
      <w:proofErr w:type="gramStart"/>
      <w:r w:rsidRPr="00F70A0D">
        <w:rPr>
          <w:rFonts w:ascii="Times New Roman" w:hAnsi="Times New Roman" w:cs="Times New Roman"/>
          <w:sz w:val="20"/>
          <w:szCs w:val="24"/>
        </w:rPr>
        <w:t>Gastrointestinal</w:t>
      </w:r>
      <w:proofErr w:type="gramEnd"/>
      <w:r w:rsidRPr="00F70A0D">
        <w:rPr>
          <w:rFonts w:ascii="Times New Roman" w:hAnsi="Times New Roman" w:cs="Times New Roman"/>
          <w:sz w:val="20"/>
          <w:szCs w:val="24"/>
        </w:rPr>
        <w:t xml:space="preserve"> system (20.16%), </w:t>
      </w:r>
      <w:r w:rsidR="00A139B4" w:rsidRPr="00F70A0D">
        <w:rPr>
          <w:rFonts w:ascii="Times New Roman" w:hAnsi="Times New Roman" w:cs="Times New Roman"/>
          <w:sz w:val="20"/>
          <w:szCs w:val="24"/>
        </w:rPr>
        <w:t>respiratory</w:t>
      </w:r>
      <w:r w:rsidRPr="00F70A0D">
        <w:rPr>
          <w:rFonts w:ascii="Times New Roman" w:hAnsi="Times New Roman" w:cs="Times New Roman"/>
          <w:sz w:val="20"/>
          <w:szCs w:val="24"/>
        </w:rPr>
        <w:t xml:space="preserve"> system (18.11%), central nervous system (14.4%) and genitourinary system (2.06%).</w:t>
      </w:r>
    </w:p>
    <w:p w:rsidR="00B02E9E" w:rsidRPr="00680138" w:rsidRDefault="00B02E9E" w:rsidP="00B42C4F">
      <w:pPr>
        <w:jc w:val="both"/>
        <w:rPr>
          <w:rFonts w:ascii="Times New Roman" w:hAnsi="Times New Roman" w:cs="Times New Roman"/>
          <w:sz w:val="24"/>
          <w:szCs w:val="24"/>
        </w:rPr>
      </w:pPr>
      <w:r w:rsidRPr="00680138">
        <w:rPr>
          <w:rFonts w:ascii="Times New Roman" w:hAnsi="Times New Roman" w:cs="Times New Roman"/>
          <w:noProof/>
          <w:sz w:val="24"/>
          <w:szCs w:val="24"/>
        </w:rPr>
        <w:drawing>
          <wp:inline distT="0" distB="0" distL="0" distR="0">
            <wp:extent cx="5953125" cy="1981200"/>
            <wp:effectExtent l="19050" t="0" r="9525" b="0"/>
            <wp:docPr id="2" name="Chart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29F1D96-4C80-804B-824C-C8083C8A6F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211C0F" w:rsidRPr="00F70A0D" w:rsidRDefault="00211C0F" w:rsidP="00AF75B3">
      <w:pPr>
        <w:jc w:val="center"/>
        <w:rPr>
          <w:rFonts w:ascii="Times New Roman" w:hAnsi="Times New Roman" w:cs="Times New Roman"/>
          <w:sz w:val="20"/>
          <w:szCs w:val="24"/>
        </w:rPr>
      </w:pPr>
      <w:r w:rsidRPr="00F70A0D">
        <w:rPr>
          <w:rFonts w:ascii="Times New Roman" w:hAnsi="Times New Roman" w:cs="Times New Roman"/>
          <w:sz w:val="20"/>
          <w:szCs w:val="24"/>
        </w:rPr>
        <w:t xml:space="preserve">Fig. </w:t>
      </w:r>
      <w:r w:rsidR="00895A6F" w:rsidRPr="00F70A0D">
        <w:rPr>
          <w:rFonts w:ascii="Times New Roman" w:hAnsi="Times New Roman" w:cs="Times New Roman"/>
          <w:sz w:val="20"/>
          <w:szCs w:val="24"/>
        </w:rPr>
        <w:t>3</w:t>
      </w:r>
      <w:r w:rsidRPr="00F70A0D">
        <w:rPr>
          <w:rFonts w:ascii="Times New Roman" w:hAnsi="Times New Roman" w:cs="Times New Roman"/>
          <w:sz w:val="20"/>
          <w:szCs w:val="24"/>
        </w:rPr>
        <w:t>: Distribution of cases according to cause of death</w:t>
      </w:r>
    </w:p>
    <w:p w:rsidR="00211C0F" w:rsidRPr="00F70A0D" w:rsidRDefault="00211C0F"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Among the cardiac causes, chronic coronary insufficiency is the most common cause (34.16%). Among the gastrointestinal causes, chronic liver disease is the most common cause and among the respiratory causes, pneumonia is the most common cause.</w:t>
      </w:r>
    </w:p>
    <w:p w:rsidR="00AA38D9" w:rsidRPr="00F70A0D" w:rsidRDefault="00AA38D9" w:rsidP="00AF75B3">
      <w:pPr>
        <w:jc w:val="center"/>
        <w:rPr>
          <w:rFonts w:ascii="Times New Roman" w:hAnsi="Times New Roman" w:cs="Times New Roman"/>
          <w:sz w:val="20"/>
          <w:szCs w:val="24"/>
        </w:rPr>
      </w:pPr>
      <w:r w:rsidRPr="00F70A0D">
        <w:rPr>
          <w:rFonts w:ascii="Times New Roman" w:hAnsi="Times New Roman" w:cs="Times New Roman"/>
          <w:sz w:val="20"/>
          <w:szCs w:val="24"/>
        </w:rPr>
        <w:t>Table</w:t>
      </w:r>
      <w:r w:rsidR="00F70A0D">
        <w:rPr>
          <w:rFonts w:ascii="Times New Roman" w:hAnsi="Times New Roman" w:cs="Times New Roman"/>
          <w:sz w:val="20"/>
          <w:szCs w:val="24"/>
        </w:rPr>
        <w:t xml:space="preserve"> </w:t>
      </w:r>
      <w:proofErr w:type="gramStart"/>
      <w:r w:rsidR="00895A6F" w:rsidRPr="00F70A0D">
        <w:rPr>
          <w:rFonts w:ascii="Times New Roman" w:hAnsi="Times New Roman" w:cs="Times New Roman"/>
          <w:sz w:val="20"/>
          <w:szCs w:val="24"/>
        </w:rPr>
        <w:t>6</w:t>
      </w:r>
      <w:r w:rsidRPr="00F70A0D">
        <w:rPr>
          <w:rFonts w:ascii="Times New Roman" w:hAnsi="Times New Roman" w:cs="Times New Roman"/>
          <w:sz w:val="20"/>
          <w:szCs w:val="24"/>
        </w:rPr>
        <w:t xml:space="preserve"> :</w:t>
      </w:r>
      <w:proofErr w:type="gramEnd"/>
      <w:r w:rsidRPr="00F70A0D">
        <w:rPr>
          <w:rFonts w:ascii="Times New Roman" w:hAnsi="Times New Roman" w:cs="Times New Roman"/>
          <w:sz w:val="20"/>
          <w:szCs w:val="24"/>
        </w:rPr>
        <w:t xml:space="preserve"> Distribution of cases according to various types of cause of death</w:t>
      </w:r>
    </w:p>
    <w:tbl>
      <w:tblPr>
        <w:tblStyle w:val="TableGrid"/>
        <w:tblW w:w="8573" w:type="dxa"/>
        <w:jc w:val="center"/>
        <w:tblLook w:val="04A0"/>
      </w:tblPr>
      <w:tblGrid>
        <w:gridCol w:w="1738"/>
        <w:gridCol w:w="487"/>
        <w:gridCol w:w="2761"/>
        <w:gridCol w:w="1082"/>
        <w:gridCol w:w="1354"/>
        <w:gridCol w:w="1151"/>
      </w:tblGrid>
      <w:tr w:rsidR="00A8790C" w:rsidRPr="00B14115" w:rsidTr="00A8790C">
        <w:trPr>
          <w:trHeight w:val="255"/>
          <w:jc w:val="center"/>
        </w:trPr>
        <w:tc>
          <w:tcPr>
            <w:tcW w:w="1738"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System</w:t>
            </w:r>
          </w:p>
        </w:tc>
        <w:tc>
          <w:tcPr>
            <w:tcW w:w="487" w:type="dxa"/>
          </w:tcPr>
          <w:p w:rsidR="00D1201D" w:rsidRPr="00B14115" w:rsidRDefault="00D1201D" w:rsidP="00A8790C">
            <w:pPr>
              <w:jc w:val="center"/>
              <w:rPr>
                <w:rFonts w:ascii="Times New Roman" w:hAnsi="Times New Roman" w:cs="Times New Roman"/>
                <w:sz w:val="18"/>
                <w:szCs w:val="18"/>
              </w:rPr>
            </w:pPr>
          </w:p>
        </w:tc>
        <w:tc>
          <w:tcPr>
            <w:tcW w:w="2761"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Disease</w:t>
            </w:r>
          </w:p>
        </w:tc>
        <w:tc>
          <w:tcPr>
            <w:tcW w:w="1082"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Number of cases</w:t>
            </w:r>
          </w:p>
        </w:tc>
        <w:tc>
          <w:tcPr>
            <w:tcW w:w="1354"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Percentage among total sudden death</w:t>
            </w:r>
          </w:p>
        </w:tc>
        <w:tc>
          <w:tcPr>
            <w:tcW w:w="1151"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Percentage among total autopsies</w:t>
            </w:r>
          </w:p>
        </w:tc>
      </w:tr>
      <w:tr w:rsidR="00A8790C" w:rsidRPr="00B14115" w:rsidTr="00A8790C">
        <w:trPr>
          <w:trHeight w:val="174"/>
          <w:jc w:val="center"/>
        </w:trPr>
        <w:tc>
          <w:tcPr>
            <w:tcW w:w="1738"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Cardiovascular</w:t>
            </w:r>
          </w:p>
        </w:tc>
        <w:tc>
          <w:tcPr>
            <w:tcW w:w="487"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110</w:t>
            </w:r>
          </w:p>
        </w:tc>
        <w:tc>
          <w:tcPr>
            <w:tcW w:w="2761"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Chronic coronary insufficiency</w:t>
            </w:r>
          </w:p>
        </w:tc>
        <w:tc>
          <w:tcPr>
            <w:tcW w:w="1082"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83</w:t>
            </w:r>
          </w:p>
        </w:tc>
        <w:tc>
          <w:tcPr>
            <w:tcW w:w="135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34.16</w:t>
            </w:r>
          </w:p>
        </w:tc>
        <w:tc>
          <w:tcPr>
            <w:tcW w:w="1151"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3.08</w:t>
            </w:r>
          </w:p>
        </w:tc>
      </w:tr>
      <w:tr w:rsidR="00A8790C" w:rsidRPr="00B14115" w:rsidTr="00A8790C">
        <w:trPr>
          <w:trHeight w:val="60"/>
          <w:jc w:val="center"/>
        </w:trPr>
        <w:tc>
          <w:tcPr>
            <w:tcW w:w="1738" w:type="dxa"/>
            <w:vMerge/>
          </w:tcPr>
          <w:p w:rsidR="002B4F3D" w:rsidRPr="00B14115" w:rsidRDefault="002B4F3D" w:rsidP="00A8790C">
            <w:pPr>
              <w:jc w:val="center"/>
              <w:rPr>
                <w:rFonts w:ascii="Times New Roman" w:hAnsi="Times New Roman" w:cs="Times New Roman"/>
                <w:sz w:val="18"/>
                <w:szCs w:val="18"/>
              </w:rPr>
            </w:pPr>
          </w:p>
        </w:tc>
        <w:tc>
          <w:tcPr>
            <w:tcW w:w="487" w:type="dxa"/>
            <w:vMerge/>
          </w:tcPr>
          <w:p w:rsidR="002B4F3D" w:rsidRPr="00B14115" w:rsidRDefault="002B4F3D" w:rsidP="00A8790C">
            <w:pPr>
              <w:jc w:val="center"/>
              <w:rPr>
                <w:rFonts w:ascii="Times New Roman" w:hAnsi="Times New Roman" w:cs="Times New Roman"/>
                <w:sz w:val="18"/>
                <w:szCs w:val="18"/>
              </w:rPr>
            </w:pPr>
          </w:p>
        </w:tc>
        <w:tc>
          <w:tcPr>
            <w:tcW w:w="2761"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Cardiomyopathy</w:t>
            </w:r>
          </w:p>
        </w:tc>
        <w:tc>
          <w:tcPr>
            <w:tcW w:w="1082"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25</w:t>
            </w:r>
          </w:p>
        </w:tc>
        <w:tc>
          <w:tcPr>
            <w:tcW w:w="135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10.29</w:t>
            </w:r>
          </w:p>
        </w:tc>
        <w:tc>
          <w:tcPr>
            <w:tcW w:w="1151"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A8790C">
        <w:trPr>
          <w:trHeight w:val="60"/>
          <w:jc w:val="center"/>
        </w:trPr>
        <w:tc>
          <w:tcPr>
            <w:tcW w:w="1738" w:type="dxa"/>
            <w:vMerge/>
          </w:tcPr>
          <w:p w:rsidR="002B4F3D" w:rsidRPr="00B14115" w:rsidRDefault="002B4F3D" w:rsidP="00A8790C">
            <w:pPr>
              <w:jc w:val="center"/>
              <w:rPr>
                <w:rFonts w:ascii="Times New Roman" w:hAnsi="Times New Roman" w:cs="Times New Roman"/>
                <w:sz w:val="18"/>
                <w:szCs w:val="18"/>
              </w:rPr>
            </w:pPr>
          </w:p>
        </w:tc>
        <w:tc>
          <w:tcPr>
            <w:tcW w:w="487" w:type="dxa"/>
            <w:vMerge/>
          </w:tcPr>
          <w:p w:rsidR="002B4F3D" w:rsidRPr="00B14115" w:rsidRDefault="002B4F3D" w:rsidP="00A8790C">
            <w:pPr>
              <w:jc w:val="center"/>
              <w:rPr>
                <w:rFonts w:ascii="Times New Roman" w:hAnsi="Times New Roman" w:cs="Times New Roman"/>
                <w:sz w:val="18"/>
                <w:szCs w:val="18"/>
              </w:rPr>
            </w:pPr>
          </w:p>
        </w:tc>
        <w:tc>
          <w:tcPr>
            <w:tcW w:w="2761"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 xml:space="preserve">Cardiac </w:t>
            </w:r>
            <w:proofErr w:type="spellStart"/>
            <w:r w:rsidRPr="00B14115">
              <w:rPr>
                <w:rFonts w:ascii="Times New Roman" w:hAnsi="Times New Roman" w:cs="Times New Roman"/>
                <w:sz w:val="18"/>
                <w:szCs w:val="18"/>
              </w:rPr>
              <w:t>temponade</w:t>
            </w:r>
            <w:proofErr w:type="spellEnd"/>
          </w:p>
        </w:tc>
        <w:tc>
          <w:tcPr>
            <w:tcW w:w="1082"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w:t>
            </w:r>
          </w:p>
        </w:tc>
        <w:tc>
          <w:tcPr>
            <w:tcW w:w="135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0.82</w:t>
            </w:r>
          </w:p>
        </w:tc>
        <w:tc>
          <w:tcPr>
            <w:tcW w:w="1151"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A8790C">
        <w:trPr>
          <w:trHeight w:val="81"/>
          <w:jc w:val="center"/>
        </w:trPr>
        <w:tc>
          <w:tcPr>
            <w:tcW w:w="1738"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Gastrointestinal</w:t>
            </w:r>
          </w:p>
        </w:tc>
        <w:tc>
          <w:tcPr>
            <w:tcW w:w="487"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49</w:t>
            </w:r>
          </w:p>
        </w:tc>
        <w:tc>
          <w:tcPr>
            <w:tcW w:w="2761"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Chronic liver disease</w:t>
            </w:r>
          </w:p>
        </w:tc>
        <w:tc>
          <w:tcPr>
            <w:tcW w:w="1082"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33</w:t>
            </w:r>
          </w:p>
        </w:tc>
        <w:tc>
          <w:tcPr>
            <w:tcW w:w="135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13.58</w:t>
            </w:r>
          </w:p>
        </w:tc>
        <w:tc>
          <w:tcPr>
            <w:tcW w:w="1151"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1.37</w:t>
            </w:r>
          </w:p>
        </w:tc>
      </w:tr>
      <w:tr w:rsidR="00A8790C" w:rsidRPr="00B14115" w:rsidTr="00A8790C">
        <w:trPr>
          <w:trHeight w:val="60"/>
          <w:jc w:val="center"/>
        </w:trPr>
        <w:tc>
          <w:tcPr>
            <w:tcW w:w="1738" w:type="dxa"/>
            <w:vMerge/>
          </w:tcPr>
          <w:p w:rsidR="002B4F3D" w:rsidRPr="00B14115" w:rsidRDefault="002B4F3D" w:rsidP="00A8790C">
            <w:pPr>
              <w:jc w:val="center"/>
              <w:rPr>
                <w:rFonts w:ascii="Times New Roman" w:hAnsi="Times New Roman" w:cs="Times New Roman"/>
                <w:sz w:val="18"/>
                <w:szCs w:val="18"/>
              </w:rPr>
            </w:pPr>
          </w:p>
        </w:tc>
        <w:tc>
          <w:tcPr>
            <w:tcW w:w="487" w:type="dxa"/>
            <w:vMerge/>
          </w:tcPr>
          <w:p w:rsidR="002B4F3D" w:rsidRPr="00B14115" w:rsidRDefault="002B4F3D" w:rsidP="00A8790C">
            <w:pPr>
              <w:jc w:val="center"/>
              <w:rPr>
                <w:rFonts w:ascii="Times New Roman" w:hAnsi="Times New Roman" w:cs="Times New Roman"/>
                <w:sz w:val="18"/>
                <w:szCs w:val="18"/>
              </w:rPr>
            </w:pPr>
          </w:p>
        </w:tc>
        <w:tc>
          <w:tcPr>
            <w:tcW w:w="2761"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Rupture of esophageal varices</w:t>
            </w:r>
          </w:p>
        </w:tc>
        <w:tc>
          <w:tcPr>
            <w:tcW w:w="1082"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7</w:t>
            </w:r>
          </w:p>
        </w:tc>
        <w:tc>
          <w:tcPr>
            <w:tcW w:w="135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2.88</w:t>
            </w:r>
          </w:p>
        </w:tc>
        <w:tc>
          <w:tcPr>
            <w:tcW w:w="1151"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A8790C">
        <w:trPr>
          <w:trHeight w:val="60"/>
          <w:jc w:val="center"/>
        </w:trPr>
        <w:tc>
          <w:tcPr>
            <w:tcW w:w="1738" w:type="dxa"/>
            <w:vMerge/>
          </w:tcPr>
          <w:p w:rsidR="002B4F3D" w:rsidRPr="00B14115" w:rsidRDefault="002B4F3D" w:rsidP="00A8790C">
            <w:pPr>
              <w:jc w:val="center"/>
              <w:rPr>
                <w:rFonts w:ascii="Times New Roman" w:hAnsi="Times New Roman" w:cs="Times New Roman"/>
                <w:sz w:val="18"/>
                <w:szCs w:val="18"/>
              </w:rPr>
            </w:pPr>
          </w:p>
        </w:tc>
        <w:tc>
          <w:tcPr>
            <w:tcW w:w="487" w:type="dxa"/>
            <w:vMerge/>
          </w:tcPr>
          <w:p w:rsidR="002B4F3D" w:rsidRPr="00B14115" w:rsidRDefault="002B4F3D" w:rsidP="00A8790C">
            <w:pPr>
              <w:jc w:val="center"/>
              <w:rPr>
                <w:rFonts w:ascii="Times New Roman" w:hAnsi="Times New Roman" w:cs="Times New Roman"/>
                <w:sz w:val="18"/>
                <w:szCs w:val="18"/>
              </w:rPr>
            </w:pPr>
          </w:p>
        </w:tc>
        <w:tc>
          <w:tcPr>
            <w:tcW w:w="2761"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 xml:space="preserve">Acute </w:t>
            </w:r>
            <w:proofErr w:type="spellStart"/>
            <w:r w:rsidRPr="00B14115">
              <w:rPr>
                <w:rFonts w:ascii="Times New Roman" w:hAnsi="Times New Roman" w:cs="Times New Roman"/>
                <w:sz w:val="18"/>
                <w:szCs w:val="18"/>
              </w:rPr>
              <w:t>haemorrhagic</w:t>
            </w:r>
            <w:proofErr w:type="spellEnd"/>
            <w:r w:rsidRPr="00B14115">
              <w:rPr>
                <w:rFonts w:ascii="Times New Roman" w:hAnsi="Times New Roman" w:cs="Times New Roman"/>
                <w:sz w:val="18"/>
                <w:szCs w:val="18"/>
              </w:rPr>
              <w:t xml:space="preserve"> pancreatitis</w:t>
            </w:r>
          </w:p>
        </w:tc>
        <w:tc>
          <w:tcPr>
            <w:tcW w:w="1082"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135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2.06</w:t>
            </w:r>
          </w:p>
        </w:tc>
        <w:tc>
          <w:tcPr>
            <w:tcW w:w="1151"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A8790C">
        <w:trPr>
          <w:trHeight w:val="60"/>
          <w:jc w:val="center"/>
        </w:trPr>
        <w:tc>
          <w:tcPr>
            <w:tcW w:w="1738" w:type="dxa"/>
            <w:vMerge/>
          </w:tcPr>
          <w:p w:rsidR="002B4F3D" w:rsidRPr="00B14115" w:rsidRDefault="002B4F3D" w:rsidP="00A8790C">
            <w:pPr>
              <w:jc w:val="center"/>
              <w:rPr>
                <w:rFonts w:ascii="Times New Roman" w:hAnsi="Times New Roman" w:cs="Times New Roman"/>
                <w:sz w:val="18"/>
                <w:szCs w:val="18"/>
              </w:rPr>
            </w:pPr>
          </w:p>
        </w:tc>
        <w:tc>
          <w:tcPr>
            <w:tcW w:w="487" w:type="dxa"/>
            <w:vMerge/>
          </w:tcPr>
          <w:p w:rsidR="002B4F3D" w:rsidRPr="00B14115" w:rsidRDefault="002B4F3D" w:rsidP="00A8790C">
            <w:pPr>
              <w:jc w:val="center"/>
              <w:rPr>
                <w:rFonts w:ascii="Times New Roman" w:hAnsi="Times New Roman" w:cs="Times New Roman"/>
                <w:sz w:val="18"/>
                <w:szCs w:val="18"/>
              </w:rPr>
            </w:pPr>
          </w:p>
        </w:tc>
        <w:tc>
          <w:tcPr>
            <w:tcW w:w="2761"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Intestinal perforation</w:t>
            </w:r>
          </w:p>
        </w:tc>
        <w:tc>
          <w:tcPr>
            <w:tcW w:w="1082"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4</w:t>
            </w:r>
          </w:p>
        </w:tc>
        <w:tc>
          <w:tcPr>
            <w:tcW w:w="135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1.65</w:t>
            </w:r>
          </w:p>
        </w:tc>
        <w:tc>
          <w:tcPr>
            <w:tcW w:w="1151"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A8790C">
        <w:trPr>
          <w:trHeight w:val="87"/>
          <w:jc w:val="center"/>
        </w:trPr>
        <w:tc>
          <w:tcPr>
            <w:tcW w:w="1738"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Respiratory</w:t>
            </w:r>
          </w:p>
        </w:tc>
        <w:tc>
          <w:tcPr>
            <w:tcW w:w="487"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44</w:t>
            </w:r>
          </w:p>
        </w:tc>
        <w:tc>
          <w:tcPr>
            <w:tcW w:w="2761"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Pneumonia</w:t>
            </w:r>
          </w:p>
        </w:tc>
        <w:tc>
          <w:tcPr>
            <w:tcW w:w="1082"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27</w:t>
            </w:r>
          </w:p>
        </w:tc>
        <w:tc>
          <w:tcPr>
            <w:tcW w:w="135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11.11</w:t>
            </w:r>
          </w:p>
        </w:tc>
        <w:tc>
          <w:tcPr>
            <w:tcW w:w="1151"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1.23</w:t>
            </w:r>
          </w:p>
        </w:tc>
      </w:tr>
      <w:tr w:rsidR="00A8790C" w:rsidRPr="00B14115" w:rsidTr="00A8790C">
        <w:trPr>
          <w:trHeight w:val="60"/>
          <w:jc w:val="center"/>
        </w:trPr>
        <w:tc>
          <w:tcPr>
            <w:tcW w:w="1738" w:type="dxa"/>
            <w:vMerge/>
          </w:tcPr>
          <w:p w:rsidR="002B4F3D" w:rsidRPr="00B14115" w:rsidRDefault="002B4F3D" w:rsidP="00A8790C">
            <w:pPr>
              <w:jc w:val="center"/>
              <w:rPr>
                <w:rFonts w:ascii="Times New Roman" w:hAnsi="Times New Roman" w:cs="Times New Roman"/>
                <w:sz w:val="18"/>
                <w:szCs w:val="18"/>
              </w:rPr>
            </w:pPr>
          </w:p>
        </w:tc>
        <w:tc>
          <w:tcPr>
            <w:tcW w:w="487" w:type="dxa"/>
            <w:vMerge/>
          </w:tcPr>
          <w:p w:rsidR="002B4F3D" w:rsidRPr="00B14115" w:rsidRDefault="002B4F3D" w:rsidP="00A8790C">
            <w:pPr>
              <w:jc w:val="center"/>
              <w:rPr>
                <w:rFonts w:ascii="Times New Roman" w:hAnsi="Times New Roman" w:cs="Times New Roman"/>
                <w:sz w:val="18"/>
                <w:szCs w:val="18"/>
              </w:rPr>
            </w:pPr>
          </w:p>
        </w:tc>
        <w:tc>
          <w:tcPr>
            <w:tcW w:w="2761"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Tuberculosis</w:t>
            </w:r>
          </w:p>
        </w:tc>
        <w:tc>
          <w:tcPr>
            <w:tcW w:w="1082"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17</w:t>
            </w:r>
          </w:p>
        </w:tc>
        <w:tc>
          <w:tcPr>
            <w:tcW w:w="135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6.70</w:t>
            </w:r>
          </w:p>
        </w:tc>
        <w:tc>
          <w:tcPr>
            <w:tcW w:w="1151"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A8790C">
        <w:trPr>
          <w:trHeight w:val="261"/>
          <w:jc w:val="center"/>
        </w:trPr>
        <w:tc>
          <w:tcPr>
            <w:tcW w:w="1738"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 xml:space="preserve">Central nervous </w:t>
            </w:r>
          </w:p>
        </w:tc>
        <w:tc>
          <w:tcPr>
            <w:tcW w:w="487"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35</w:t>
            </w:r>
          </w:p>
        </w:tc>
        <w:tc>
          <w:tcPr>
            <w:tcW w:w="2761"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Spontaneous intracranial haemorrhages</w:t>
            </w:r>
          </w:p>
        </w:tc>
        <w:tc>
          <w:tcPr>
            <w:tcW w:w="1082" w:type="dxa"/>
          </w:tcPr>
          <w:p w:rsidR="00D1201D" w:rsidRPr="00B14115" w:rsidRDefault="007213E8" w:rsidP="00A8790C">
            <w:pPr>
              <w:jc w:val="center"/>
              <w:rPr>
                <w:rFonts w:ascii="Times New Roman" w:hAnsi="Times New Roman" w:cs="Times New Roman"/>
                <w:sz w:val="18"/>
                <w:szCs w:val="18"/>
              </w:rPr>
            </w:pPr>
            <w:r w:rsidRPr="00B14115">
              <w:rPr>
                <w:rFonts w:ascii="Times New Roman" w:hAnsi="Times New Roman" w:cs="Times New Roman"/>
                <w:sz w:val="18"/>
                <w:szCs w:val="18"/>
              </w:rPr>
              <w:t>35</w:t>
            </w:r>
          </w:p>
        </w:tc>
        <w:tc>
          <w:tcPr>
            <w:tcW w:w="1354" w:type="dxa"/>
          </w:tcPr>
          <w:p w:rsidR="00D1201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14.40</w:t>
            </w:r>
          </w:p>
        </w:tc>
        <w:tc>
          <w:tcPr>
            <w:tcW w:w="1151" w:type="dxa"/>
          </w:tcPr>
          <w:p w:rsidR="00D1201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0.98</w:t>
            </w:r>
          </w:p>
        </w:tc>
      </w:tr>
      <w:tr w:rsidR="00A8790C" w:rsidRPr="00B14115" w:rsidTr="00A8790C">
        <w:trPr>
          <w:trHeight w:val="174"/>
          <w:jc w:val="center"/>
        </w:trPr>
        <w:tc>
          <w:tcPr>
            <w:tcW w:w="1738"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Genitourinary</w:t>
            </w:r>
          </w:p>
        </w:tc>
        <w:tc>
          <w:tcPr>
            <w:tcW w:w="487"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2761"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Chronic parenchymal disease of kidneys</w:t>
            </w:r>
          </w:p>
        </w:tc>
        <w:tc>
          <w:tcPr>
            <w:tcW w:w="1082" w:type="dxa"/>
          </w:tcPr>
          <w:p w:rsidR="00D1201D" w:rsidRPr="00B14115" w:rsidRDefault="007213E8" w:rsidP="00A8790C">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1354" w:type="dxa"/>
          </w:tcPr>
          <w:p w:rsidR="00D1201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2.06</w:t>
            </w:r>
          </w:p>
        </w:tc>
        <w:tc>
          <w:tcPr>
            <w:tcW w:w="1151" w:type="dxa"/>
          </w:tcPr>
          <w:p w:rsidR="00D1201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0.14</w:t>
            </w:r>
          </w:p>
        </w:tc>
      </w:tr>
    </w:tbl>
    <w:p w:rsidR="00AC0125" w:rsidRPr="00680138" w:rsidRDefault="00AC0125" w:rsidP="00B42C4F">
      <w:pPr>
        <w:jc w:val="both"/>
        <w:rPr>
          <w:rFonts w:ascii="Times New Roman" w:hAnsi="Times New Roman" w:cs="Times New Roman"/>
          <w:sz w:val="24"/>
          <w:szCs w:val="24"/>
        </w:rPr>
      </w:pPr>
    </w:p>
    <w:p w:rsidR="005D0E18" w:rsidRPr="00F70A0D" w:rsidRDefault="00AF75B3" w:rsidP="00B42C4F">
      <w:pPr>
        <w:jc w:val="both"/>
        <w:rPr>
          <w:rFonts w:ascii="Times New Roman" w:hAnsi="Times New Roman" w:cs="Times New Roman"/>
          <w:sz w:val="28"/>
          <w:szCs w:val="20"/>
        </w:rPr>
      </w:pPr>
      <w:r w:rsidRPr="00F70A0D">
        <w:rPr>
          <w:rFonts w:ascii="Times New Roman" w:hAnsi="Times New Roman" w:cs="Times New Roman"/>
          <w:sz w:val="28"/>
          <w:szCs w:val="20"/>
        </w:rPr>
        <w:t>Discussion</w:t>
      </w:r>
    </w:p>
    <w:p w:rsidR="005B4EE7" w:rsidRPr="00F70A0D" w:rsidRDefault="005B4EE7" w:rsidP="00B42C4F">
      <w:pPr>
        <w:jc w:val="both"/>
        <w:rPr>
          <w:rFonts w:ascii="Times New Roman" w:hAnsi="Times New Roman" w:cs="Times New Roman"/>
          <w:sz w:val="20"/>
          <w:szCs w:val="20"/>
          <w:vertAlign w:val="superscript"/>
        </w:rPr>
      </w:pPr>
      <w:r w:rsidRPr="00F70A0D">
        <w:rPr>
          <w:rFonts w:ascii="Times New Roman" w:hAnsi="Times New Roman" w:cs="Times New Roman"/>
          <w:sz w:val="20"/>
          <w:szCs w:val="20"/>
        </w:rPr>
        <w:tab/>
        <w:t>In this study, it has been seen that incidence of sudden natural death was 8.2% among all cases of autopsies conducted in Gauhati Medical College and hospital</w:t>
      </w:r>
      <w:r w:rsidR="00787D33" w:rsidRPr="00F70A0D">
        <w:rPr>
          <w:rFonts w:ascii="Times New Roman" w:hAnsi="Times New Roman" w:cs="Times New Roman"/>
          <w:sz w:val="20"/>
          <w:szCs w:val="20"/>
        </w:rPr>
        <w:t xml:space="preserve">. This finding is almost similar to the study of </w:t>
      </w:r>
      <w:proofErr w:type="spellStart"/>
      <w:r w:rsidR="00787D33" w:rsidRPr="00F70A0D">
        <w:rPr>
          <w:rFonts w:ascii="Times New Roman" w:hAnsi="Times New Roman" w:cs="Times New Roman"/>
          <w:sz w:val="20"/>
          <w:szCs w:val="20"/>
        </w:rPr>
        <w:t>Zanjad</w:t>
      </w:r>
      <w:proofErr w:type="spellEnd"/>
      <w:r w:rsidR="00787D33" w:rsidRPr="00F70A0D">
        <w:rPr>
          <w:rFonts w:ascii="Times New Roman" w:hAnsi="Times New Roman" w:cs="Times New Roman"/>
          <w:sz w:val="20"/>
          <w:szCs w:val="20"/>
        </w:rPr>
        <w:t xml:space="preserve"> et al. where the incidence of sudden death was 8.92%. </w:t>
      </w:r>
      <w:r w:rsidR="00BE3B06" w:rsidRPr="00F70A0D">
        <w:rPr>
          <w:rFonts w:ascii="Times New Roman" w:hAnsi="Times New Roman" w:cs="Times New Roman"/>
          <w:sz w:val="20"/>
          <w:szCs w:val="20"/>
          <w:vertAlign w:val="superscript"/>
        </w:rPr>
        <w:t>(4)</w:t>
      </w:r>
    </w:p>
    <w:p w:rsidR="00F8667B" w:rsidRPr="00F70A0D" w:rsidRDefault="00B643A3" w:rsidP="00B42C4F">
      <w:pPr>
        <w:jc w:val="both"/>
        <w:rPr>
          <w:rFonts w:ascii="Times New Roman" w:hAnsi="Times New Roman" w:cs="Times New Roman"/>
          <w:sz w:val="20"/>
          <w:szCs w:val="20"/>
        </w:rPr>
      </w:pPr>
      <w:r w:rsidRPr="00F70A0D">
        <w:rPr>
          <w:rFonts w:ascii="Times New Roman" w:hAnsi="Times New Roman" w:cs="Times New Roman"/>
          <w:sz w:val="20"/>
          <w:szCs w:val="20"/>
        </w:rPr>
        <w:tab/>
        <w:t xml:space="preserve">Among all cases, male are seen to be effected mostly (80.2% in male and 19.2% in female. Similar </w:t>
      </w:r>
      <w:r w:rsidR="006F0E7D" w:rsidRPr="00F70A0D">
        <w:rPr>
          <w:rFonts w:ascii="Times New Roman" w:hAnsi="Times New Roman" w:cs="Times New Roman"/>
          <w:sz w:val="20"/>
          <w:szCs w:val="20"/>
        </w:rPr>
        <w:t xml:space="preserve">findings were noticed </w:t>
      </w:r>
      <w:r w:rsidR="007249C4" w:rsidRPr="00F70A0D">
        <w:rPr>
          <w:rFonts w:ascii="Times New Roman" w:hAnsi="Times New Roman" w:cs="Times New Roman"/>
          <w:sz w:val="20"/>
          <w:szCs w:val="20"/>
        </w:rPr>
        <w:t xml:space="preserve">in study of </w:t>
      </w:r>
      <w:proofErr w:type="spellStart"/>
      <w:r w:rsidR="007249C4" w:rsidRPr="00F70A0D">
        <w:rPr>
          <w:rFonts w:ascii="Times New Roman" w:hAnsi="Times New Roman" w:cs="Times New Roman"/>
          <w:sz w:val="20"/>
          <w:szCs w:val="20"/>
        </w:rPr>
        <w:t>Zanzad</w:t>
      </w:r>
      <w:proofErr w:type="spellEnd"/>
      <w:r w:rsidR="007249C4" w:rsidRPr="00F70A0D">
        <w:rPr>
          <w:rFonts w:ascii="Times New Roman" w:hAnsi="Times New Roman" w:cs="Times New Roman"/>
          <w:sz w:val="20"/>
          <w:szCs w:val="20"/>
        </w:rPr>
        <w:t xml:space="preserve"> et al., Kumar </w:t>
      </w:r>
      <w:proofErr w:type="spellStart"/>
      <w:proofErr w:type="gramStart"/>
      <w:r w:rsidR="007249C4" w:rsidRPr="00F70A0D">
        <w:rPr>
          <w:rFonts w:ascii="Times New Roman" w:hAnsi="Times New Roman" w:cs="Times New Roman"/>
          <w:sz w:val="20"/>
          <w:szCs w:val="20"/>
        </w:rPr>
        <w:t>eta</w:t>
      </w:r>
      <w:r w:rsidR="006F0E7D" w:rsidRPr="00F70A0D">
        <w:rPr>
          <w:rFonts w:ascii="Times New Roman" w:hAnsi="Times New Roman" w:cs="Times New Roman"/>
          <w:sz w:val="20"/>
          <w:szCs w:val="20"/>
        </w:rPr>
        <w:t>l</w:t>
      </w:r>
      <w:proofErr w:type="spellEnd"/>
      <w:r w:rsidR="006F0E7D" w:rsidRPr="00F70A0D">
        <w:rPr>
          <w:rFonts w:ascii="Times New Roman" w:hAnsi="Times New Roman" w:cs="Times New Roman"/>
          <w:sz w:val="20"/>
          <w:szCs w:val="20"/>
        </w:rPr>
        <w:t>.,</w:t>
      </w:r>
      <w:proofErr w:type="gramEnd"/>
      <w:r w:rsidR="006F0E7D" w:rsidRPr="00F70A0D">
        <w:rPr>
          <w:rFonts w:ascii="Times New Roman" w:hAnsi="Times New Roman" w:cs="Times New Roman"/>
          <w:sz w:val="20"/>
          <w:szCs w:val="20"/>
        </w:rPr>
        <w:t xml:space="preserve"> </w:t>
      </w:r>
      <w:proofErr w:type="spellStart"/>
      <w:r w:rsidR="006F0E7D" w:rsidRPr="00F70A0D">
        <w:rPr>
          <w:rFonts w:ascii="Times New Roman" w:hAnsi="Times New Roman" w:cs="Times New Roman"/>
          <w:sz w:val="20"/>
          <w:szCs w:val="20"/>
        </w:rPr>
        <w:t>Sarkioja</w:t>
      </w:r>
      <w:proofErr w:type="spellEnd"/>
      <w:r w:rsidR="006F0E7D" w:rsidRPr="00F70A0D">
        <w:rPr>
          <w:rFonts w:ascii="Times New Roman" w:hAnsi="Times New Roman" w:cs="Times New Roman"/>
          <w:sz w:val="20"/>
          <w:szCs w:val="20"/>
        </w:rPr>
        <w:t xml:space="preserve"> et al. and Thomas et al.</w:t>
      </w:r>
      <w:r w:rsidR="00BE3B06" w:rsidRPr="00F70A0D">
        <w:rPr>
          <w:rFonts w:ascii="Times New Roman" w:hAnsi="Times New Roman" w:cs="Times New Roman"/>
          <w:sz w:val="20"/>
          <w:szCs w:val="20"/>
          <w:vertAlign w:val="superscript"/>
        </w:rPr>
        <w:t>(4-7)</w:t>
      </w:r>
    </w:p>
    <w:p w:rsidR="00B643A3" w:rsidRPr="00F70A0D" w:rsidRDefault="00B643A3"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Maximum cases of sudden death i</w:t>
      </w:r>
      <w:r w:rsidR="00C61282" w:rsidRPr="00F70A0D">
        <w:rPr>
          <w:rFonts w:ascii="Times New Roman" w:hAnsi="Times New Roman" w:cs="Times New Roman"/>
          <w:sz w:val="20"/>
          <w:szCs w:val="20"/>
        </w:rPr>
        <w:t>n the both sexes were</w:t>
      </w:r>
      <w:r w:rsidRPr="00F70A0D">
        <w:rPr>
          <w:rFonts w:ascii="Times New Roman" w:hAnsi="Times New Roman" w:cs="Times New Roman"/>
          <w:sz w:val="20"/>
          <w:szCs w:val="20"/>
        </w:rPr>
        <w:t xml:space="preserve"> in the 4</w:t>
      </w:r>
      <w:r w:rsidRPr="00F70A0D">
        <w:rPr>
          <w:rFonts w:ascii="Times New Roman" w:hAnsi="Times New Roman" w:cs="Times New Roman"/>
          <w:sz w:val="20"/>
          <w:szCs w:val="20"/>
          <w:vertAlign w:val="superscript"/>
        </w:rPr>
        <w:t>th</w:t>
      </w:r>
      <w:r w:rsidRPr="00F70A0D">
        <w:rPr>
          <w:rFonts w:ascii="Times New Roman" w:hAnsi="Times New Roman" w:cs="Times New Roman"/>
          <w:sz w:val="20"/>
          <w:szCs w:val="20"/>
        </w:rPr>
        <w:t xml:space="preserve"> decade followed by 5</w:t>
      </w:r>
      <w:r w:rsidRPr="00F70A0D">
        <w:rPr>
          <w:rFonts w:ascii="Times New Roman" w:hAnsi="Times New Roman" w:cs="Times New Roman"/>
          <w:sz w:val="20"/>
          <w:szCs w:val="20"/>
          <w:vertAlign w:val="superscript"/>
        </w:rPr>
        <w:t>th</w:t>
      </w:r>
      <w:r w:rsidRPr="00F70A0D">
        <w:rPr>
          <w:rFonts w:ascii="Times New Roman" w:hAnsi="Times New Roman" w:cs="Times New Roman"/>
          <w:sz w:val="20"/>
          <w:szCs w:val="20"/>
        </w:rPr>
        <w:t xml:space="preserve"> decade.</w:t>
      </w:r>
      <w:r w:rsidR="00F8667B" w:rsidRPr="00F70A0D">
        <w:rPr>
          <w:rFonts w:ascii="Times New Roman" w:hAnsi="Times New Roman" w:cs="Times New Roman"/>
          <w:sz w:val="20"/>
          <w:szCs w:val="20"/>
        </w:rPr>
        <w:t xml:space="preserve"> This is similar to the findings in study of Sanjay Gupta et al., </w:t>
      </w:r>
      <w:proofErr w:type="spellStart"/>
      <w:r w:rsidR="00F8667B" w:rsidRPr="00F70A0D">
        <w:rPr>
          <w:rFonts w:ascii="Times New Roman" w:hAnsi="Times New Roman" w:cs="Times New Roman"/>
          <w:sz w:val="20"/>
          <w:szCs w:val="20"/>
        </w:rPr>
        <w:t>Zanjad</w:t>
      </w:r>
      <w:proofErr w:type="spellEnd"/>
      <w:r w:rsidR="00F8667B" w:rsidRPr="00F70A0D">
        <w:rPr>
          <w:rFonts w:ascii="Times New Roman" w:hAnsi="Times New Roman" w:cs="Times New Roman"/>
          <w:sz w:val="20"/>
          <w:szCs w:val="20"/>
        </w:rPr>
        <w:t xml:space="preserve"> et al. and Kumar et al</w:t>
      </w:r>
      <w:proofErr w:type="gramStart"/>
      <w:r w:rsidR="00F8667B" w:rsidRPr="00F70A0D">
        <w:rPr>
          <w:rFonts w:ascii="Times New Roman" w:hAnsi="Times New Roman" w:cs="Times New Roman"/>
          <w:sz w:val="20"/>
          <w:szCs w:val="20"/>
        </w:rPr>
        <w:t>.</w:t>
      </w:r>
      <w:r w:rsidR="00BE3B06" w:rsidRPr="00F70A0D">
        <w:rPr>
          <w:rFonts w:ascii="Times New Roman" w:hAnsi="Times New Roman" w:cs="Times New Roman"/>
          <w:sz w:val="20"/>
          <w:szCs w:val="20"/>
          <w:vertAlign w:val="superscript"/>
        </w:rPr>
        <w:t>(</w:t>
      </w:r>
      <w:proofErr w:type="gramEnd"/>
      <w:r w:rsidR="00BE3B06" w:rsidRPr="00F70A0D">
        <w:rPr>
          <w:rFonts w:ascii="Times New Roman" w:hAnsi="Times New Roman" w:cs="Times New Roman"/>
          <w:sz w:val="20"/>
          <w:szCs w:val="20"/>
          <w:vertAlign w:val="superscript"/>
        </w:rPr>
        <w:t>4,5,8)</w:t>
      </w:r>
    </w:p>
    <w:p w:rsidR="00B723E9" w:rsidRPr="00F70A0D" w:rsidRDefault="00B723E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Majority of cases are seen among the married people and in urban areas. (Table 4 &amp; 5)</w:t>
      </w:r>
    </w:p>
    <w:p w:rsidR="003B2A32" w:rsidRPr="00F70A0D" w:rsidRDefault="00B723E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 xml:space="preserve">Most of the cases are in average built persons (62.96%) followed by stout built. Similar finding was found in the study of Shashank Tyagi et al. </w:t>
      </w:r>
      <w:r w:rsidR="003B2A32" w:rsidRPr="00F70A0D">
        <w:rPr>
          <w:rFonts w:ascii="Times New Roman" w:hAnsi="Times New Roman" w:cs="Times New Roman"/>
          <w:sz w:val="20"/>
          <w:szCs w:val="20"/>
        </w:rPr>
        <w:t>According to the present study most cases were brought dead to hospital (53.91%) followed by death at home</w:t>
      </w:r>
      <w:r w:rsidR="006F4CBC" w:rsidRPr="00F70A0D">
        <w:rPr>
          <w:rFonts w:ascii="Times New Roman" w:hAnsi="Times New Roman" w:cs="Times New Roman"/>
          <w:sz w:val="20"/>
          <w:szCs w:val="20"/>
        </w:rPr>
        <w:t xml:space="preserve"> (28.81%)</w:t>
      </w:r>
      <w:r w:rsidR="003B2A32" w:rsidRPr="00F70A0D">
        <w:rPr>
          <w:rFonts w:ascii="Times New Roman" w:hAnsi="Times New Roman" w:cs="Times New Roman"/>
          <w:sz w:val="20"/>
          <w:szCs w:val="20"/>
        </w:rPr>
        <w:t>.</w:t>
      </w:r>
    </w:p>
    <w:p w:rsidR="005B51C9" w:rsidRPr="00F70A0D" w:rsidRDefault="005B51C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 xml:space="preserve">Most of the deaths are found to be cardiovascular system origin (45.27%). Studies by </w:t>
      </w:r>
      <w:proofErr w:type="spellStart"/>
      <w:r w:rsidRPr="00F70A0D">
        <w:rPr>
          <w:rFonts w:ascii="Times New Roman" w:hAnsi="Times New Roman" w:cs="Times New Roman"/>
          <w:sz w:val="20"/>
          <w:szCs w:val="20"/>
        </w:rPr>
        <w:t>Zanzad</w:t>
      </w:r>
      <w:proofErr w:type="spellEnd"/>
      <w:r w:rsidRPr="00F70A0D">
        <w:rPr>
          <w:rFonts w:ascii="Times New Roman" w:hAnsi="Times New Roman" w:cs="Times New Roman"/>
          <w:sz w:val="20"/>
          <w:szCs w:val="20"/>
        </w:rPr>
        <w:t xml:space="preserve"> et al</w:t>
      </w:r>
      <w:proofErr w:type="gramStart"/>
      <w:r w:rsidRPr="00F70A0D">
        <w:rPr>
          <w:rFonts w:ascii="Times New Roman" w:hAnsi="Times New Roman" w:cs="Times New Roman"/>
          <w:sz w:val="20"/>
          <w:szCs w:val="20"/>
        </w:rPr>
        <w:t>.</w:t>
      </w:r>
      <w:r w:rsidR="00693021" w:rsidRPr="00F70A0D">
        <w:rPr>
          <w:rFonts w:ascii="Times New Roman" w:hAnsi="Times New Roman" w:cs="Times New Roman"/>
          <w:sz w:val="20"/>
          <w:szCs w:val="20"/>
          <w:vertAlign w:val="superscript"/>
        </w:rPr>
        <w:t>(</w:t>
      </w:r>
      <w:proofErr w:type="gramEnd"/>
      <w:r w:rsidR="00693021" w:rsidRPr="00F70A0D">
        <w:rPr>
          <w:rFonts w:ascii="Times New Roman" w:hAnsi="Times New Roman" w:cs="Times New Roman"/>
          <w:sz w:val="20"/>
          <w:szCs w:val="20"/>
          <w:vertAlign w:val="superscript"/>
        </w:rPr>
        <w:t>4)</w:t>
      </w:r>
      <w:r w:rsidRPr="00F70A0D">
        <w:rPr>
          <w:rFonts w:ascii="Times New Roman" w:hAnsi="Times New Roman" w:cs="Times New Roman"/>
          <w:sz w:val="20"/>
          <w:szCs w:val="20"/>
        </w:rPr>
        <w:t xml:space="preserve">, Kumar et al. </w:t>
      </w:r>
      <w:r w:rsidR="00693021" w:rsidRPr="00F70A0D">
        <w:rPr>
          <w:rFonts w:ascii="Times New Roman" w:hAnsi="Times New Roman" w:cs="Times New Roman"/>
          <w:sz w:val="20"/>
          <w:szCs w:val="20"/>
          <w:vertAlign w:val="superscript"/>
        </w:rPr>
        <w:t>(5)</w:t>
      </w:r>
      <w:r w:rsidRPr="00F70A0D">
        <w:rPr>
          <w:rFonts w:ascii="Times New Roman" w:hAnsi="Times New Roman" w:cs="Times New Roman"/>
          <w:sz w:val="20"/>
          <w:szCs w:val="20"/>
        </w:rPr>
        <w:t xml:space="preserve">and </w:t>
      </w:r>
      <w:proofErr w:type="spellStart"/>
      <w:r w:rsidRPr="00F70A0D">
        <w:rPr>
          <w:rFonts w:ascii="Times New Roman" w:hAnsi="Times New Roman" w:cs="Times New Roman"/>
          <w:sz w:val="20"/>
          <w:szCs w:val="20"/>
        </w:rPr>
        <w:t>Sarkioja</w:t>
      </w:r>
      <w:proofErr w:type="spellEnd"/>
      <w:r w:rsidRPr="00F70A0D">
        <w:rPr>
          <w:rFonts w:ascii="Times New Roman" w:hAnsi="Times New Roman" w:cs="Times New Roman"/>
          <w:sz w:val="20"/>
          <w:szCs w:val="20"/>
        </w:rPr>
        <w:t xml:space="preserve"> et al.</w:t>
      </w:r>
      <w:r w:rsidR="00693021" w:rsidRPr="00F70A0D">
        <w:rPr>
          <w:rFonts w:ascii="Times New Roman" w:hAnsi="Times New Roman" w:cs="Times New Roman"/>
          <w:sz w:val="20"/>
          <w:szCs w:val="20"/>
          <w:vertAlign w:val="superscript"/>
        </w:rPr>
        <w:t>(6)</w:t>
      </w:r>
      <w:r w:rsidRPr="00F70A0D">
        <w:rPr>
          <w:rFonts w:ascii="Times New Roman" w:hAnsi="Times New Roman" w:cs="Times New Roman"/>
          <w:sz w:val="20"/>
          <w:szCs w:val="20"/>
        </w:rPr>
        <w:t xml:space="preserve"> also r</w:t>
      </w:r>
      <w:r w:rsidR="00693021" w:rsidRPr="00F70A0D">
        <w:rPr>
          <w:rFonts w:ascii="Times New Roman" w:hAnsi="Times New Roman" w:cs="Times New Roman"/>
          <w:sz w:val="20"/>
          <w:szCs w:val="20"/>
        </w:rPr>
        <w:t>e</w:t>
      </w:r>
      <w:r w:rsidRPr="00F70A0D">
        <w:rPr>
          <w:rFonts w:ascii="Times New Roman" w:hAnsi="Times New Roman" w:cs="Times New Roman"/>
          <w:sz w:val="20"/>
          <w:szCs w:val="20"/>
        </w:rPr>
        <w:t>vealed cardiac origin is the most common cause of sudden death.</w:t>
      </w:r>
    </w:p>
    <w:p w:rsidR="005B51C9" w:rsidRPr="00F70A0D" w:rsidRDefault="005B51C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 xml:space="preserve">Among all the cardiac cases chronic coronary artery disease is most common (34.16%). </w:t>
      </w:r>
    </w:p>
    <w:p w:rsidR="005B51C9" w:rsidRPr="00F70A0D" w:rsidRDefault="005B51C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 xml:space="preserve">Most of cases of cardiac built </w:t>
      </w:r>
      <w:r w:rsidR="00150FFB" w:rsidRPr="00F70A0D">
        <w:rPr>
          <w:rFonts w:ascii="Times New Roman" w:hAnsi="Times New Roman" w:cs="Times New Roman"/>
          <w:sz w:val="20"/>
          <w:szCs w:val="20"/>
        </w:rPr>
        <w:t>are seen in stout built persons and in 4</w:t>
      </w:r>
      <w:r w:rsidR="00150FFB" w:rsidRPr="00F70A0D">
        <w:rPr>
          <w:rFonts w:ascii="Times New Roman" w:hAnsi="Times New Roman" w:cs="Times New Roman"/>
          <w:sz w:val="20"/>
          <w:szCs w:val="20"/>
          <w:vertAlign w:val="superscript"/>
        </w:rPr>
        <w:t>th</w:t>
      </w:r>
      <w:r w:rsidR="00150FFB" w:rsidRPr="00F70A0D">
        <w:rPr>
          <w:rFonts w:ascii="Times New Roman" w:hAnsi="Times New Roman" w:cs="Times New Roman"/>
          <w:sz w:val="20"/>
          <w:szCs w:val="20"/>
        </w:rPr>
        <w:t xml:space="preserve"> and 5</w:t>
      </w:r>
      <w:r w:rsidR="00150FFB" w:rsidRPr="00F70A0D">
        <w:rPr>
          <w:rFonts w:ascii="Times New Roman" w:hAnsi="Times New Roman" w:cs="Times New Roman"/>
          <w:sz w:val="20"/>
          <w:szCs w:val="20"/>
          <w:vertAlign w:val="superscript"/>
        </w:rPr>
        <w:t>th</w:t>
      </w:r>
      <w:r w:rsidR="00150FFB" w:rsidRPr="00F70A0D">
        <w:rPr>
          <w:rFonts w:ascii="Times New Roman" w:hAnsi="Times New Roman" w:cs="Times New Roman"/>
          <w:sz w:val="20"/>
          <w:szCs w:val="20"/>
        </w:rPr>
        <w:t xml:space="preserve"> decade of life. </w:t>
      </w:r>
    </w:p>
    <w:p w:rsidR="00150FFB" w:rsidRPr="00F70A0D" w:rsidRDefault="00150FFB" w:rsidP="00B42C4F">
      <w:pPr>
        <w:spacing w:line="360" w:lineRule="auto"/>
        <w:ind w:firstLine="720"/>
        <w:jc w:val="both"/>
        <w:rPr>
          <w:rFonts w:ascii="Times New Roman" w:hAnsi="Times New Roman" w:cs="Times New Roman"/>
          <w:sz w:val="20"/>
          <w:szCs w:val="20"/>
        </w:rPr>
      </w:pPr>
      <w:r w:rsidRPr="00F70A0D">
        <w:rPr>
          <w:rFonts w:ascii="Times New Roman" w:hAnsi="Times New Roman" w:cs="Times New Roman"/>
          <w:sz w:val="20"/>
          <w:szCs w:val="20"/>
        </w:rPr>
        <w:t>Chronic liver disease is the most common gastrointestinal cause of sudden death</w:t>
      </w:r>
      <w:r w:rsidR="00F94988" w:rsidRPr="00F70A0D">
        <w:rPr>
          <w:rFonts w:ascii="Times New Roman" w:hAnsi="Times New Roman" w:cs="Times New Roman"/>
          <w:sz w:val="20"/>
          <w:szCs w:val="20"/>
        </w:rPr>
        <w:t xml:space="preserve"> (13.58)</w:t>
      </w:r>
      <w:r w:rsidRPr="00F70A0D">
        <w:rPr>
          <w:rFonts w:ascii="Times New Roman" w:hAnsi="Times New Roman" w:cs="Times New Roman"/>
          <w:sz w:val="20"/>
          <w:szCs w:val="20"/>
        </w:rPr>
        <w:t>. Pneumonia is the most common respiratory cause</w:t>
      </w:r>
      <w:r w:rsidR="00F94988" w:rsidRPr="00F70A0D">
        <w:rPr>
          <w:rFonts w:ascii="Times New Roman" w:hAnsi="Times New Roman" w:cs="Times New Roman"/>
          <w:sz w:val="20"/>
          <w:szCs w:val="20"/>
        </w:rPr>
        <w:t xml:space="preserve"> (11.11%).The cause of death in the only child of less than 10 years old is pneumonia.</w:t>
      </w:r>
    </w:p>
    <w:p w:rsidR="00670678" w:rsidRPr="00F70A0D" w:rsidRDefault="00670678" w:rsidP="00B42C4F">
      <w:pPr>
        <w:spacing w:line="360" w:lineRule="auto"/>
        <w:ind w:firstLine="720"/>
        <w:jc w:val="both"/>
        <w:rPr>
          <w:rFonts w:ascii="Times New Roman" w:hAnsi="Times New Roman" w:cs="Times New Roman"/>
          <w:sz w:val="20"/>
          <w:szCs w:val="20"/>
        </w:rPr>
      </w:pPr>
      <w:r w:rsidRPr="00F70A0D">
        <w:rPr>
          <w:rFonts w:ascii="Times New Roman" w:hAnsi="Times New Roman" w:cs="Times New Roman"/>
          <w:sz w:val="20"/>
          <w:szCs w:val="20"/>
        </w:rPr>
        <w:t xml:space="preserve">These finding are little different from studies by </w:t>
      </w:r>
      <w:proofErr w:type="spellStart"/>
      <w:r w:rsidRPr="00F70A0D">
        <w:rPr>
          <w:rFonts w:ascii="Times New Roman" w:hAnsi="Times New Roman" w:cs="Times New Roman"/>
          <w:sz w:val="20"/>
          <w:szCs w:val="20"/>
        </w:rPr>
        <w:t>Pelemo</w:t>
      </w:r>
      <w:proofErr w:type="spellEnd"/>
      <w:r w:rsidRPr="00F70A0D">
        <w:rPr>
          <w:rFonts w:ascii="Times New Roman" w:hAnsi="Times New Roman" w:cs="Times New Roman"/>
          <w:sz w:val="20"/>
          <w:szCs w:val="20"/>
        </w:rPr>
        <w:t xml:space="preserve"> et al.</w:t>
      </w:r>
      <w:r w:rsidR="00693021" w:rsidRPr="00F70A0D">
        <w:rPr>
          <w:rFonts w:ascii="Times New Roman" w:hAnsi="Times New Roman" w:cs="Times New Roman"/>
          <w:sz w:val="20"/>
          <w:szCs w:val="20"/>
          <w:vertAlign w:val="superscript"/>
        </w:rPr>
        <w:t>(10)</w:t>
      </w:r>
      <w:r w:rsidRPr="00F70A0D">
        <w:rPr>
          <w:rFonts w:ascii="Times New Roman" w:hAnsi="Times New Roman" w:cs="Times New Roman"/>
          <w:sz w:val="20"/>
          <w:szCs w:val="20"/>
        </w:rPr>
        <w:t xml:space="preserve"> and Rao et al</w:t>
      </w:r>
      <w:r w:rsidR="00693021" w:rsidRPr="00F70A0D">
        <w:rPr>
          <w:rFonts w:ascii="Times New Roman" w:hAnsi="Times New Roman" w:cs="Times New Roman"/>
          <w:sz w:val="20"/>
          <w:szCs w:val="20"/>
          <w:vertAlign w:val="superscript"/>
        </w:rPr>
        <w:t>(11)</w:t>
      </w:r>
      <w:r w:rsidRPr="00F70A0D">
        <w:rPr>
          <w:rFonts w:ascii="Times New Roman" w:hAnsi="Times New Roman" w:cs="Times New Roman"/>
          <w:sz w:val="20"/>
          <w:szCs w:val="20"/>
        </w:rPr>
        <w:t xml:space="preserve"> where cardiovascular cause is followed by </w:t>
      </w:r>
      <w:r w:rsidR="00C138F7" w:rsidRPr="00F70A0D">
        <w:rPr>
          <w:rFonts w:ascii="Times New Roman" w:hAnsi="Times New Roman" w:cs="Times New Roman"/>
          <w:sz w:val="20"/>
          <w:szCs w:val="20"/>
        </w:rPr>
        <w:t xml:space="preserve">respiratory cause. </w:t>
      </w:r>
    </w:p>
    <w:p w:rsidR="005B51C9" w:rsidRPr="00AF75B3" w:rsidRDefault="00AF75B3" w:rsidP="00B42C4F">
      <w:pPr>
        <w:jc w:val="both"/>
        <w:rPr>
          <w:rFonts w:ascii="Times New Roman" w:hAnsi="Times New Roman" w:cs="Times New Roman"/>
          <w:sz w:val="28"/>
          <w:szCs w:val="24"/>
        </w:rPr>
      </w:pPr>
      <w:r w:rsidRPr="00AF75B3">
        <w:rPr>
          <w:rFonts w:ascii="Times New Roman" w:hAnsi="Times New Roman" w:cs="Times New Roman"/>
          <w:sz w:val="28"/>
          <w:szCs w:val="24"/>
        </w:rPr>
        <w:t>Conclusion</w:t>
      </w:r>
    </w:p>
    <w:p w:rsidR="00C90848" w:rsidRPr="00680138" w:rsidRDefault="00C90848" w:rsidP="00B42C4F">
      <w:pPr>
        <w:jc w:val="both"/>
        <w:rPr>
          <w:rFonts w:ascii="Times New Roman" w:hAnsi="Times New Roman" w:cs="Times New Roman"/>
          <w:sz w:val="24"/>
          <w:szCs w:val="24"/>
        </w:rPr>
      </w:pPr>
      <w:r w:rsidRPr="00680138">
        <w:rPr>
          <w:rFonts w:ascii="Times New Roman" w:hAnsi="Times New Roman" w:cs="Times New Roman"/>
          <w:sz w:val="24"/>
          <w:szCs w:val="24"/>
        </w:rPr>
        <w:tab/>
        <w:t xml:space="preserve">The present study reveals that cardiac causes are most common cause of sudden natural death and most cases are </w:t>
      </w:r>
      <w:r w:rsidR="003B666C" w:rsidRPr="00680138">
        <w:rPr>
          <w:rFonts w:ascii="Times New Roman" w:hAnsi="Times New Roman" w:cs="Times New Roman"/>
          <w:sz w:val="24"/>
          <w:szCs w:val="24"/>
        </w:rPr>
        <w:t>in the age group of 4</w:t>
      </w:r>
      <w:r w:rsidR="003B666C" w:rsidRPr="00680138">
        <w:rPr>
          <w:rFonts w:ascii="Times New Roman" w:hAnsi="Times New Roman" w:cs="Times New Roman"/>
          <w:sz w:val="24"/>
          <w:szCs w:val="24"/>
          <w:vertAlign w:val="superscript"/>
        </w:rPr>
        <w:t>th</w:t>
      </w:r>
      <w:r w:rsidR="003B666C" w:rsidRPr="00680138">
        <w:rPr>
          <w:rFonts w:ascii="Times New Roman" w:hAnsi="Times New Roman" w:cs="Times New Roman"/>
          <w:sz w:val="24"/>
          <w:szCs w:val="24"/>
        </w:rPr>
        <w:t xml:space="preserve"> and 5</w:t>
      </w:r>
      <w:r w:rsidR="003B666C" w:rsidRPr="00680138">
        <w:rPr>
          <w:rFonts w:ascii="Times New Roman" w:hAnsi="Times New Roman" w:cs="Times New Roman"/>
          <w:sz w:val="24"/>
          <w:szCs w:val="24"/>
          <w:vertAlign w:val="superscript"/>
        </w:rPr>
        <w:t>th</w:t>
      </w:r>
      <w:r w:rsidR="003B666C" w:rsidRPr="00680138">
        <w:rPr>
          <w:rFonts w:ascii="Times New Roman" w:hAnsi="Times New Roman" w:cs="Times New Roman"/>
          <w:sz w:val="24"/>
          <w:szCs w:val="24"/>
        </w:rPr>
        <w:t xml:space="preserve"> decade from urban area. This may be due increased sedentary life styles in urban areas and increased stress of day to day life.</w:t>
      </w:r>
    </w:p>
    <w:p w:rsidR="003B666C" w:rsidRPr="00680138" w:rsidRDefault="003B666C" w:rsidP="00B42C4F">
      <w:pPr>
        <w:jc w:val="both"/>
        <w:rPr>
          <w:rFonts w:ascii="Times New Roman" w:hAnsi="Times New Roman" w:cs="Times New Roman"/>
          <w:sz w:val="24"/>
          <w:szCs w:val="24"/>
        </w:rPr>
      </w:pPr>
      <w:r w:rsidRPr="00680138">
        <w:rPr>
          <w:rFonts w:ascii="Times New Roman" w:hAnsi="Times New Roman" w:cs="Times New Roman"/>
          <w:sz w:val="24"/>
          <w:szCs w:val="24"/>
        </w:rPr>
        <w:tab/>
        <w:t>Increased frequency of sudden death among married people and in 4</w:t>
      </w:r>
      <w:r w:rsidRPr="00680138">
        <w:rPr>
          <w:rFonts w:ascii="Times New Roman" w:hAnsi="Times New Roman" w:cs="Times New Roman"/>
          <w:sz w:val="24"/>
          <w:szCs w:val="24"/>
          <w:vertAlign w:val="superscript"/>
        </w:rPr>
        <w:t>th</w:t>
      </w:r>
      <w:r w:rsidRPr="00680138">
        <w:rPr>
          <w:rFonts w:ascii="Times New Roman" w:hAnsi="Times New Roman" w:cs="Times New Roman"/>
          <w:sz w:val="24"/>
          <w:szCs w:val="24"/>
        </w:rPr>
        <w:t xml:space="preserve"> and 5</w:t>
      </w:r>
      <w:r w:rsidRPr="00680138">
        <w:rPr>
          <w:rFonts w:ascii="Times New Roman" w:hAnsi="Times New Roman" w:cs="Times New Roman"/>
          <w:sz w:val="24"/>
          <w:szCs w:val="24"/>
          <w:vertAlign w:val="superscript"/>
        </w:rPr>
        <w:t>th</w:t>
      </w:r>
      <w:r w:rsidRPr="00680138">
        <w:rPr>
          <w:rFonts w:ascii="Times New Roman" w:hAnsi="Times New Roman" w:cs="Times New Roman"/>
          <w:sz w:val="24"/>
          <w:szCs w:val="24"/>
        </w:rPr>
        <w:t xml:space="preserve"> decade of life indicates correlation of disease and stress arising out of responsibilities of family life and workplace.</w:t>
      </w:r>
    </w:p>
    <w:p w:rsidR="003B666C" w:rsidRDefault="003B666C" w:rsidP="00B42C4F">
      <w:pPr>
        <w:jc w:val="both"/>
        <w:rPr>
          <w:rFonts w:ascii="Times New Roman" w:hAnsi="Times New Roman" w:cs="Times New Roman"/>
          <w:sz w:val="24"/>
          <w:szCs w:val="24"/>
        </w:rPr>
      </w:pPr>
      <w:r w:rsidRPr="00680138">
        <w:rPr>
          <w:rFonts w:ascii="Times New Roman" w:hAnsi="Times New Roman" w:cs="Times New Roman"/>
          <w:sz w:val="24"/>
          <w:szCs w:val="24"/>
        </w:rPr>
        <w:tab/>
        <w:t>A thorough postmortem examination along with histopathological examination can solve most of doubts arising out of sudden death among the common population.</w:t>
      </w:r>
    </w:p>
    <w:p w:rsidR="004B5413" w:rsidRPr="004B5413" w:rsidRDefault="004C72FF" w:rsidP="004C72FF">
      <w:pPr>
        <w:pStyle w:val="ListParagraph"/>
        <w:numPr>
          <w:ilvl w:val="0"/>
          <w:numId w:val="5"/>
        </w:numPr>
        <w:jc w:val="both"/>
        <w:rPr>
          <w:rFonts w:ascii="Times New Roman" w:hAnsi="Times New Roman" w:cs="Times New Roman"/>
          <w:sz w:val="12"/>
          <w:szCs w:val="24"/>
        </w:rPr>
      </w:pPr>
      <w:r w:rsidRPr="004B5413">
        <w:rPr>
          <w:rFonts w:ascii="Georgia" w:hAnsi="Georgia"/>
          <w:color w:val="000000"/>
          <w:sz w:val="20"/>
          <w:szCs w:val="27"/>
          <w:shd w:val="clear" w:color="auto" w:fill="FFFFFF"/>
        </w:rPr>
        <w:t xml:space="preserve">No conflict of interest </w:t>
      </w:r>
      <w:r w:rsidR="00EF75E0">
        <w:rPr>
          <w:rFonts w:ascii="Georgia" w:hAnsi="Georgia"/>
          <w:color w:val="000000"/>
          <w:sz w:val="20"/>
          <w:szCs w:val="27"/>
          <w:shd w:val="clear" w:color="auto" w:fill="FFFFFF"/>
        </w:rPr>
        <w:t xml:space="preserve">is </w:t>
      </w:r>
      <w:r w:rsidRPr="004B5413">
        <w:rPr>
          <w:rFonts w:ascii="Georgia" w:hAnsi="Georgia"/>
          <w:color w:val="000000"/>
          <w:sz w:val="20"/>
          <w:szCs w:val="27"/>
          <w:shd w:val="clear" w:color="auto" w:fill="FFFFFF"/>
        </w:rPr>
        <w:t>associated with this work</w:t>
      </w:r>
      <w:r w:rsidR="004B5413" w:rsidRPr="004B5413">
        <w:rPr>
          <w:rFonts w:ascii="Georgia" w:hAnsi="Georgia"/>
          <w:color w:val="000000"/>
          <w:sz w:val="20"/>
          <w:szCs w:val="27"/>
          <w:shd w:val="clear" w:color="auto" w:fill="FFFFFF"/>
        </w:rPr>
        <w:t>.</w:t>
      </w:r>
    </w:p>
    <w:p w:rsidR="004B5413" w:rsidRPr="004B5413" w:rsidRDefault="004B5413" w:rsidP="004C72FF">
      <w:pPr>
        <w:pStyle w:val="ListParagraph"/>
        <w:numPr>
          <w:ilvl w:val="0"/>
          <w:numId w:val="5"/>
        </w:numPr>
        <w:jc w:val="both"/>
        <w:rPr>
          <w:rFonts w:ascii="Times New Roman" w:hAnsi="Times New Roman" w:cs="Times New Roman"/>
          <w:sz w:val="12"/>
          <w:szCs w:val="24"/>
        </w:rPr>
      </w:pPr>
      <w:r w:rsidRPr="004B5413">
        <w:rPr>
          <w:rFonts w:ascii="Georgia" w:hAnsi="Georgia"/>
          <w:color w:val="000000"/>
          <w:sz w:val="20"/>
          <w:szCs w:val="27"/>
          <w:shd w:val="clear" w:color="auto" w:fill="FFFFFF"/>
        </w:rPr>
        <w:lastRenderedPageBreak/>
        <w:t>We</w:t>
      </w:r>
      <w:r>
        <w:rPr>
          <w:rFonts w:ascii="Georgia" w:hAnsi="Georgia"/>
          <w:color w:val="000000"/>
          <w:sz w:val="20"/>
          <w:szCs w:val="27"/>
          <w:shd w:val="clear" w:color="auto" w:fill="FFFFFF"/>
        </w:rPr>
        <w:t xml:space="preserve"> </w:t>
      </w:r>
      <w:r w:rsidRPr="004B5413">
        <w:rPr>
          <w:rFonts w:ascii="Georgia" w:hAnsi="Georgia"/>
          <w:color w:val="000000"/>
          <w:sz w:val="20"/>
          <w:szCs w:val="27"/>
          <w:shd w:val="clear" w:color="auto" w:fill="FFFFFF"/>
        </w:rPr>
        <w:t>declare that this work was done by the author(s) named in this article and all liabilities pertaining to claims relating to the content of this article will be borne by the authors</w:t>
      </w:r>
      <w:r>
        <w:rPr>
          <w:rFonts w:ascii="Georgia" w:hAnsi="Georgia"/>
          <w:color w:val="000000"/>
          <w:sz w:val="20"/>
          <w:szCs w:val="27"/>
          <w:shd w:val="clear" w:color="auto" w:fill="FFFFFF"/>
        </w:rPr>
        <w:t>. All the authors have contributed equally to the research.</w:t>
      </w:r>
    </w:p>
    <w:p w:rsidR="00F70A0D" w:rsidRPr="00680138" w:rsidRDefault="00F70A0D" w:rsidP="00B42C4F">
      <w:pPr>
        <w:jc w:val="both"/>
        <w:rPr>
          <w:rFonts w:ascii="Times New Roman" w:hAnsi="Times New Roman" w:cs="Times New Roman"/>
          <w:sz w:val="24"/>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5D0E18" w:rsidRPr="00AF75B3" w:rsidRDefault="003C00DE" w:rsidP="00B42C4F">
      <w:pPr>
        <w:jc w:val="both"/>
        <w:rPr>
          <w:rFonts w:ascii="Times New Roman" w:hAnsi="Times New Roman" w:cs="Times New Roman"/>
          <w:sz w:val="28"/>
          <w:szCs w:val="24"/>
        </w:rPr>
      </w:pPr>
      <w:r>
        <w:rPr>
          <w:rFonts w:ascii="Times New Roman" w:hAnsi="Times New Roman" w:cs="Times New Roman"/>
          <w:sz w:val="28"/>
          <w:szCs w:val="24"/>
        </w:rPr>
        <w:lastRenderedPageBreak/>
        <w:t>References</w:t>
      </w:r>
    </w:p>
    <w:p w:rsidR="005D0E18" w:rsidRPr="004E6931" w:rsidRDefault="00653C1F" w:rsidP="00B42C4F">
      <w:pPr>
        <w:pStyle w:val="ListParagraph"/>
        <w:numPr>
          <w:ilvl w:val="0"/>
          <w:numId w:val="1"/>
        </w:numPr>
        <w:jc w:val="both"/>
        <w:rPr>
          <w:rFonts w:ascii="Times New Roman" w:hAnsi="Times New Roman" w:cs="Times New Roman"/>
          <w:sz w:val="16"/>
          <w:szCs w:val="24"/>
        </w:rPr>
      </w:pPr>
      <w:proofErr w:type="spellStart"/>
      <w:r w:rsidRPr="004E6931">
        <w:rPr>
          <w:rFonts w:ascii="Times New Roman" w:hAnsi="Times New Roman" w:cs="Times New Roman"/>
          <w:sz w:val="16"/>
          <w:szCs w:val="24"/>
        </w:rPr>
        <w:t>Apurba</w:t>
      </w:r>
      <w:proofErr w:type="spellEnd"/>
      <w:r w:rsidRPr="004E6931">
        <w:rPr>
          <w:rFonts w:ascii="Times New Roman" w:hAnsi="Times New Roman" w:cs="Times New Roman"/>
          <w:sz w:val="16"/>
          <w:szCs w:val="24"/>
        </w:rPr>
        <w:t xml:space="preserve"> N.</w:t>
      </w:r>
      <w:r w:rsidR="005D0E18" w:rsidRPr="004E6931">
        <w:rPr>
          <w:rFonts w:ascii="Times New Roman" w:hAnsi="Times New Roman" w:cs="Times New Roman"/>
          <w:sz w:val="16"/>
          <w:szCs w:val="24"/>
        </w:rPr>
        <w:t xml:space="preserve"> Principles of Forensic Medicine, 3</w:t>
      </w:r>
      <w:r w:rsidR="005D0E18" w:rsidRPr="004E6931">
        <w:rPr>
          <w:rFonts w:ascii="Times New Roman" w:hAnsi="Times New Roman" w:cs="Times New Roman"/>
          <w:sz w:val="16"/>
          <w:szCs w:val="24"/>
          <w:vertAlign w:val="superscript"/>
        </w:rPr>
        <w:t>rd</w:t>
      </w:r>
      <w:r w:rsidR="005D0E18" w:rsidRPr="004E6931">
        <w:rPr>
          <w:rFonts w:ascii="Times New Roman" w:hAnsi="Times New Roman" w:cs="Times New Roman"/>
          <w:sz w:val="16"/>
          <w:szCs w:val="24"/>
        </w:rPr>
        <w:t xml:space="preserve"> </w:t>
      </w:r>
      <w:proofErr w:type="gramStart"/>
      <w:r w:rsidR="005D0E18" w:rsidRPr="004E6931">
        <w:rPr>
          <w:rFonts w:ascii="Times New Roman" w:hAnsi="Times New Roman" w:cs="Times New Roman"/>
          <w:sz w:val="16"/>
          <w:szCs w:val="24"/>
        </w:rPr>
        <w:t>ed</w:t>
      </w:r>
      <w:proofErr w:type="gramEnd"/>
      <w:r w:rsidR="005D0E18" w:rsidRPr="004E6931">
        <w:rPr>
          <w:rFonts w:ascii="Times New Roman" w:hAnsi="Times New Roman" w:cs="Times New Roman"/>
          <w:sz w:val="16"/>
          <w:szCs w:val="24"/>
        </w:rPr>
        <w:t>. New Central Boo</w:t>
      </w:r>
      <w:r w:rsidR="00540EDC" w:rsidRPr="004E6931">
        <w:rPr>
          <w:rFonts w:ascii="Times New Roman" w:hAnsi="Times New Roman" w:cs="Times New Roman"/>
          <w:sz w:val="16"/>
          <w:szCs w:val="24"/>
        </w:rPr>
        <w:t>k Agency (P) Ltd. Calcutta, 2010; 226p.</w:t>
      </w:r>
    </w:p>
    <w:p w:rsidR="00B435CF" w:rsidRPr="004E6931" w:rsidRDefault="00653C1F" w:rsidP="00B42C4F">
      <w:pPr>
        <w:pStyle w:val="ListParagraph"/>
        <w:numPr>
          <w:ilvl w:val="0"/>
          <w:numId w:val="1"/>
        </w:numPr>
        <w:jc w:val="both"/>
        <w:rPr>
          <w:rFonts w:ascii="Times New Roman" w:hAnsi="Times New Roman" w:cs="Times New Roman"/>
          <w:sz w:val="16"/>
          <w:szCs w:val="24"/>
        </w:rPr>
      </w:pPr>
      <w:proofErr w:type="spellStart"/>
      <w:r w:rsidRPr="004E6931">
        <w:rPr>
          <w:rFonts w:ascii="Times New Roman" w:hAnsi="Times New Roman" w:cs="Times New Roman"/>
          <w:sz w:val="16"/>
          <w:szCs w:val="24"/>
        </w:rPr>
        <w:t>Fragkouli</w:t>
      </w:r>
      <w:proofErr w:type="spellEnd"/>
      <w:r w:rsidRPr="004E6931">
        <w:rPr>
          <w:rFonts w:ascii="Times New Roman" w:hAnsi="Times New Roman" w:cs="Times New Roman"/>
          <w:sz w:val="16"/>
          <w:szCs w:val="24"/>
        </w:rPr>
        <w:t xml:space="preserve"> K, </w:t>
      </w:r>
      <w:proofErr w:type="spellStart"/>
      <w:r w:rsidRPr="004E6931">
        <w:rPr>
          <w:rFonts w:ascii="Times New Roman" w:hAnsi="Times New Roman" w:cs="Times New Roman"/>
          <w:sz w:val="16"/>
          <w:szCs w:val="24"/>
        </w:rPr>
        <w:t>Vougiouklakis</w:t>
      </w:r>
      <w:proofErr w:type="spellEnd"/>
      <w:r w:rsidRPr="004E6931">
        <w:rPr>
          <w:rFonts w:ascii="Times New Roman" w:hAnsi="Times New Roman" w:cs="Times New Roman"/>
          <w:sz w:val="16"/>
          <w:szCs w:val="24"/>
        </w:rPr>
        <w:t xml:space="preserve"> T.</w:t>
      </w:r>
      <w:r w:rsidR="00B435CF" w:rsidRPr="004E6931">
        <w:rPr>
          <w:rFonts w:ascii="Times New Roman" w:hAnsi="Times New Roman" w:cs="Times New Roman"/>
          <w:sz w:val="16"/>
          <w:szCs w:val="24"/>
        </w:rPr>
        <w:t xml:space="preserve"> Sudden Cardiac Death: an 11 year postmortem analysis in the region of Ep</w:t>
      </w:r>
      <w:r w:rsidR="00523C4A" w:rsidRPr="004E6931">
        <w:rPr>
          <w:rFonts w:ascii="Times New Roman" w:hAnsi="Times New Roman" w:cs="Times New Roman"/>
          <w:sz w:val="16"/>
          <w:szCs w:val="24"/>
        </w:rPr>
        <w:t xml:space="preserve">irus, Greece. </w:t>
      </w:r>
      <w:proofErr w:type="spellStart"/>
      <w:r w:rsidR="00523C4A" w:rsidRPr="004E6931">
        <w:rPr>
          <w:rFonts w:ascii="Times New Roman" w:hAnsi="Times New Roman" w:cs="Times New Roman"/>
          <w:i/>
          <w:sz w:val="16"/>
          <w:szCs w:val="24"/>
        </w:rPr>
        <w:t>Pathol</w:t>
      </w:r>
      <w:proofErr w:type="spellEnd"/>
      <w:r w:rsidR="00523C4A" w:rsidRPr="004E6931">
        <w:rPr>
          <w:rFonts w:ascii="Times New Roman" w:hAnsi="Times New Roman" w:cs="Times New Roman"/>
          <w:i/>
          <w:sz w:val="16"/>
          <w:szCs w:val="24"/>
        </w:rPr>
        <w:t xml:space="preserve"> Res </w:t>
      </w:r>
      <w:proofErr w:type="spellStart"/>
      <w:r w:rsidR="00523C4A" w:rsidRPr="004E6931">
        <w:rPr>
          <w:rFonts w:ascii="Times New Roman" w:hAnsi="Times New Roman" w:cs="Times New Roman"/>
          <w:i/>
          <w:sz w:val="16"/>
          <w:szCs w:val="24"/>
        </w:rPr>
        <w:t>Pract</w:t>
      </w:r>
      <w:proofErr w:type="spellEnd"/>
      <w:r w:rsidR="00523C4A" w:rsidRPr="004E6931">
        <w:rPr>
          <w:rFonts w:ascii="Times New Roman" w:hAnsi="Times New Roman" w:cs="Times New Roman"/>
          <w:i/>
          <w:sz w:val="16"/>
          <w:szCs w:val="24"/>
        </w:rPr>
        <w:t>.</w:t>
      </w:r>
      <w:r w:rsidR="00B435CF" w:rsidRPr="004E6931">
        <w:rPr>
          <w:rFonts w:ascii="Times New Roman" w:hAnsi="Times New Roman" w:cs="Times New Roman"/>
          <w:i/>
          <w:sz w:val="16"/>
          <w:szCs w:val="24"/>
        </w:rPr>
        <w:t xml:space="preserve"> </w:t>
      </w:r>
      <w:r w:rsidR="00B435CF" w:rsidRPr="004E6931">
        <w:rPr>
          <w:rFonts w:ascii="Times New Roman" w:hAnsi="Times New Roman" w:cs="Times New Roman"/>
          <w:sz w:val="16"/>
          <w:szCs w:val="24"/>
        </w:rPr>
        <w:t>2010; 206(10):6904</w:t>
      </w:r>
    </w:p>
    <w:p w:rsidR="00B435CF" w:rsidRPr="004E6931" w:rsidRDefault="00B435CF" w:rsidP="00B42C4F">
      <w:pPr>
        <w:pStyle w:val="ListParagraph"/>
        <w:numPr>
          <w:ilvl w:val="0"/>
          <w:numId w:val="1"/>
        </w:numPr>
        <w:jc w:val="both"/>
        <w:rPr>
          <w:rFonts w:ascii="Times New Roman" w:hAnsi="Times New Roman" w:cs="Times New Roman"/>
          <w:sz w:val="16"/>
          <w:szCs w:val="24"/>
        </w:rPr>
      </w:pPr>
      <w:proofErr w:type="spellStart"/>
      <w:r w:rsidRPr="004E6931">
        <w:rPr>
          <w:rFonts w:ascii="Times New Roman" w:hAnsi="Times New Roman" w:cs="Times New Roman"/>
          <w:sz w:val="16"/>
          <w:szCs w:val="24"/>
        </w:rPr>
        <w:t>Virmani</w:t>
      </w:r>
      <w:proofErr w:type="spellEnd"/>
      <w:r w:rsidRPr="004E6931">
        <w:rPr>
          <w:rFonts w:ascii="Times New Roman" w:hAnsi="Times New Roman" w:cs="Times New Roman"/>
          <w:sz w:val="16"/>
          <w:szCs w:val="24"/>
        </w:rPr>
        <w:t xml:space="preserve"> R, Burke AP, </w:t>
      </w:r>
      <w:proofErr w:type="spellStart"/>
      <w:r w:rsidRPr="004E6931">
        <w:rPr>
          <w:rFonts w:ascii="Times New Roman" w:hAnsi="Times New Roman" w:cs="Times New Roman"/>
          <w:sz w:val="16"/>
          <w:szCs w:val="24"/>
        </w:rPr>
        <w:t>Farb</w:t>
      </w:r>
      <w:proofErr w:type="spellEnd"/>
      <w:r w:rsidRPr="004E6931">
        <w:rPr>
          <w:rFonts w:ascii="Times New Roman" w:hAnsi="Times New Roman" w:cs="Times New Roman"/>
          <w:sz w:val="16"/>
          <w:szCs w:val="24"/>
        </w:rPr>
        <w:t xml:space="preserve"> A</w:t>
      </w:r>
      <w:r w:rsidR="00523C4A" w:rsidRPr="004E6931">
        <w:rPr>
          <w:rFonts w:ascii="Times New Roman" w:hAnsi="Times New Roman" w:cs="Times New Roman"/>
          <w:sz w:val="16"/>
          <w:szCs w:val="24"/>
        </w:rPr>
        <w:t>.</w:t>
      </w:r>
      <w:r w:rsidRPr="004E6931">
        <w:rPr>
          <w:rFonts w:ascii="Times New Roman" w:hAnsi="Times New Roman" w:cs="Times New Roman"/>
          <w:sz w:val="16"/>
          <w:szCs w:val="24"/>
        </w:rPr>
        <w:t xml:space="preserve"> Sudden C</w:t>
      </w:r>
      <w:r w:rsidR="00523C4A" w:rsidRPr="004E6931">
        <w:rPr>
          <w:rFonts w:ascii="Times New Roman" w:hAnsi="Times New Roman" w:cs="Times New Roman"/>
          <w:sz w:val="16"/>
          <w:szCs w:val="24"/>
        </w:rPr>
        <w:t xml:space="preserve">ardiac Death. </w:t>
      </w:r>
      <w:proofErr w:type="spellStart"/>
      <w:r w:rsidR="00523C4A" w:rsidRPr="004E6931">
        <w:rPr>
          <w:rFonts w:ascii="Times New Roman" w:hAnsi="Times New Roman" w:cs="Times New Roman"/>
          <w:sz w:val="16"/>
          <w:szCs w:val="24"/>
        </w:rPr>
        <w:t>CardiovascPathol</w:t>
      </w:r>
      <w:proofErr w:type="spellEnd"/>
      <w:r w:rsidR="00523C4A" w:rsidRPr="004E6931">
        <w:rPr>
          <w:rFonts w:ascii="Times New Roman" w:hAnsi="Times New Roman" w:cs="Times New Roman"/>
          <w:sz w:val="16"/>
          <w:szCs w:val="24"/>
        </w:rPr>
        <w:t>.</w:t>
      </w:r>
      <w:r w:rsidRPr="004E6931">
        <w:rPr>
          <w:rFonts w:ascii="Times New Roman" w:hAnsi="Times New Roman" w:cs="Times New Roman"/>
          <w:sz w:val="16"/>
          <w:szCs w:val="24"/>
        </w:rPr>
        <w:t xml:space="preserve"> 2001; 10(5):211-8</w:t>
      </w:r>
    </w:p>
    <w:p w:rsidR="00787D33" w:rsidRPr="004E6931" w:rsidRDefault="00787D33" w:rsidP="00B42C4F">
      <w:pPr>
        <w:pStyle w:val="ListParagraph"/>
        <w:numPr>
          <w:ilvl w:val="0"/>
          <w:numId w:val="1"/>
        </w:numPr>
        <w:jc w:val="both"/>
        <w:rPr>
          <w:rFonts w:ascii="Times New Roman" w:hAnsi="Times New Roman" w:cs="Times New Roman"/>
          <w:sz w:val="16"/>
          <w:szCs w:val="24"/>
        </w:rPr>
      </w:pPr>
      <w:proofErr w:type="spellStart"/>
      <w:r w:rsidRPr="004E6931">
        <w:rPr>
          <w:rFonts w:ascii="Times New Roman" w:hAnsi="Times New Roman" w:cs="Times New Roman"/>
          <w:sz w:val="16"/>
          <w:szCs w:val="24"/>
        </w:rPr>
        <w:t>Zanjad</w:t>
      </w:r>
      <w:proofErr w:type="spellEnd"/>
      <w:r w:rsidRPr="004E6931">
        <w:rPr>
          <w:rFonts w:ascii="Times New Roman" w:hAnsi="Times New Roman" w:cs="Times New Roman"/>
          <w:sz w:val="16"/>
          <w:szCs w:val="24"/>
        </w:rPr>
        <w:t xml:space="preserve"> NP, </w:t>
      </w:r>
      <w:proofErr w:type="spellStart"/>
      <w:r w:rsidRPr="004E6931">
        <w:rPr>
          <w:rFonts w:ascii="Times New Roman" w:hAnsi="Times New Roman" w:cs="Times New Roman"/>
          <w:sz w:val="16"/>
          <w:szCs w:val="24"/>
        </w:rPr>
        <w:t>Nanadkar</w:t>
      </w:r>
      <w:proofErr w:type="spellEnd"/>
      <w:r w:rsidRPr="004E6931">
        <w:rPr>
          <w:rFonts w:ascii="Times New Roman" w:hAnsi="Times New Roman" w:cs="Times New Roman"/>
          <w:sz w:val="16"/>
          <w:szCs w:val="24"/>
        </w:rPr>
        <w:t xml:space="preserve"> SD</w:t>
      </w:r>
      <w:r w:rsidR="00653C1F" w:rsidRPr="004E6931">
        <w:rPr>
          <w:rFonts w:ascii="Times New Roman" w:hAnsi="Times New Roman" w:cs="Times New Roman"/>
          <w:sz w:val="16"/>
          <w:szCs w:val="24"/>
        </w:rPr>
        <w:t>.</w:t>
      </w:r>
      <w:r w:rsidRPr="004E6931">
        <w:rPr>
          <w:rFonts w:ascii="Times New Roman" w:hAnsi="Times New Roman" w:cs="Times New Roman"/>
          <w:sz w:val="16"/>
          <w:szCs w:val="24"/>
        </w:rPr>
        <w:t xml:space="preserve"> Study of Sudden Unexpected deaths in Medico Legal Autopsies. </w:t>
      </w:r>
      <w:r w:rsidRPr="004E6931">
        <w:rPr>
          <w:rFonts w:ascii="Times New Roman" w:hAnsi="Times New Roman" w:cs="Times New Roman"/>
          <w:i/>
          <w:sz w:val="16"/>
          <w:szCs w:val="24"/>
        </w:rPr>
        <w:t xml:space="preserve">J </w:t>
      </w:r>
      <w:proofErr w:type="spellStart"/>
      <w:r w:rsidRPr="004E6931">
        <w:rPr>
          <w:rFonts w:ascii="Times New Roman" w:hAnsi="Times New Roman" w:cs="Times New Roman"/>
          <w:i/>
          <w:sz w:val="16"/>
          <w:szCs w:val="24"/>
        </w:rPr>
        <w:t>Ind</w:t>
      </w:r>
      <w:proofErr w:type="spellEnd"/>
      <w:r w:rsidRPr="004E6931">
        <w:rPr>
          <w:rFonts w:ascii="Times New Roman" w:hAnsi="Times New Roman" w:cs="Times New Roman"/>
          <w:i/>
          <w:sz w:val="16"/>
          <w:szCs w:val="24"/>
        </w:rPr>
        <w:t xml:space="preserve"> </w:t>
      </w:r>
      <w:proofErr w:type="spellStart"/>
      <w:r w:rsidRPr="004E6931">
        <w:rPr>
          <w:rFonts w:ascii="Times New Roman" w:hAnsi="Times New Roman" w:cs="Times New Roman"/>
          <w:i/>
          <w:sz w:val="16"/>
          <w:szCs w:val="24"/>
        </w:rPr>
        <w:t>Acad</w:t>
      </w:r>
      <w:proofErr w:type="spellEnd"/>
      <w:r w:rsidRPr="004E6931">
        <w:rPr>
          <w:rFonts w:ascii="Times New Roman" w:hAnsi="Times New Roman" w:cs="Times New Roman"/>
          <w:i/>
          <w:sz w:val="16"/>
          <w:szCs w:val="24"/>
        </w:rPr>
        <w:t xml:space="preserve"> Forensic Medic</w:t>
      </w:r>
      <w:r w:rsidR="006C2A06" w:rsidRPr="004E6931">
        <w:rPr>
          <w:rFonts w:ascii="Times New Roman" w:hAnsi="Times New Roman" w:cs="Times New Roman"/>
          <w:i/>
          <w:sz w:val="16"/>
          <w:szCs w:val="24"/>
        </w:rPr>
        <w:t>i</w:t>
      </w:r>
      <w:r w:rsidRPr="004E6931">
        <w:rPr>
          <w:rFonts w:ascii="Times New Roman" w:hAnsi="Times New Roman" w:cs="Times New Roman"/>
          <w:i/>
          <w:sz w:val="16"/>
          <w:szCs w:val="24"/>
        </w:rPr>
        <w:t>ne</w:t>
      </w:r>
      <w:r w:rsidRPr="004E6931">
        <w:rPr>
          <w:rFonts w:ascii="Times New Roman" w:hAnsi="Times New Roman" w:cs="Times New Roman"/>
          <w:sz w:val="16"/>
          <w:szCs w:val="24"/>
        </w:rPr>
        <w:t>. 2006; 28(1): 27-30p</w:t>
      </w:r>
      <w:r w:rsidR="00C41AA4" w:rsidRPr="004E6931">
        <w:rPr>
          <w:rFonts w:ascii="Times New Roman" w:hAnsi="Times New Roman" w:cs="Times New Roman"/>
          <w:sz w:val="16"/>
          <w:szCs w:val="24"/>
        </w:rPr>
        <w:t>.</w:t>
      </w:r>
    </w:p>
    <w:p w:rsidR="00B643A3" w:rsidRPr="004E6931" w:rsidRDefault="006F0E7D" w:rsidP="00B42C4F">
      <w:pPr>
        <w:pStyle w:val="ListParagraph"/>
        <w:numPr>
          <w:ilvl w:val="0"/>
          <w:numId w:val="1"/>
        </w:numPr>
        <w:jc w:val="both"/>
        <w:rPr>
          <w:rFonts w:ascii="Times New Roman" w:hAnsi="Times New Roman" w:cs="Times New Roman"/>
          <w:sz w:val="16"/>
          <w:szCs w:val="24"/>
        </w:rPr>
      </w:pPr>
      <w:r w:rsidRPr="004E6931">
        <w:rPr>
          <w:rFonts w:ascii="Times New Roman" w:hAnsi="Times New Roman" w:cs="Times New Roman"/>
          <w:sz w:val="16"/>
          <w:szCs w:val="24"/>
        </w:rPr>
        <w:t xml:space="preserve">Kumar V, San KP, </w:t>
      </w:r>
      <w:proofErr w:type="spellStart"/>
      <w:r w:rsidRPr="004E6931">
        <w:rPr>
          <w:rFonts w:ascii="Times New Roman" w:hAnsi="Times New Roman" w:cs="Times New Roman"/>
          <w:sz w:val="16"/>
          <w:szCs w:val="24"/>
        </w:rPr>
        <w:t>Idwan</w:t>
      </w:r>
      <w:proofErr w:type="spellEnd"/>
      <w:r w:rsidRPr="004E6931">
        <w:rPr>
          <w:rFonts w:ascii="Times New Roman" w:hAnsi="Times New Roman" w:cs="Times New Roman"/>
          <w:sz w:val="16"/>
          <w:szCs w:val="24"/>
        </w:rPr>
        <w:t xml:space="preserve"> A, et al</w:t>
      </w:r>
      <w:r w:rsidR="00653C1F" w:rsidRPr="004E6931">
        <w:rPr>
          <w:rFonts w:ascii="Times New Roman" w:hAnsi="Times New Roman" w:cs="Times New Roman"/>
          <w:sz w:val="16"/>
          <w:szCs w:val="24"/>
        </w:rPr>
        <w:t>.</w:t>
      </w:r>
      <w:r w:rsidRPr="004E6931">
        <w:rPr>
          <w:rFonts w:ascii="Times New Roman" w:hAnsi="Times New Roman" w:cs="Times New Roman"/>
          <w:sz w:val="16"/>
          <w:szCs w:val="24"/>
        </w:rPr>
        <w:t xml:space="preserve"> A Study of Sudden Natural Deaths in Medicolegal Autopsies in University</w:t>
      </w:r>
      <w:r w:rsidR="00DD0107" w:rsidRPr="004E6931">
        <w:rPr>
          <w:rFonts w:ascii="Times New Roman" w:hAnsi="Times New Roman" w:cs="Times New Roman"/>
          <w:sz w:val="16"/>
          <w:szCs w:val="24"/>
        </w:rPr>
        <w:t xml:space="preserve"> of</w:t>
      </w:r>
      <w:r w:rsidRPr="004E6931">
        <w:rPr>
          <w:rFonts w:ascii="Times New Roman" w:hAnsi="Times New Roman" w:cs="Times New Roman"/>
          <w:sz w:val="16"/>
          <w:szCs w:val="24"/>
        </w:rPr>
        <w:t xml:space="preserve"> Malaya Medical Centre, Kuala Lumpur. </w:t>
      </w:r>
      <w:r w:rsidRPr="004E6931">
        <w:rPr>
          <w:rFonts w:ascii="Times New Roman" w:hAnsi="Times New Roman" w:cs="Times New Roman"/>
          <w:i/>
          <w:sz w:val="16"/>
          <w:szCs w:val="24"/>
        </w:rPr>
        <w:t>J Forensic Leg Med.</w:t>
      </w:r>
      <w:r w:rsidRPr="004E6931">
        <w:rPr>
          <w:rFonts w:ascii="Times New Roman" w:hAnsi="Times New Roman" w:cs="Times New Roman"/>
          <w:sz w:val="16"/>
          <w:szCs w:val="24"/>
        </w:rPr>
        <w:t xml:space="preserve"> 2007; 14(3):151-154p</w:t>
      </w:r>
      <w:r w:rsidR="00C41AA4" w:rsidRPr="004E6931">
        <w:rPr>
          <w:rFonts w:ascii="Times New Roman" w:hAnsi="Times New Roman" w:cs="Times New Roman"/>
          <w:sz w:val="16"/>
          <w:szCs w:val="24"/>
        </w:rPr>
        <w:t>.</w:t>
      </w:r>
    </w:p>
    <w:p w:rsidR="00563A38" w:rsidRPr="004E6931" w:rsidRDefault="00653C1F" w:rsidP="00B42C4F">
      <w:pPr>
        <w:pStyle w:val="ListParagraph"/>
        <w:numPr>
          <w:ilvl w:val="0"/>
          <w:numId w:val="1"/>
        </w:numPr>
        <w:jc w:val="both"/>
        <w:rPr>
          <w:rFonts w:ascii="Times New Roman" w:hAnsi="Times New Roman" w:cs="Times New Roman"/>
          <w:sz w:val="16"/>
          <w:szCs w:val="24"/>
        </w:rPr>
      </w:pPr>
      <w:proofErr w:type="spellStart"/>
      <w:r w:rsidRPr="004E6931">
        <w:rPr>
          <w:rFonts w:ascii="Times New Roman" w:hAnsi="Times New Roman" w:cs="Times New Roman"/>
          <w:sz w:val="16"/>
          <w:szCs w:val="24"/>
        </w:rPr>
        <w:t>Sarkioja</w:t>
      </w:r>
      <w:proofErr w:type="spellEnd"/>
      <w:r w:rsidRPr="004E6931">
        <w:rPr>
          <w:rFonts w:ascii="Times New Roman" w:hAnsi="Times New Roman" w:cs="Times New Roman"/>
          <w:sz w:val="16"/>
          <w:szCs w:val="24"/>
        </w:rPr>
        <w:t xml:space="preserve"> T, </w:t>
      </w:r>
      <w:proofErr w:type="spellStart"/>
      <w:r w:rsidRPr="004E6931">
        <w:rPr>
          <w:rFonts w:ascii="Times New Roman" w:hAnsi="Times New Roman" w:cs="Times New Roman"/>
          <w:sz w:val="16"/>
          <w:szCs w:val="24"/>
        </w:rPr>
        <w:t>Hirvonen</w:t>
      </w:r>
      <w:proofErr w:type="spellEnd"/>
      <w:r w:rsidRPr="004E6931">
        <w:rPr>
          <w:rFonts w:ascii="Times New Roman" w:hAnsi="Times New Roman" w:cs="Times New Roman"/>
          <w:sz w:val="16"/>
          <w:szCs w:val="24"/>
        </w:rPr>
        <w:t xml:space="preserve"> J.</w:t>
      </w:r>
      <w:r w:rsidR="00997D28" w:rsidRPr="004E6931">
        <w:rPr>
          <w:rFonts w:ascii="Times New Roman" w:hAnsi="Times New Roman" w:cs="Times New Roman"/>
          <w:sz w:val="16"/>
          <w:szCs w:val="24"/>
        </w:rPr>
        <w:t xml:space="preserve"> Causes of Sudden Unexpected Deaths in Young and Middle aged persons. </w:t>
      </w:r>
      <w:r w:rsidR="00997D28" w:rsidRPr="004E6931">
        <w:rPr>
          <w:rFonts w:ascii="Times New Roman" w:hAnsi="Times New Roman" w:cs="Times New Roman"/>
          <w:i/>
          <w:sz w:val="16"/>
          <w:szCs w:val="24"/>
        </w:rPr>
        <w:t xml:space="preserve">J </w:t>
      </w:r>
      <w:proofErr w:type="spellStart"/>
      <w:r w:rsidR="00997D28" w:rsidRPr="004E6931">
        <w:rPr>
          <w:rFonts w:ascii="Times New Roman" w:hAnsi="Times New Roman" w:cs="Times New Roman"/>
          <w:i/>
          <w:sz w:val="16"/>
          <w:szCs w:val="24"/>
        </w:rPr>
        <w:t>Foren</w:t>
      </w:r>
      <w:proofErr w:type="spellEnd"/>
      <w:r w:rsidR="00997D28" w:rsidRPr="004E6931">
        <w:rPr>
          <w:rFonts w:ascii="Times New Roman" w:hAnsi="Times New Roman" w:cs="Times New Roman"/>
          <w:i/>
          <w:sz w:val="16"/>
          <w:szCs w:val="24"/>
        </w:rPr>
        <w:t xml:space="preserve"> </w:t>
      </w:r>
      <w:proofErr w:type="spellStart"/>
      <w:r w:rsidR="00997D28" w:rsidRPr="004E6931">
        <w:rPr>
          <w:rFonts w:ascii="Times New Roman" w:hAnsi="Times New Roman" w:cs="Times New Roman"/>
          <w:i/>
          <w:sz w:val="16"/>
          <w:szCs w:val="24"/>
        </w:rPr>
        <w:t>Sci</w:t>
      </w:r>
      <w:proofErr w:type="spellEnd"/>
      <w:r w:rsidR="00997D28" w:rsidRPr="004E6931">
        <w:rPr>
          <w:rFonts w:ascii="Times New Roman" w:hAnsi="Times New Roman" w:cs="Times New Roman"/>
          <w:i/>
          <w:sz w:val="16"/>
          <w:szCs w:val="24"/>
        </w:rPr>
        <w:t xml:space="preserve"> Int</w:t>
      </w:r>
      <w:r w:rsidR="00997D28" w:rsidRPr="004E6931">
        <w:rPr>
          <w:rFonts w:ascii="Times New Roman" w:hAnsi="Times New Roman" w:cs="Times New Roman"/>
          <w:sz w:val="16"/>
          <w:szCs w:val="24"/>
        </w:rPr>
        <w:t>. 1984: 24(4): 247-261p</w:t>
      </w:r>
      <w:r w:rsidR="00C41AA4" w:rsidRPr="004E6931">
        <w:rPr>
          <w:rFonts w:ascii="Times New Roman" w:hAnsi="Times New Roman" w:cs="Times New Roman"/>
          <w:sz w:val="16"/>
          <w:szCs w:val="24"/>
        </w:rPr>
        <w:t>.</w:t>
      </w:r>
    </w:p>
    <w:p w:rsidR="007C1454" w:rsidRPr="004E6931" w:rsidRDefault="007C1454" w:rsidP="00B42C4F">
      <w:pPr>
        <w:pStyle w:val="ListParagraph"/>
        <w:numPr>
          <w:ilvl w:val="0"/>
          <w:numId w:val="1"/>
        </w:numPr>
        <w:jc w:val="both"/>
        <w:rPr>
          <w:rFonts w:ascii="Times New Roman" w:hAnsi="Times New Roman" w:cs="Times New Roman"/>
          <w:sz w:val="16"/>
          <w:szCs w:val="24"/>
        </w:rPr>
      </w:pPr>
      <w:r w:rsidRPr="004E6931">
        <w:rPr>
          <w:rFonts w:ascii="Times New Roman" w:hAnsi="Times New Roman" w:cs="Times New Roman"/>
          <w:sz w:val="16"/>
          <w:szCs w:val="24"/>
        </w:rPr>
        <w:t xml:space="preserve">Thomas AC, </w:t>
      </w:r>
      <w:proofErr w:type="spellStart"/>
      <w:r w:rsidRPr="004E6931">
        <w:rPr>
          <w:rFonts w:ascii="Times New Roman" w:hAnsi="Times New Roman" w:cs="Times New Roman"/>
          <w:sz w:val="16"/>
          <w:szCs w:val="24"/>
        </w:rPr>
        <w:t>Knapman</w:t>
      </w:r>
      <w:proofErr w:type="spellEnd"/>
      <w:r w:rsidRPr="004E6931">
        <w:rPr>
          <w:rFonts w:ascii="Times New Roman" w:hAnsi="Times New Roman" w:cs="Times New Roman"/>
          <w:sz w:val="16"/>
          <w:szCs w:val="24"/>
        </w:rPr>
        <w:t xml:space="preserve"> PA, </w:t>
      </w:r>
      <w:proofErr w:type="spellStart"/>
      <w:r w:rsidRPr="004E6931">
        <w:rPr>
          <w:rFonts w:ascii="Times New Roman" w:hAnsi="Times New Roman" w:cs="Times New Roman"/>
          <w:sz w:val="16"/>
          <w:szCs w:val="24"/>
        </w:rPr>
        <w:t>Krikler</w:t>
      </w:r>
      <w:proofErr w:type="spellEnd"/>
      <w:r w:rsidRPr="004E6931">
        <w:rPr>
          <w:rFonts w:ascii="Times New Roman" w:hAnsi="Times New Roman" w:cs="Times New Roman"/>
          <w:sz w:val="16"/>
          <w:szCs w:val="24"/>
        </w:rPr>
        <w:t xml:space="preserve"> Dm. et al. Community study of Causes of Natural Sudden Death. </w:t>
      </w:r>
      <w:r w:rsidRPr="004E6931">
        <w:rPr>
          <w:rFonts w:ascii="Times New Roman" w:hAnsi="Times New Roman" w:cs="Times New Roman"/>
          <w:i/>
          <w:sz w:val="16"/>
          <w:szCs w:val="24"/>
        </w:rPr>
        <w:t>BMJ.</w:t>
      </w:r>
      <w:r w:rsidRPr="004E6931">
        <w:rPr>
          <w:rFonts w:ascii="Times New Roman" w:hAnsi="Times New Roman" w:cs="Times New Roman"/>
          <w:sz w:val="16"/>
          <w:szCs w:val="24"/>
        </w:rPr>
        <w:t xml:space="preserve"> 1988; 297 (6661): 1453-1456p</w:t>
      </w:r>
      <w:r w:rsidR="00C41AA4" w:rsidRPr="004E6931">
        <w:rPr>
          <w:rFonts w:ascii="Times New Roman" w:hAnsi="Times New Roman" w:cs="Times New Roman"/>
          <w:sz w:val="16"/>
          <w:szCs w:val="24"/>
        </w:rPr>
        <w:t>.</w:t>
      </w:r>
    </w:p>
    <w:p w:rsidR="00F8667B" w:rsidRPr="004E6931" w:rsidRDefault="00F8667B" w:rsidP="00B42C4F">
      <w:pPr>
        <w:pStyle w:val="ListParagraph"/>
        <w:numPr>
          <w:ilvl w:val="0"/>
          <w:numId w:val="1"/>
        </w:numPr>
        <w:jc w:val="both"/>
        <w:rPr>
          <w:rFonts w:ascii="Times New Roman" w:hAnsi="Times New Roman" w:cs="Times New Roman"/>
          <w:sz w:val="16"/>
          <w:szCs w:val="24"/>
        </w:rPr>
      </w:pPr>
      <w:r w:rsidRPr="004E6931">
        <w:rPr>
          <w:rFonts w:ascii="Times New Roman" w:hAnsi="Times New Roman" w:cs="Times New Roman"/>
          <w:sz w:val="16"/>
          <w:szCs w:val="24"/>
        </w:rPr>
        <w:t xml:space="preserve">Gupta S, </w:t>
      </w:r>
      <w:proofErr w:type="spellStart"/>
      <w:r w:rsidRPr="004E6931">
        <w:rPr>
          <w:rFonts w:ascii="Times New Roman" w:hAnsi="Times New Roman" w:cs="Times New Roman"/>
          <w:sz w:val="16"/>
          <w:szCs w:val="24"/>
        </w:rPr>
        <w:t>Panchal</w:t>
      </w:r>
      <w:proofErr w:type="spellEnd"/>
      <w:r w:rsidRPr="004E6931">
        <w:rPr>
          <w:rFonts w:ascii="Times New Roman" w:hAnsi="Times New Roman" w:cs="Times New Roman"/>
          <w:sz w:val="16"/>
          <w:szCs w:val="24"/>
        </w:rPr>
        <w:t xml:space="preserve"> R, </w:t>
      </w:r>
      <w:proofErr w:type="spellStart"/>
      <w:r w:rsidRPr="004E6931">
        <w:rPr>
          <w:rFonts w:ascii="Times New Roman" w:hAnsi="Times New Roman" w:cs="Times New Roman"/>
          <w:sz w:val="16"/>
          <w:szCs w:val="24"/>
        </w:rPr>
        <w:t>Sondarva</w:t>
      </w:r>
      <w:proofErr w:type="spellEnd"/>
      <w:r w:rsidRPr="004E6931">
        <w:rPr>
          <w:rFonts w:ascii="Times New Roman" w:hAnsi="Times New Roman" w:cs="Times New Roman"/>
          <w:sz w:val="16"/>
          <w:szCs w:val="24"/>
        </w:rPr>
        <w:t xml:space="preserve"> D</w:t>
      </w:r>
      <w:r w:rsidR="00653C1F" w:rsidRPr="004E6931">
        <w:rPr>
          <w:rFonts w:ascii="Times New Roman" w:hAnsi="Times New Roman" w:cs="Times New Roman"/>
          <w:sz w:val="16"/>
          <w:szCs w:val="24"/>
        </w:rPr>
        <w:t>.</w:t>
      </w:r>
      <w:r w:rsidRPr="004E6931">
        <w:rPr>
          <w:rFonts w:ascii="Times New Roman" w:hAnsi="Times New Roman" w:cs="Times New Roman"/>
          <w:sz w:val="16"/>
          <w:szCs w:val="24"/>
        </w:rPr>
        <w:t xml:space="preserve"> An Approach to Sudden Natural Deaths in Medco Legal Autopsies </w:t>
      </w:r>
      <w:proofErr w:type="spellStart"/>
      <w:r w:rsidRPr="004E6931">
        <w:rPr>
          <w:rFonts w:ascii="Times New Roman" w:hAnsi="Times New Roman" w:cs="Times New Roman"/>
          <w:sz w:val="16"/>
          <w:szCs w:val="24"/>
        </w:rPr>
        <w:t>ataKaramsad</w:t>
      </w:r>
      <w:proofErr w:type="spellEnd"/>
      <w:r w:rsidRPr="004E6931">
        <w:rPr>
          <w:rFonts w:ascii="Times New Roman" w:hAnsi="Times New Roman" w:cs="Times New Roman"/>
          <w:sz w:val="16"/>
          <w:szCs w:val="24"/>
        </w:rPr>
        <w:t xml:space="preserve">, </w:t>
      </w:r>
      <w:proofErr w:type="spellStart"/>
      <w:r w:rsidRPr="004E6931">
        <w:rPr>
          <w:rFonts w:ascii="Times New Roman" w:hAnsi="Times New Roman" w:cs="Times New Roman"/>
          <w:sz w:val="16"/>
          <w:szCs w:val="24"/>
        </w:rPr>
        <w:t>Gujrat</w:t>
      </w:r>
      <w:proofErr w:type="spellEnd"/>
      <w:r w:rsidRPr="004E6931">
        <w:rPr>
          <w:rFonts w:ascii="Times New Roman" w:hAnsi="Times New Roman" w:cs="Times New Roman"/>
          <w:sz w:val="16"/>
          <w:szCs w:val="24"/>
        </w:rPr>
        <w:t xml:space="preserve">. J </w:t>
      </w:r>
      <w:r w:rsidRPr="004E6931">
        <w:rPr>
          <w:rFonts w:ascii="Times New Roman" w:hAnsi="Times New Roman" w:cs="Times New Roman"/>
          <w:i/>
          <w:sz w:val="16"/>
          <w:szCs w:val="24"/>
        </w:rPr>
        <w:t>Indian Academy Forensic Med</w:t>
      </w:r>
      <w:r w:rsidRPr="004E6931">
        <w:rPr>
          <w:rFonts w:ascii="Times New Roman" w:hAnsi="Times New Roman" w:cs="Times New Roman"/>
          <w:sz w:val="16"/>
          <w:szCs w:val="24"/>
        </w:rPr>
        <w:t>. Jan-Mar 2011</w:t>
      </w:r>
      <w:proofErr w:type="gramStart"/>
      <w:r w:rsidR="00FB06DF" w:rsidRPr="004E6931">
        <w:rPr>
          <w:rFonts w:ascii="Times New Roman" w:hAnsi="Times New Roman" w:cs="Times New Roman"/>
          <w:sz w:val="16"/>
          <w:szCs w:val="24"/>
        </w:rPr>
        <w:t>;</w:t>
      </w:r>
      <w:r w:rsidRPr="004E6931">
        <w:rPr>
          <w:rFonts w:ascii="Times New Roman" w:hAnsi="Times New Roman" w:cs="Times New Roman"/>
          <w:sz w:val="16"/>
          <w:szCs w:val="24"/>
        </w:rPr>
        <w:t>33</w:t>
      </w:r>
      <w:proofErr w:type="gramEnd"/>
      <w:r w:rsidR="00FB06DF" w:rsidRPr="004E6931">
        <w:rPr>
          <w:rFonts w:ascii="Times New Roman" w:hAnsi="Times New Roman" w:cs="Times New Roman"/>
          <w:sz w:val="16"/>
          <w:szCs w:val="24"/>
        </w:rPr>
        <w:t>(</w:t>
      </w:r>
      <w:r w:rsidRPr="004E6931">
        <w:rPr>
          <w:rFonts w:ascii="Times New Roman" w:hAnsi="Times New Roman" w:cs="Times New Roman"/>
          <w:sz w:val="16"/>
          <w:szCs w:val="24"/>
        </w:rPr>
        <w:t>1</w:t>
      </w:r>
      <w:r w:rsidR="00FB06DF" w:rsidRPr="004E6931">
        <w:rPr>
          <w:rFonts w:ascii="Times New Roman" w:hAnsi="Times New Roman" w:cs="Times New Roman"/>
          <w:sz w:val="16"/>
          <w:szCs w:val="24"/>
        </w:rPr>
        <w:t>): 30-32p</w:t>
      </w:r>
      <w:r w:rsidR="00C41AA4" w:rsidRPr="004E6931">
        <w:rPr>
          <w:rFonts w:ascii="Times New Roman" w:hAnsi="Times New Roman" w:cs="Times New Roman"/>
          <w:sz w:val="16"/>
          <w:szCs w:val="24"/>
        </w:rPr>
        <w:t>.</w:t>
      </w:r>
    </w:p>
    <w:p w:rsidR="00B723E9" w:rsidRPr="004E6931" w:rsidRDefault="00B723E9" w:rsidP="00B42C4F">
      <w:pPr>
        <w:pStyle w:val="ListParagraph"/>
        <w:numPr>
          <w:ilvl w:val="0"/>
          <w:numId w:val="1"/>
        </w:numPr>
        <w:jc w:val="both"/>
        <w:rPr>
          <w:rFonts w:ascii="Times New Roman" w:hAnsi="Times New Roman" w:cs="Times New Roman"/>
          <w:sz w:val="16"/>
          <w:szCs w:val="24"/>
        </w:rPr>
      </w:pPr>
      <w:proofErr w:type="spellStart"/>
      <w:r w:rsidRPr="004E6931">
        <w:rPr>
          <w:rFonts w:ascii="Times New Roman" w:hAnsi="Times New Roman" w:cs="Times New Roman"/>
          <w:sz w:val="16"/>
          <w:szCs w:val="24"/>
        </w:rPr>
        <w:t>Tyagi</w:t>
      </w:r>
      <w:proofErr w:type="spellEnd"/>
      <w:r w:rsidRPr="004E6931">
        <w:rPr>
          <w:rFonts w:ascii="Times New Roman" w:hAnsi="Times New Roman" w:cs="Times New Roman"/>
          <w:sz w:val="16"/>
          <w:szCs w:val="24"/>
        </w:rPr>
        <w:t xml:space="preserve"> S, </w:t>
      </w:r>
      <w:proofErr w:type="spellStart"/>
      <w:r w:rsidR="007641CF" w:rsidRPr="004E6931">
        <w:rPr>
          <w:rFonts w:ascii="Times New Roman" w:hAnsi="Times New Roman" w:cs="Times New Roman"/>
          <w:sz w:val="16"/>
          <w:szCs w:val="24"/>
        </w:rPr>
        <w:t>Sukhadeve</w:t>
      </w:r>
      <w:proofErr w:type="spellEnd"/>
      <w:r w:rsidR="007641CF" w:rsidRPr="004E6931">
        <w:rPr>
          <w:rFonts w:ascii="Times New Roman" w:hAnsi="Times New Roman" w:cs="Times New Roman"/>
          <w:sz w:val="16"/>
          <w:szCs w:val="24"/>
        </w:rPr>
        <w:t xml:space="preserve"> R B, </w:t>
      </w:r>
      <w:proofErr w:type="spellStart"/>
      <w:r w:rsidR="007641CF" w:rsidRPr="004E6931">
        <w:rPr>
          <w:rFonts w:ascii="Times New Roman" w:hAnsi="Times New Roman" w:cs="Times New Roman"/>
          <w:sz w:val="16"/>
          <w:szCs w:val="24"/>
        </w:rPr>
        <w:t>Pathak</w:t>
      </w:r>
      <w:proofErr w:type="spellEnd"/>
      <w:r w:rsidR="007641CF" w:rsidRPr="004E6931">
        <w:rPr>
          <w:rFonts w:ascii="Times New Roman" w:hAnsi="Times New Roman" w:cs="Times New Roman"/>
          <w:sz w:val="16"/>
          <w:szCs w:val="24"/>
        </w:rPr>
        <w:t xml:space="preserve"> H M</w:t>
      </w:r>
      <w:r w:rsidR="00653C1F" w:rsidRPr="004E6931">
        <w:rPr>
          <w:rFonts w:ascii="Times New Roman" w:hAnsi="Times New Roman" w:cs="Times New Roman"/>
          <w:sz w:val="16"/>
          <w:szCs w:val="24"/>
        </w:rPr>
        <w:t>. A</w:t>
      </w:r>
      <w:r w:rsidR="007641CF" w:rsidRPr="004E6931">
        <w:rPr>
          <w:rFonts w:ascii="Times New Roman" w:hAnsi="Times New Roman" w:cs="Times New Roman"/>
          <w:sz w:val="16"/>
          <w:szCs w:val="24"/>
        </w:rPr>
        <w:t>utopsy findings in Sudden Cardiac Deaths: Study in Medicolegal Autopsies. Sch. J</w:t>
      </w:r>
      <w:r w:rsidR="007641CF" w:rsidRPr="004E6931">
        <w:rPr>
          <w:rFonts w:ascii="Times New Roman" w:hAnsi="Times New Roman" w:cs="Times New Roman"/>
          <w:i/>
          <w:sz w:val="16"/>
          <w:szCs w:val="24"/>
        </w:rPr>
        <w:t>. App. Med. Sci.,</w:t>
      </w:r>
      <w:r w:rsidR="007641CF" w:rsidRPr="004E6931">
        <w:rPr>
          <w:rFonts w:ascii="Times New Roman" w:hAnsi="Times New Roman" w:cs="Times New Roman"/>
          <w:sz w:val="16"/>
          <w:szCs w:val="24"/>
        </w:rPr>
        <w:t xml:space="preserve"> 2016; 4(3C):845-854p</w:t>
      </w:r>
      <w:r w:rsidR="00C41AA4" w:rsidRPr="004E6931">
        <w:rPr>
          <w:rFonts w:ascii="Times New Roman" w:hAnsi="Times New Roman" w:cs="Times New Roman"/>
          <w:sz w:val="16"/>
          <w:szCs w:val="24"/>
        </w:rPr>
        <w:t>.</w:t>
      </w:r>
    </w:p>
    <w:p w:rsidR="00C138F7" w:rsidRPr="004E6931" w:rsidRDefault="00C138F7" w:rsidP="00B42C4F">
      <w:pPr>
        <w:pStyle w:val="ListParagraph"/>
        <w:numPr>
          <w:ilvl w:val="0"/>
          <w:numId w:val="1"/>
        </w:numPr>
        <w:jc w:val="both"/>
        <w:rPr>
          <w:rFonts w:ascii="Times New Roman" w:hAnsi="Times New Roman" w:cs="Times New Roman"/>
          <w:sz w:val="16"/>
          <w:szCs w:val="24"/>
        </w:rPr>
      </w:pPr>
      <w:proofErr w:type="spellStart"/>
      <w:r w:rsidRPr="004E6931">
        <w:rPr>
          <w:rFonts w:ascii="Times New Roman" w:hAnsi="Times New Roman" w:cs="Times New Roman"/>
          <w:sz w:val="16"/>
          <w:szCs w:val="24"/>
        </w:rPr>
        <w:t>Pelemo</w:t>
      </w:r>
      <w:proofErr w:type="spellEnd"/>
      <w:r w:rsidRPr="004E6931">
        <w:rPr>
          <w:rFonts w:ascii="Times New Roman" w:hAnsi="Times New Roman" w:cs="Times New Roman"/>
          <w:sz w:val="16"/>
          <w:szCs w:val="24"/>
        </w:rPr>
        <w:t xml:space="preserve"> OE, </w:t>
      </w:r>
      <w:proofErr w:type="spellStart"/>
      <w:r w:rsidRPr="004E6931">
        <w:rPr>
          <w:rFonts w:ascii="Times New Roman" w:hAnsi="Times New Roman" w:cs="Times New Roman"/>
          <w:sz w:val="16"/>
          <w:szCs w:val="24"/>
        </w:rPr>
        <w:t>Sabageh</w:t>
      </w:r>
      <w:proofErr w:type="spellEnd"/>
      <w:r w:rsidRPr="004E6931">
        <w:rPr>
          <w:rFonts w:ascii="Times New Roman" w:hAnsi="Times New Roman" w:cs="Times New Roman"/>
          <w:sz w:val="16"/>
          <w:szCs w:val="24"/>
        </w:rPr>
        <w:t xml:space="preserve"> D, </w:t>
      </w:r>
      <w:proofErr w:type="spellStart"/>
      <w:r w:rsidRPr="004E6931">
        <w:rPr>
          <w:rFonts w:ascii="Times New Roman" w:hAnsi="Times New Roman" w:cs="Times New Roman"/>
          <w:sz w:val="16"/>
          <w:szCs w:val="24"/>
        </w:rPr>
        <w:t>Komolafe</w:t>
      </w:r>
      <w:proofErr w:type="spellEnd"/>
      <w:r w:rsidRPr="004E6931">
        <w:rPr>
          <w:rFonts w:ascii="Times New Roman" w:hAnsi="Times New Roman" w:cs="Times New Roman"/>
          <w:sz w:val="16"/>
          <w:szCs w:val="24"/>
        </w:rPr>
        <w:t xml:space="preserve"> AO, et al. An autopsy Review of Sudden Unexpected Natural Deaths in a Suburban Nigerian Population. </w:t>
      </w:r>
      <w:proofErr w:type="spellStart"/>
      <w:r w:rsidRPr="004E6931">
        <w:rPr>
          <w:rFonts w:ascii="Times New Roman" w:hAnsi="Times New Roman" w:cs="Times New Roman"/>
          <w:i/>
          <w:sz w:val="16"/>
          <w:szCs w:val="24"/>
        </w:rPr>
        <w:t>Popul</w:t>
      </w:r>
      <w:proofErr w:type="spellEnd"/>
      <w:r w:rsidRPr="004E6931">
        <w:rPr>
          <w:rFonts w:ascii="Times New Roman" w:hAnsi="Times New Roman" w:cs="Times New Roman"/>
          <w:i/>
          <w:sz w:val="16"/>
          <w:szCs w:val="24"/>
        </w:rPr>
        <w:t xml:space="preserve"> Health </w:t>
      </w:r>
      <w:proofErr w:type="spellStart"/>
      <w:r w:rsidRPr="004E6931">
        <w:rPr>
          <w:rFonts w:ascii="Times New Roman" w:hAnsi="Times New Roman" w:cs="Times New Roman"/>
          <w:i/>
          <w:sz w:val="16"/>
          <w:szCs w:val="24"/>
        </w:rPr>
        <w:t>Metr</w:t>
      </w:r>
      <w:proofErr w:type="spellEnd"/>
      <w:r w:rsidRPr="004E6931">
        <w:rPr>
          <w:rFonts w:ascii="Times New Roman" w:hAnsi="Times New Roman" w:cs="Times New Roman"/>
          <w:sz w:val="16"/>
          <w:szCs w:val="24"/>
        </w:rPr>
        <w:t>. 2014, 12: 26p</w:t>
      </w:r>
      <w:r w:rsidR="00C41AA4" w:rsidRPr="004E6931">
        <w:rPr>
          <w:rFonts w:ascii="Times New Roman" w:hAnsi="Times New Roman" w:cs="Times New Roman"/>
          <w:sz w:val="16"/>
          <w:szCs w:val="24"/>
        </w:rPr>
        <w:t>.</w:t>
      </w:r>
    </w:p>
    <w:p w:rsidR="00C138F7" w:rsidRPr="004E6931" w:rsidRDefault="00C138F7" w:rsidP="00B42C4F">
      <w:pPr>
        <w:pStyle w:val="ListParagraph"/>
        <w:numPr>
          <w:ilvl w:val="0"/>
          <w:numId w:val="1"/>
        </w:numPr>
        <w:jc w:val="both"/>
        <w:rPr>
          <w:rFonts w:ascii="Times New Roman" w:hAnsi="Times New Roman" w:cs="Times New Roman"/>
          <w:sz w:val="16"/>
          <w:szCs w:val="24"/>
        </w:rPr>
      </w:pPr>
      <w:proofErr w:type="spellStart"/>
      <w:r w:rsidRPr="004E6931">
        <w:rPr>
          <w:rFonts w:ascii="Times New Roman" w:hAnsi="Times New Roman" w:cs="Times New Roman"/>
          <w:sz w:val="16"/>
          <w:szCs w:val="24"/>
        </w:rPr>
        <w:t>Rao</w:t>
      </w:r>
      <w:proofErr w:type="spellEnd"/>
      <w:r w:rsidRPr="004E6931">
        <w:rPr>
          <w:rFonts w:ascii="Times New Roman" w:hAnsi="Times New Roman" w:cs="Times New Roman"/>
          <w:sz w:val="16"/>
          <w:szCs w:val="24"/>
        </w:rPr>
        <w:t xml:space="preserve"> DS, </w:t>
      </w:r>
      <w:proofErr w:type="spellStart"/>
      <w:r w:rsidR="00B03944" w:rsidRPr="004E6931">
        <w:rPr>
          <w:rFonts w:ascii="Times New Roman" w:hAnsi="Times New Roman" w:cs="Times New Roman"/>
          <w:sz w:val="16"/>
          <w:szCs w:val="24"/>
        </w:rPr>
        <w:t>Y</w:t>
      </w:r>
      <w:r w:rsidRPr="004E6931">
        <w:rPr>
          <w:rFonts w:ascii="Times New Roman" w:hAnsi="Times New Roman" w:cs="Times New Roman"/>
          <w:sz w:val="16"/>
          <w:szCs w:val="24"/>
        </w:rPr>
        <w:t>adhukul</w:t>
      </w:r>
      <w:proofErr w:type="spellEnd"/>
      <w:r w:rsidRPr="004E6931">
        <w:rPr>
          <w:rFonts w:ascii="Times New Roman" w:hAnsi="Times New Roman" w:cs="Times New Roman"/>
          <w:sz w:val="16"/>
          <w:szCs w:val="24"/>
        </w:rPr>
        <w:t xml:space="preserve">. Sudden and Unexpected Natural Deaths: A Four-Year Autopsy Study Review. </w:t>
      </w:r>
      <w:r w:rsidRPr="004E6931">
        <w:rPr>
          <w:rFonts w:ascii="Times New Roman" w:hAnsi="Times New Roman" w:cs="Times New Roman"/>
          <w:i/>
          <w:sz w:val="16"/>
          <w:szCs w:val="24"/>
        </w:rPr>
        <w:t xml:space="preserve">J Punjab </w:t>
      </w:r>
      <w:proofErr w:type="spellStart"/>
      <w:r w:rsidRPr="004E6931">
        <w:rPr>
          <w:rFonts w:ascii="Times New Roman" w:hAnsi="Times New Roman" w:cs="Times New Roman"/>
          <w:i/>
          <w:sz w:val="16"/>
          <w:szCs w:val="24"/>
        </w:rPr>
        <w:t>Acad</w:t>
      </w:r>
      <w:proofErr w:type="spellEnd"/>
      <w:r w:rsidRPr="004E6931">
        <w:rPr>
          <w:rFonts w:ascii="Times New Roman" w:hAnsi="Times New Roman" w:cs="Times New Roman"/>
          <w:i/>
          <w:sz w:val="16"/>
          <w:szCs w:val="24"/>
        </w:rPr>
        <w:t xml:space="preserve"> Forensic Med </w:t>
      </w:r>
      <w:proofErr w:type="spellStart"/>
      <w:r w:rsidRPr="004E6931">
        <w:rPr>
          <w:rFonts w:ascii="Times New Roman" w:hAnsi="Times New Roman" w:cs="Times New Roman"/>
          <w:i/>
          <w:sz w:val="16"/>
          <w:szCs w:val="24"/>
        </w:rPr>
        <w:t>Toxicol</w:t>
      </w:r>
      <w:proofErr w:type="spellEnd"/>
      <w:r w:rsidRPr="004E6931">
        <w:rPr>
          <w:rFonts w:ascii="Times New Roman" w:hAnsi="Times New Roman" w:cs="Times New Roman"/>
          <w:sz w:val="16"/>
          <w:szCs w:val="24"/>
        </w:rPr>
        <w:t>. 2008: 8(2): 20-4p</w:t>
      </w:r>
      <w:r w:rsidR="00C41AA4" w:rsidRPr="004E6931">
        <w:rPr>
          <w:rFonts w:ascii="Times New Roman" w:hAnsi="Times New Roman" w:cs="Times New Roman"/>
          <w:sz w:val="16"/>
          <w:szCs w:val="24"/>
        </w:rPr>
        <w:t>.</w:t>
      </w:r>
    </w:p>
    <w:p w:rsidR="00653181" w:rsidRPr="00680138" w:rsidRDefault="00653181" w:rsidP="00B42C4F">
      <w:pPr>
        <w:jc w:val="both"/>
        <w:rPr>
          <w:rFonts w:ascii="Times New Roman" w:hAnsi="Times New Roman" w:cs="Times New Roman"/>
          <w:sz w:val="24"/>
          <w:szCs w:val="24"/>
        </w:rPr>
      </w:pPr>
    </w:p>
    <w:sectPr w:rsidR="00653181" w:rsidRPr="00680138" w:rsidSect="00F70A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E6FA5"/>
    <w:multiLevelType w:val="hybridMultilevel"/>
    <w:tmpl w:val="B9742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6D3A10"/>
    <w:multiLevelType w:val="hybridMultilevel"/>
    <w:tmpl w:val="4D540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20BFF"/>
    <w:multiLevelType w:val="hybridMultilevel"/>
    <w:tmpl w:val="CE7E7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DC4459"/>
    <w:multiLevelType w:val="hybridMultilevel"/>
    <w:tmpl w:val="A3B00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845036"/>
    <w:multiLevelType w:val="hybridMultilevel"/>
    <w:tmpl w:val="0FDE0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3181"/>
    <w:rsid w:val="00031415"/>
    <w:rsid w:val="00045F4D"/>
    <w:rsid w:val="000640A2"/>
    <w:rsid w:val="00064A64"/>
    <w:rsid w:val="00082B75"/>
    <w:rsid w:val="000918CB"/>
    <w:rsid w:val="0009223A"/>
    <w:rsid w:val="000A2499"/>
    <w:rsid w:val="000E2087"/>
    <w:rsid w:val="00132C6D"/>
    <w:rsid w:val="001332BF"/>
    <w:rsid w:val="001345E0"/>
    <w:rsid w:val="00136BA8"/>
    <w:rsid w:val="001442B4"/>
    <w:rsid w:val="00150FFB"/>
    <w:rsid w:val="0017230F"/>
    <w:rsid w:val="00191D3B"/>
    <w:rsid w:val="001A3EB6"/>
    <w:rsid w:val="001E5AA8"/>
    <w:rsid w:val="001F70F6"/>
    <w:rsid w:val="00211C0F"/>
    <w:rsid w:val="00257144"/>
    <w:rsid w:val="00295E42"/>
    <w:rsid w:val="002B4F3D"/>
    <w:rsid w:val="00306A99"/>
    <w:rsid w:val="00397514"/>
    <w:rsid w:val="003A35B7"/>
    <w:rsid w:val="003B2A32"/>
    <w:rsid w:val="003B666C"/>
    <w:rsid w:val="003C00DE"/>
    <w:rsid w:val="003C559E"/>
    <w:rsid w:val="003E3CBE"/>
    <w:rsid w:val="00403F4D"/>
    <w:rsid w:val="00407A64"/>
    <w:rsid w:val="00417291"/>
    <w:rsid w:val="004459B7"/>
    <w:rsid w:val="004746F0"/>
    <w:rsid w:val="00485FD3"/>
    <w:rsid w:val="004B49BE"/>
    <w:rsid w:val="004B4C91"/>
    <w:rsid w:val="004B5413"/>
    <w:rsid w:val="004C72FF"/>
    <w:rsid w:val="004C76C5"/>
    <w:rsid w:val="004E6931"/>
    <w:rsid w:val="005104C2"/>
    <w:rsid w:val="00520616"/>
    <w:rsid w:val="00523C4A"/>
    <w:rsid w:val="00524D8D"/>
    <w:rsid w:val="00540EDC"/>
    <w:rsid w:val="005554BE"/>
    <w:rsid w:val="00563A38"/>
    <w:rsid w:val="005724DE"/>
    <w:rsid w:val="0058460C"/>
    <w:rsid w:val="005B4EE7"/>
    <w:rsid w:val="005B51C9"/>
    <w:rsid w:val="005C6FA3"/>
    <w:rsid w:val="005C7D03"/>
    <w:rsid w:val="005D0147"/>
    <w:rsid w:val="005D0E18"/>
    <w:rsid w:val="005E1B4A"/>
    <w:rsid w:val="005E482B"/>
    <w:rsid w:val="006132C2"/>
    <w:rsid w:val="00636F6C"/>
    <w:rsid w:val="00653181"/>
    <w:rsid w:val="00653C1F"/>
    <w:rsid w:val="0066623C"/>
    <w:rsid w:val="00670678"/>
    <w:rsid w:val="00680138"/>
    <w:rsid w:val="00693021"/>
    <w:rsid w:val="006A15BD"/>
    <w:rsid w:val="006A1819"/>
    <w:rsid w:val="006A3E05"/>
    <w:rsid w:val="006B3949"/>
    <w:rsid w:val="006C2A06"/>
    <w:rsid w:val="006E0D32"/>
    <w:rsid w:val="006F0E7D"/>
    <w:rsid w:val="006F4CBC"/>
    <w:rsid w:val="006F55AE"/>
    <w:rsid w:val="007068D6"/>
    <w:rsid w:val="007213E8"/>
    <w:rsid w:val="007249C4"/>
    <w:rsid w:val="00754616"/>
    <w:rsid w:val="007641CF"/>
    <w:rsid w:val="00770FC5"/>
    <w:rsid w:val="00784EB2"/>
    <w:rsid w:val="00787D33"/>
    <w:rsid w:val="007B584B"/>
    <w:rsid w:val="007C1454"/>
    <w:rsid w:val="0084329A"/>
    <w:rsid w:val="008626AC"/>
    <w:rsid w:val="00895A6F"/>
    <w:rsid w:val="009302BB"/>
    <w:rsid w:val="00977372"/>
    <w:rsid w:val="00982F72"/>
    <w:rsid w:val="00997D28"/>
    <w:rsid w:val="009A0623"/>
    <w:rsid w:val="009A1D53"/>
    <w:rsid w:val="009B3A86"/>
    <w:rsid w:val="009C44F4"/>
    <w:rsid w:val="00A139B4"/>
    <w:rsid w:val="00A64384"/>
    <w:rsid w:val="00A71023"/>
    <w:rsid w:val="00A86969"/>
    <w:rsid w:val="00A8790C"/>
    <w:rsid w:val="00AA38D9"/>
    <w:rsid w:val="00AC0125"/>
    <w:rsid w:val="00AF75B3"/>
    <w:rsid w:val="00B02E9E"/>
    <w:rsid w:val="00B03944"/>
    <w:rsid w:val="00B14115"/>
    <w:rsid w:val="00B21D0A"/>
    <w:rsid w:val="00B34516"/>
    <w:rsid w:val="00B42C4F"/>
    <w:rsid w:val="00B435CF"/>
    <w:rsid w:val="00B559BC"/>
    <w:rsid w:val="00B643A3"/>
    <w:rsid w:val="00B66121"/>
    <w:rsid w:val="00B723E9"/>
    <w:rsid w:val="00BB4F7E"/>
    <w:rsid w:val="00BE3B06"/>
    <w:rsid w:val="00C138F7"/>
    <w:rsid w:val="00C41AA4"/>
    <w:rsid w:val="00C43F41"/>
    <w:rsid w:val="00C61282"/>
    <w:rsid w:val="00C721D5"/>
    <w:rsid w:val="00C90848"/>
    <w:rsid w:val="00CA2808"/>
    <w:rsid w:val="00CD7671"/>
    <w:rsid w:val="00CF75AB"/>
    <w:rsid w:val="00D1201D"/>
    <w:rsid w:val="00D356E0"/>
    <w:rsid w:val="00D855B2"/>
    <w:rsid w:val="00DB6CF6"/>
    <w:rsid w:val="00DD0107"/>
    <w:rsid w:val="00DD0AF7"/>
    <w:rsid w:val="00DD4645"/>
    <w:rsid w:val="00E07485"/>
    <w:rsid w:val="00E12EFB"/>
    <w:rsid w:val="00E21F24"/>
    <w:rsid w:val="00E32694"/>
    <w:rsid w:val="00E4166C"/>
    <w:rsid w:val="00E570CA"/>
    <w:rsid w:val="00E6670C"/>
    <w:rsid w:val="00E66F98"/>
    <w:rsid w:val="00EE100F"/>
    <w:rsid w:val="00EF75E0"/>
    <w:rsid w:val="00F366E8"/>
    <w:rsid w:val="00F6160C"/>
    <w:rsid w:val="00F70A0D"/>
    <w:rsid w:val="00F74571"/>
    <w:rsid w:val="00F8667B"/>
    <w:rsid w:val="00F94988"/>
    <w:rsid w:val="00FB06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E18"/>
    <w:pPr>
      <w:ind w:left="720"/>
      <w:contextualSpacing/>
    </w:pPr>
  </w:style>
  <w:style w:type="table" w:styleId="TableGrid">
    <w:name w:val="Table Grid"/>
    <w:basedOn w:val="TableNormal"/>
    <w:uiPriority w:val="59"/>
    <w:rsid w:val="005D01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FC5"/>
    <w:rPr>
      <w:rFonts w:ascii="Tahoma" w:hAnsi="Tahoma" w:cs="Tahoma"/>
      <w:sz w:val="16"/>
      <w:szCs w:val="16"/>
    </w:rPr>
  </w:style>
  <w:style w:type="character" w:styleId="Hyperlink">
    <w:name w:val="Hyperlink"/>
    <w:basedOn w:val="DefaultParagraphFont"/>
    <w:uiPriority w:val="99"/>
    <w:unhideWhenUsed/>
    <w:rsid w:val="000640A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45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huldr77@rediff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from%20pendrive\for%20publication%20sudden%20death\graphs%20study%20anurupa%20b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rom%20pendrive\for%20publication%20sudden%20death\graphs%20study%20anurupa%20b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from%20pendrive\for%20publication%20sudden%20death\graphs%20study%20anurupa%20b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pieChart>
        <c:varyColors val="1"/>
        <c:ser>
          <c:idx val="0"/>
          <c:order val="0"/>
          <c:explosion val="20"/>
          <c:dPt>
            <c:idx val="0"/>
            <c:spPr>
              <a:solidFill>
                <a:schemeClr val="dk1">
                  <a:tint val="885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8D98-6C48-BFAF-896B41432088}"/>
              </c:ext>
            </c:extLst>
          </c:dPt>
          <c:dPt>
            <c:idx val="1"/>
            <c:spPr>
              <a:solidFill>
                <a:schemeClr val="dk1">
                  <a:tint val="5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D98-6C48-BFAF-896B41432088}"/>
              </c:ext>
            </c:extLst>
          </c:dPt>
          <c:dLbls>
            <c:dLbl>
              <c:idx val="0"/>
              <c:tx>
                <c:rich>
                  <a:bodyPr rot="0" spcFirstLastPara="1" vertOverflow="ellipsis" vert="horz" wrap="square" lIns="38100" tIns="19050" rIns="38100" bIns="19050" anchor="ctr" anchorCtr="1">
                    <a:noAutofit/>
                  </a:bodyPr>
                  <a:lstStyle/>
                  <a:p>
                    <a:pPr>
                      <a:defRPr lang="en-GB" sz="1000" b="1" i="0" u="none" strike="noStrike" kern="1200" baseline="0">
                        <a:solidFill>
                          <a:schemeClr val="lt1"/>
                        </a:solidFill>
                        <a:latin typeface="+mn-lt"/>
                        <a:ea typeface="+mn-ea"/>
                        <a:cs typeface="+mn-cs"/>
                      </a:defRPr>
                    </a:pPr>
                    <a:r>
                      <a:rPr lang="en-US"/>
                      <a:t>68.24</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8D98-6C48-BFAF-896B41432088}"/>
                </c:ext>
              </c:extLst>
            </c:dLbl>
            <c:dLbl>
              <c:idx val="1"/>
              <c:tx>
                <c:rich>
                  <a:bodyPr/>
                  <a:lstStyle/>
                  <a:p>
                    <a:r>
                      <a:rPr lang="en-US"/>
                      <a:t>31.28</a:t>
                    </a:r>
                  </a:p>
                </c:rich>
              </c:tx>
              <c:dLblPos val="ctr"/>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D98-6C48-BFAF-896B4143208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GB" sz="1000" b="1" i="0" u="none" strike="noStrike" kern="1200" baseline="0">
                    <a:solidFill>
                      <a:schemeClr val="lt1"/>
                    </a:solidFill>
                    <a:latin typeface="+mn-lt"/>
                    <a:ea typeface="+mn-ea"/>
                    <a:cs typeface="+mn-cs"/>
                  </a:defRPr>
                </a:pPr>
                <a:endParaRPr lang="en-US"/>
              </a:p>
            </c:txPr>
            <c:dLblPos val="ctr"/>
            <c:showPercent val="1"/>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Sheet1!$F$3:$F$4</c:f>
              <c:strCache>
                <c:ptCount val="2"/>
                <c:pt idx="0">
                  <c:v>Urban</c:v>
                </c:pt>
                <c:pt idx="1">
                  <c:v>Rural</c:v>
                </c:pt>
              </c:strCache>
            </c:strRef>
          </c:cat>
          <c:val>
            <c:numRef>
              <c:f>Sheet1!$G$3:$G$4</c:f>
              <c:numCache>
                <c:formatCode>General</c:formatCode>
                <c:ptCount val="2"/>
                <c:pt idx="0">
                  <c:v>68.239999999999995</c:v>
                </c:pt>
                <c:pt idx="1">
                  <c:v>31.279999999999987</c:v>
                </c:pt>
              </c:numCache>
            </c:numRef>
          </c:val>
          <c:extLst xmlns:c16r2="http://schemas.microsoft.com/office/drawing/2015/06/chart">
            <c:ext xmlns:c16="http://schemas.microsoft.com/office/drawing/2014/chart" uri="{C3380CC4-5D6E-409C-BE32-E72D297353CC}">
              <c16:uniqueId val="{00000000-8D98-6C48-BFAF-896B41432088}"/>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lang="en-GB"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rot="0" spcFirstLastPara="1" vertOverflow="ellipsis" vert="horz" wrap="square" anchor="ctr" anchorCtr="1"/>
          <a:lstStyle/>
          <a:p>
            <a:pPr>
              <a:defRPr lang="en-GB" sz="1800" b="0" i="0" u="none" strike="noStrike" kern="1200" baseline="0">
                <a:solidFill>
                  <a:schemeClr val="dk1">
                    <a:lumMod val="65000"/>
                    <a:lumOff val="35000"/>
                  </a:schemeClr>
                </a:solidFill>
                <a:effectLst/>
                <a:latin typeface="+mn-lt"/>
                <a:ea typeface="+mn-ea"/>
                <a:cs typeface="+mn-cs"/>
              </a:defRPr>
            </a:pPr>
            <a:r>
              <a:rPr lang="en-US"/>
              <a:t>Built</a:t>
            </a:r>
            <a:r>
              <a:rPr lang="en-US" baseline="0"/>
              <a:t> of cases</a:t>
            </a:r>
            <a:endParaRPr lang="en-US"/>
          </a:p>
        </c:rich>
      </c:tx>
      <c:spPr>
        <a:noFill/>
        <a:ln>
          <a:noFill/>
        </a:ln>
        <a:effectLst/>
      </c:spPr>
    </c:title>
    <c:plotArea>
      <c:layout/>
      <c:barChart>
        <c:barDir val="col"/>
        <c:grouping val="clustered"/>
        <c:ser>
          <c:idx val="0"/>
          <c:order val="0"/>
          <c:tx>
            <c:strRef>
              <c:f>Sheet1!$F$19</c:f>
              <c:strCache>
                <c:ptCount val="1"/>
                <c:pt idx="0">
                  <c:v>Number of cases</c:v>
                </c:pt>
              </c:strCache>
            </c:strRef>
          </c:tx>
          <c:spPr>
            <a:solidFill>
              <a:schemeClr val="dk1">
                <a:tint val="88500"/>
              </a:schemeClr>
            </a:solidFill>
            <a:ln>
              <a:noFill/>
            </a:ln>
            <a:effectLst>
              <a:outerShdw blurRad="76200" dir="18900000" sy="23000" kx="-1200000" algn="bl" rotWithShape="0">
                <a:prstClr val="black">
                  <a:alpha val="20000"/>
                </a:prstClr>
              </a:outerShdw>
            </a:effectLst>
          </c:spPr>
          <c:dLbls>
            <c:spPr>
              <a:noFill/>
              <a:ln>
                <a:noFill/>
              </a:ln>
              <a:effectLst/>
            </c:spPr>
            <c:txPr>
              <a:bodyPr rot="0" spcFirstLastPara="1" vertOverflow="ellipsis" vert="horz" wrap="square" lIns="38100" tIns="19050" rIns="38100" bIns="19050" anchor="ctr" anchorCtr="1">
                <a:spAutoFit/>
              </a:bodyPr>
              <a:lstStyle/>
              <a:p>
                <a:pPr>
                  <a:defRPr lang="en-GB" sz="10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Sheet1!$E$20:$E$22</c:f>
              <c:strCache>
                <c:ptCount val="3"/>
                <c:pt idx="0">
                  <c:v>Average</c:v>
                </c:pt>
                <c:pt idx="1">
                  <c:v>Stout</c:v>
                </c:pt>
                <c:pt idx="2">
                  <c:v>Thin</c:v>
                </c:pt>
              </c:strCache>
            </c:strRef>
          </c:cat>
          <c:val>
            <c:numRef>
              <c:f>Sheet1!$F$20:$F$22</c:f>
              <c:numCache>
                <c:formatCode>General</c:formatCode>
                <c:ptCount val="3"/>
                <c:pt idx="0">
                  <c:v>153</c:v>
                </c:pt>
                <c:pt idx="1">
                  <c:v>59</c:v>
                </c:pt>
                <c:pt idx="2">
                  <c:v>31</c:v>
                </c:pt>
              </c:numCache>
            </c:numRef>
          </c:val>
          <c:extLst xmlns:c16r2="http://schemas.microsoft.com/office/drawing/2015/06/chart">
            <c:ext xmlns:c16="http://schemas.microsoft.com/office/drawing/2014/chart" uri="{C3380CC4-5D6E-409C-BE32-E72D297353CC}">
              <c16:uniqueId val="{00000000-2DD4-FF4D-A864-9EC9A8693E5A}"/>
            </c:ext>
          </c:extLst>
        </c:ser>
        <c:dLbls>
          <c:showVal val="1"/>
        </c:dLbls>
        <c:gapWidth val="41"/>
        <c:axId val="143568896"/>
        <c:axId val="143570432"/>
      </c:barChart>
      <c:catAx>
        <c:axId val="143568896"/>
        <c:scaling>
          <c:orientation val="minMax"/>
        </c:scaling>
        <c:axPos val="b"/>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GB" sz="900" b="0" i="0" u="none" strike="noStrike" kern="1200" baseline="0">
                <a:solidFill>
                  <a:schemeClr val="dk1">
                    <a:lumMod val="65000"/>
                    <a:lumOff val="35000"/>
                  </a:schemeClr>
                </a:solidFill>
                <a:effectLst/>
                <a:latin typeface="+mn-lt"/>
                <a:ea typeface="+mn-ea"/>
                <a:cs typeface="+mn-cs"/>
              </a:defRPr>
            </a:pPr>
            <a:endParaRPr lang="en-US"/>
          </a:p>
        </c:txPr>
        <c:crossAx val="143570432"/>
        <c:crosses val="autoZero"/>
        <c:auto val="1"/>
        <c:lblAlgn val="ctr"/>
        <c:lblOffset val="100"/>
      </c:catAx>
      <c:valAx>
        <c:axId val="143570432"/>
        <c:scaling>
          <c:orientation val="minMax"/>
        </c:scaling>
        <c:delete val="1"/>
        <c:axPos val="l"/>
        <c:numFmt formatCode="General" sourceLinked="1"/>
        <c:majorTickMark val="none"/>
        <c:tickLblPos val="nextTo"/>
        <c:crossAx val="14356889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depthPercent val="100"/>
      <c:rAngAx val="1"/>
    </c:view3D>
    <c:floor>
      <c:spPr>
        <a:noFill/>
        <a:ln w="9525" cap="flat" cmpd="sng" algn="ctr">
          <a:noFill/>
          <a:prstDash val="solid"/>
          <a:round/>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Sheet1!$B$32</c:f>
              <c:strCache>
                <c:ptCount val="1"/>
                <c:pt idx="0">
                  <c:v>Number of cases</c:v>
                </c:pt>
              </c:strCache>
            </c:strRef>
          </c:tx>
          <c:spPr>
            <a:solidFill>
              <a:schemeClr val="dk1">
                <a:tint val="88500"/>
              </a:schemeClr>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Sheet1!$A$33:$A$37</c:f>
              <c:strCache>
                <c:ptCount val="5"/>
                <c:pt idx="0">
                  <c:v>Cardiovascular system</c:v>
                </c:pt>
                <c:pt idx="1">
                  <c:v>Respiratory system</c:v>
                </c:pt>
                <c:pt idx="2">
                  <c:v>Gastrointestinal system</c:v>
                </c:pt>
                <c:pt idx="3">
                  <c:v>Central nervous system</c:v>
                </c:pt>
                <c:pt idx="4">
                  <c:v>Genitourinary system</c:v>
                </c:pt>
              </c:strCache>
            </c:strRef>
          </c:cat>
          <c:val>
            <c:numRef>
              <c:f>Sheet1!$B$33:$B$37</c:f>
              <c:numCache>
                <c:formatCode>General</c:formatCode>
                <c:ptCount val="5"/>
                <c:pt idx="0">
                  <c:v>110</c:v>
                </c:pt>
                <c:pt idx="1">
                  <c:v>44</c:v>
                </c:pt>
                <c:pt idx="2">
                  <c:v>49</c:v>
                </c:pt>
                <c:pt idx="3">
                  <c:v>35</c:v>
                </c:pt>
                <c:pt idx="4">
                  <c:v>5</c:v>
                </c:pt>
              </c:numCache>
            </c:numRef>
          </c:val>
          <c:extLst xmlns:c16r2="http://schemas.microsoft.com/office/drawing/2015/06/chart">
            <c:ext xmlns:c16="http://schemas.microsoft.com/office/drawing/2014/chart" uri="{C3380CC4-5D6E-409C-BE32-E72D297353CC}">
              <c16:uniqueId val="{00000000-CAD4-444C-88D1-40E529FAC9FB}"/>
            </c:ext>
          </c:extLst>
        </c:ser>
        <c:dLbls>
          <c:showVal val="1"/>
        </c:dLbls>
        <c:shape val="box"/>
        <c:axId val="143607680"/>
        <c:axId val="143609216"/>
        <c:axId val="0"/>
      </c:bar3DChart>
      <c:catAx>
        <c:axId val="143607680"/>
        <c:scaling>
          <c:orientation val="minMax"/>
        </c:scaling>
        <c:axPos val="b"/>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GB" sz="900" b="0" i="0" u="none" strike="noStrike" kern="1200" cap="none" spc="0" normalizeH="0" baseline="0">
                <a:solidFill>
                  <a:schemeClr val="tx1">
                    <a:lumMod val="65000"/>
                    <a:lumOff val="35000"/>
                  </a:schemeClr>
                </a:solidFill>
                <a:latin typeface="+mn-lt"/>
                <a:ea typeface="+mn-ea"/>
                <a:cs typeface="+mn-cs"/>
              </a:defRPr>
            </a:pPr>
            <a:endParaRPr lang="en-US"/>
          </a:p>
        </c:txPr>
        <c:crossAx val="143609216"/>
        <c:crosses val="autoZero"/>
        <c:auto val="1"/>
        <c:lblAlgn val="ctr"/>
        <c:lblOffset val="100"/>
      </c:catAx>
      <c:valAx>
        <c:axId val="143609216"/>
        <c:scaling>
          <c:orientation val="minMax"/>
        </c:scaling>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4360768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B309E-826F-3941-B7D7-22F0F42D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2021-07-01T07:14:00Z</dcterms:created>
  <dcterms:modified xsi:type="dcterms:W3CDTF">2021-07-01T11:12:00Z</dcterms:modified>
</cp:coreProperties>
</file>